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60F3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60F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60F3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60F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60F3D" w:rsidTr="002E5576">
        <w:tc>
          <w:tcPr>
            <w:tcW w:w="4518" w:type="dxa"/>
          </w:tcPr>
          <w:p w:rsidR="00BF25F3" w:rsidRPr="002E2327" w:rsidRDefault="000C25C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C25C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60F3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60F3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FA21C6">
        <w:rPr>
          <w:lang w:val="fr-CA"/>
        </w:rPr>
        <w:t>ne</w:t>
      </w:r>
      <w:r w:rsidR="00440E24" w:rsidRPr="00675479">
        <w:rPr>
          <w:lang w:val="fr-CA"/>
        </w:rPr>
        <w:t xml:space="preserve"> </w:t>
      </w:r>
      <w:r w:rsidR="00FA21C6">
        <w:rPr>
          <w:lang w:val="fr-CA"/>
        </w:rPr>
        <w:t>7</w:t>
      </w:r>
      <w:r w:rsidR="00440E24" w:rsidRPr="00675479">
        <w:rPr>
          <w:lang w:val="fr-CA"/>
        </w:rPr>
        <w:t>, 201</w:t>
      </w:r>
      <w:r w:rsidR="00F761A3">
        <w:rPr>
          <w:lang w:val="fr-CA"/>
        </w:rPr>
        <w:t>3</w:t>
      </w:r>
      <w:r w:rsidR="00F0068D" w:rsidRPr="00675479">
        <w:rPr>
          <w:lang w:val="fr-CA"/>
        </w:rPr>
        <w:tab/>
        <w:t>1</w:t>
      </w:r>
      <w:r w:rsidR="00A9168E">
        <w:rPr>
          <w:lang w:val="fr-CA"/>
        </w:rPr>
        <w:t>01</w:t>
      </w:r>
      <w:r w:rsidR="00960F3D">
        <w:rPr>
          <w:lang w:val="fr-CA"/>
        </w:rPr>
        <w:t>9</w:t>
      </w:r>
      <w:r w:rsidR="00F0068D" w:rsidRPr="00675479">
        <w:rPr>
          <w:lang w:val="fr-CA"/>
        </w:rPr>
        <w:t xml:space="preserve"> - </w:t>
      </w:r>
      <w:r w:rsidR="00072ABE">
        <w:rPr>
          <w:lang w:val="fr-CA"/>
        </w:rPr>
        <w:t>104</w:t>
      </w:r>
      <w:r w:rsidR="00960F3D">
        <w:rPr>
          <w:lang w:val="fr-CA"/>
        </w:rPr>
        <w:t>3</w:t>
      </w:r>
      <w:r w:rsidR="00440E24" w:rsidRPr="00675479">
        <w:rPr>
          <w:lang w:val="fr-CA"/>
        </w:rPr>
        <w:tab/>
      </w:r>
      <w:r w:rsidR="00440E24" w:rsidRPr="002E2327">
        <w:rPr>
          <w:lang w:val="fr-CA"/>
        </w:rPr>
        <w:t>Le</w:t>
      </w:r>
      <w:r>
        <w:rPr>
          <w:lang w:val="fr-CA"/>
        </w:rPr>
        <w:t xml:space="preserve"> </w:t>
      </w:r>
      <w:r w:rsidR="00FA21C6">
        <w:rPr>
          <w:lang w:val="fr-CA"/>
        </w:rPr>
        <w:t>7</w:t>
      </w:r>
      <w:r>
        <w:rPr>
          <w:lang w:val="fr-CA"/>
        </w:rPr>
        <w:t xml:space="preserve"> j</w:t>
      </w:r>
      <w:r w:rsidR="00FA21C6">
        <w:rPr>
          <w:lang w:val="fr-CA"/>
        </w:rPr>
        <w:t>u</w:t>
      </w:r>
      <w:r w:rsidR="00440E24" w:rsidRPr="002E2327">
        <w:rPr>
          <w:lang w:val="fr-CA"/>
        </w:rPr>
        <w:t>i</w:t>
      </w:r>
      <w:r w:rsidR="00FA21C6">
        <w:rPr>
          <w:lang w:val="fr-CA"/>
        </w:rPr>
        <w:t>n</w:t>
      </w:r>
      <w:r w:rsidR="00440E24" w:rsidRPr="002E2327">
        <w:rPr>
          <w:lang w:val="fr-CA"/>
        </w:rPr>
        <w:t xml:space="preserve"> 201</w:t>
      </w:r>
      <w:r w:rsidR="00F761A3">
        <w:rPr>
          <w:lang w:val="fr-CA"/>
        </w:rPr>
        <w:t>3</w:t>
      </w:r>
    </w:p>
    <w:p w:rsidR="00440E24" w:rsidRPr="00675479" w:rsidRDefault="00440E24" w:rsidP="00440E24">
      <w:pPr>
        <w:pBdr>
          <w:bottom w:val="single" w:sz="6" w:space="1" w:color="auto"/>
        </w:pBdr>
        <w:tabs>
          <w:tab w:val="right" w:pos="9360"/>
        </w:tabs>
        <w:rPr>
          <w:lang w:val="fr-CA"/>
        </w:rPr>
      </w:pPr>
    </w:p>
    <w:p w:rsidR="00440E24" w:rsidRPr="00566377" w:rsidRDefault="00440E24" w:rsidP="00440E24">
      <w:pPr>
        <w:pBdr>
          <w:bottom w:val="single" w:sz="6" w:space="1" w:color="auto"/>
        </w:pBdr>
        <w:tabs>
          <w:tab w:val="right" w:pos="9360"/>
        </w:tabs>
        <w:rPr>
          <w:sz w:val="18"/>
          <w:szCs w:val="18"/>
          <w:lang w:val="fr-CA"/>
        </w:rPr>
      </w:pPr>
      <w:r w:rsidRPr="00566377">
        <w:rPr>
          <w:sz w:val="18"/>
          <w:szCs w:val="18"/>
          <w:lang w:val="fr-CA"/>
        </w:rPr>
        <w:t>© Supreme Court of Canada (201</w:t>
      </w:r>
      <w:r w:rsidR="00F761A3" w:rsidRPr="00566377">
        <w:rPr>
          <w:sz w:val="18"/>
          <w:szCs w:val="18"/>
          <w:lang w:val="fr-CA"/>
        </w:rPr>
        <w:t>3</w:t>
      </w:r>
      <w:r w:rsidRPr="00566377">
        <w:rPr>
          <w:sz w:val="18"/>
          <w:szCs w:val="18"/>
          <w:lang w:val="fr-CA"/>
        </w:rPr>
        <w:t>)</w:t>
      </w:r>
      <w:r w:rsidRPr="00566377">
        <w:rPr>
          <w:sz w:val="18"/>
          <w:szCs w:val="18"/>
          <w:lang w:val="fr-CA"/>
        </w:rPr>
        <w:tab/>
        <w:t>© Cour suprême du Canada (201</w:t>
      </w:r>
      <w:r w:rsidR="00F761A3" w:rsidRPr="00566377">
        <w:rPr>
          <w:sz w:val="18"/>
          <w:szCs w:val="18"/>
          <w:lang w:val="fr-CA"/>
        </w:rPr>
        <w:t>3</w:t>
      </w:r>
      <w:r w:rsidRPr="00566377">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D573D1">
            <w:pPr>
              <w:tabs>
                <w:tab w:val="right" w:pos="9360"/>
              </w:tabs>
              <w:rPr>
                <w:rFonts w:cs="Times New Roman"/>
                <w:sz w:val="20"/>
                <w:szCs w:val="20"/>
              </w:rPr>
            </w:pPr>
          </w:p>
        </w:tc>
        <w:tc>
          <w:tcPr>
            <w:tcW w:w="1980" w:type="dxa"/>
          </w:tcPr>
          <w:p w:rsidR="0095096B" w:rsidRPr="002E2327" w:rsidRDefault="00A9168E" w:rsidP="0095096B">
            <w:pPr>
              <w:jc w:val="center"/>
              <w:rPr>
                <w:rFonts w:cs="Times New Roman"/>
                <w:sz w:val="20"/>
                <w:szCs w:val="20"/>
              </w:rPr>
            </w:pPr>
            <w:r>
              <w:rPr>
                <w:rFonts w:cs="Times New Roman"/>
                <w:sz w:val="20"/>
                <w:szCs w:val="20"/>
              </w:rPr>
              <w:t>101</w:t>
            </w:r>
            <w:r w:rsidR="004D66A4">
              <w:rPr>
                <w:rFonts w:cs="Times New Roman"/>
                <w:sz w:val="20"/>
                <w:szCs w:val="20"/>
              </w:rPr>
              <w:t>9</w:t>
            </w:r>
            <w:r>
              <w:rPr>
                <w:rFonts w:cs="Times New Roman"/>
                <w:sz w:val="20"/>
                <w:szCs w:val="20"/>
              </w:rPr>
              <w:t xml:space="preserve"> </w:t>
            </w:r>
            <w:r w:rsidR="000C25CF" w:rsidRPr="002E2327">
              <w:rPr>
                <w:rFonts w:cs="Times New Roman"/>
                <w:sz w:val="20"/>
                <w:szCs w:val="20"/>
              </w:rPr>
              <w:fldChar w:fldCharType="begin"/>
            </w:r>
            <w:r w:rsidR="0095096B" w:rsidRPr="002E2327">
              <w:rPr>
                <w:rFonts w:cs="Times New Roman"/>
                <w:sz w:val="20"/>
                <w:szCs w:val="20"/>
              </w:rPr>
              <w:instrText xml:space="preserve"> SEQ CHAPTER \h \r 1</w:instrText>
            </w:r>
            <w:r w:rsidR="000C25CF" w:rsidRPr="002E2327">
              <w:rPr>
                <w:rFonts w:cs="Times New Roman"/>
                <w:sz w:val="20"/>
                <w:szCs w:val="20"/>
              </w:rPr>
              <w:fldChar w:fldCharType="end"/>
            </w:r>
            <w:r w:rsidR="0095096B" w:rsidRPr="002E2327">
              <w:rPr>
                <w:rFonts w:cs="Times New Roman"/>
                <w:sz w:val="20"/>
                <w:szCs w:val="20"/>
              </w:rPr>
              <w:t>-</w:t>
            </w:r>
            <w:r w:rsidR="008F48AF">
              <w:rPr>
                <w:rFonts w:cs="Times New Roman"/>
                <w:sz w:val="20"/>
                <w:szCs w:val="20"/>
              </w:rPr>
              <w:t xml:space="preserve"> 10</w:t>
            </w:r>
            <w:r w:rsidR="004D66A4">
              <w:rPr>
                <w:rFonts w:cs="Times New Roman"/>
                <w:sz w:val="20"/>
                <w:szCs w:val="20"/>
              </w:rPr>
              <w:t>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F48AF" w:rsidP="0095096B">
            <w:pPr>
              <w:jc w:val="center"/>
              <w:rPr>
                <w:rFonts w:cs="Times New Roman"/>
                <w:sz w:val="20"/>
                <w:szCs w:val="20"/>
              </w:rPr>
            </w:pPr>
            <w:r>
              <w:rPr>
                <w:rFonts w:cs="Times New Roman"/>
                <w:sz w:val="20"/>
                <w:szCs w:val="20"/>
              </w:rPr>
              <w:t>10</w:t>
            </w:r>
            <w:r w:rsidR="004D66A4">
              <w:rPr>
                <w:rFonts w:cs="Times New Roman"/>
                <w:sz w:val="20"/>
                <w:szCs w:val="20"/>
              </w:rPr>
              <w:t>2</w:t>
            </w:r>
            <w:r>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F48AF" w:rsidP="0095096B">
            <w:pPr>
              <w:jc w:val="center"/>
              <w:rPr>
                <w:rFonts w:cs="Times New Roman"/>
                <w:sz w:val="20"/>
                <w:szCs w:val="20"/>
              </w:rPr>
            </w:pPr>
            <w:r>
              <w:rPr>
                <w:rFonts w:cs="Times New Roman"/>
                <w:sz w:val="20"/>
                <w:szCs w:val="20"/>
              </w:rPr>
              <w:t>102</w:t>
            </w:r>
            <w:r w:rsidR="004D66A4">
              <w:rPr>
                <w:rFonts w:cs="Times New Roman"/>
                <w:sz w:val="20"/>
                <w:szCs w:val="20"/>
              </w:rPr>
              <w:t>2</w:t>
            </w:r>
            <w:r>
              <w:rPr>
                <w:rFonts w:cs="Times New Roman"/>
                <w:sz w:val="20"/>
                <w:szCs w:val="20"/>
              </w:rPr>
              <w:t xml:space="preserve"> </w:t>
            </w:r>
            <w:r w:rsidR="0095096B" w:rsidRPr="002E2327">
              <w:rPr>
                <w:rFonts w:cs="Times New Roman"/>
                <w:sz w:val="20"/>
                <w:szCs w:val="20"/>
              </w:rPr>
              <w:t>-</w:t>
            </w:r>
            <w:r w:rsidR="00212AE6">
              <w:rPr>
                <w:rFonts w:cs="Times New Roman"/>
                <w:sz w:val="20"/>
                <w:szCs w:val="20"/>
              </w:rPr>
              <w:t xml:space="preserve"> 10</w:t>
            </w:r>
            <w:r w:rsidR="004D66A4">
              <w:rPr>
                <w:rFonts w:cs="Times New Roman"/>
                <w:sz w:val="20"/>
                <w:szCs w:val="20"/>
              </w:rPr>
              <w:t>31</w:t>
            </w:r>
          </w:p>
          <w:p w:rsidR="0095096B" w:rsidRPr="002E2327" w:rsidRDefault="0095096B" w:rsidP="0095096B">
            <w:pPr>
              <w:jc w:val="center"/>
              <w:rPr>
                <w:rFonts w:cs="Times New Roman"/>
                <w:sz w:val="20"/>
                <w:szCs w:val="20"/>
              </w:rPr>
            </w:pPr>
          </w:p>
          <w:p w:rsidR="00212AE6" w:rsidRDefault="00212AE6" w:rsidP="0095096B">
            <w:pPr>
              <w:jc w:val="center"/>
              <w:rPr>
                <w:rFonts w:cs="Times New Roman"/>
                <w:sz w:val="20"/>
                <w:szCs w:val="20"/>
              </w:rPr>
            </w:pPr>
          </w:p>
          <w:p w:rsidR="0095096B" w:rsidRPr="002E2327" w:rsidRDefault="00212AE6" w:rsidP="0095096B">
            <w:pPr>
              <w:jc w:val="center"/>
              <w:rPr>
                <w:rFonts w:cs="Times New Roman"/>
                <w:sz w:val="20"/>
                <w:szCs w:val="20"/>
              </w:rPr>
            </w:pPr>
            <w:r>
              <w:rPr>
                <w:rFonts w:cs="Times New Roman"/>
                <w:sz w:val="20"/>
                <w:szCs w:val="20"/>
              </w:rPr>
              <w:t>103</w:t>
            </w:r>
            <w:r w:rsidR="004D66A4">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103</w:t>
            </w:r>
            <w:r w:rsidR="004D66A4">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212AE6" w:rsidP="0095096B">
            <w:pPr>
              <w:jc w:val="center"/>
              <w:rPr>
                <w:rFonts w:cs="Times New Roman"/>
                <w:sz w:val="20"/>
                <w:szCs w:val="20"/>
              </w:rPr>
            </w:pPr>
            <w:r>
              <w:rPr>
                <w:rFonts w:cs="Times New Roman"/>
                <w:sz w:val="20"/>
                <w:szCs w:val="20"/>
              </w:rPr>
              <w:t>103</w:t>
            </w:r>
            <w:r w:rsidR="004D66A4">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D66A4" w:rsidP="0095096B">
            <w:pPr>
              <w:jc w:val="center"/>
              <w:rPr>
                <w:rFonts w:cs="Times New Roman"/>
                <w:sz w:val="20"/>
                <w:szCs w:val="20"/>
              </w:rPr>
            </w:pPr>
            <w:r>
              <w:rPr>
                <w:rFonts w:cs="Times New Roman"/>
                <w:sz w:val="20"/>
                <w:szCs w:val="20"/>
              </w:rPr>
              <w:t>1038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12AE6" w:rsidP="0095096B">
            <w:pPr>
              <w:jc w:val="center"/>
              <w:rPr>
                <w:rFonts w:cs="Times New Roman"/>
                <w:sz w:val="20"/>
                <w:szCs w:val="20"/>
              </w:rPr>
            </w:pPr>
            <w:r>
              <w:rPr>
                <w:rFonts w:cs="Times New Roman"/>
                <w:sz w:val="20"/>
                <w:szCs w:val="20"/>
              </w:rPr>
              <w:t>103</w:t>
            </w:r>
            <w:r w:rsidR="004D66A4">
              <w:rPr>
                <w:rFonts w:cs="Times New Roman"/>
                <w:sz w:val="20"/>
                <w:szCs w:val="20"/>
              </w:rPr>
              <w:t>9</w:t>
            </w:r>
            <w:r>
              <w:rPr>
                <w:rFonts w:cs="Times New Roman"/>
                <w:sz w:val="20"/>
                <w:szCs w:val="20"/>
              </w:rPr>
              <w:t xml:space="preserve"> </w:t>
            </w:r>
            <w:r w:rsidR="0095096B" w:rsidRPr="002E2327">
              <w:rPr>
                <w:rFonts w:cs="Times New Roman"/>
                <w:sz w:val="20"/>
                <w:szCs w:val="20"/>
              </w:rPr>
              <w:t>-</w:t>
            </w:r>
            <w:r w:rsidR="00D56164">
              <w:rPr>
                <w:rFonts w:cs="Times New Roman"/>
                <w:sz w:val="20"/>
                <w:szCs w:val="20"/>
              </w:rPr>
              <w:t xml:space="preserve"> 104</w:t>
            </w:r>
            <w:r w:rsidR="004D66A4">
              <w:rPr>
                <w:rFonts w:cs="Times New Roman"/>
                <w:sz w:val="20"/>
                <w:szCs w:val="20"/>
              </w:rPr>
              <w:t>3</w:t>
            </w:r>
          </w:p>
          <w:p w:rsidR="00A87207" w:rsidRPr="002E2327" w:rsidRDefault="00A87207" w:rsidP="00D573D1">
            <w:pPr>
              <w:tabs>
                <w:tab w:val="right" w:pos="9360"/>
              </w:tabs>
              <w:jc w:val="center"/>
              <w:rPr>
                <w:rFonts w:cs="Times New Roman"/>
                <w:sz w:val="20"/>
                <w:szCs w:val="20"/>
              </w:rPr>
            </w:pPr>
          </w:p>
        </w:tc>
        <w:tc>
          <w:tcPr>
            <w:tcW w:w="3888" w:type="dxa"/>
          </w:tcPr>
          <w:p w:rsidR="0095096B" w:rsidRPr="002E2327" w:rsidRDefault="000C25C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D573D1">
            <w:pPr>
              <w:tabs>
                <w:tab w:val="right" w:pos="9360"/>
              </w:tabs>
              <w:rPr>
                <w:rFonts w:cs="Times New Roman"/>
                <w:sz w:val="20"/>
                <w:szCs w:val="20"/>
                <w:lang w:val="fr-CA"/>
              </w:rPr>
            </w:pPr>
          </w:p>
        </w:tc>
      </w:tr>
    </w:tbl>
    <w:p w:rsidR="0095096B" w:rsidRDefault="0095096B" w:rsidP="0095096B">
      <w:pPr>
        <w:tabs>
          <w:tab w:val="right" w:pos="9360"/>
        </w:tabs>
      </w:pPr>
    </w:p>
    <w:p w:rsidR="00D573D1" w:rsidRDefault="00D573D1" w:rsidP="0095096B">
      <w:pPr>
        <w:tabs>
          <w:tab w:val="right" w:pos="9360"/>
        </w:tabs>
      </w:pPr>
    </w:p>
    <w:p w:rsidR="00D573D1" w:rsidRDefault="00D573D1" w:rsidP="0095096B">
      <w:pPr>
        <w:tabs>
          <w:tab w:val="right" w:pos="9360"/>
        </w:tabs>
      </w:pPr>
    </w:p>
    <w:p w:rsidR="00D573D1" w:rsidRDefault="00D573D1" w:rsidP="0095096B">
      <w:pPr>
        <w:tabs>
          <w:tab w:val="right" w:pos="9360"/>
        </w:tabs>
      </w:pPr>
    </w:p>
    <w:p w:rsidR="00D573D1" w:rsidRDefault="00D573D1" w:rsidP="0095096B">
      <w:pPr>
        <w:tabs>
          <w:tab w:val="right" w:pos="9360"/>
        </w:tabs>
      </w:pPr>
    </w:p>
    <w:p w:rsidR="00D573D1" w:rsidRPr="002E2327" w:rsidRDefault="00D573D1" w:rsidP="0095096B">
      <w:pPr>
        <w:tabs>
          <w:tab w:val="right" w:pos="9360"/>
        </w:tabs>
      </w:pPr>
    </w:p>
    <w:tbl>
      <w:tblPr>
        <w:tblStyle w:val="TableGrid"/>
        <w:tblW w:w="0" w:type="auto"/>
        <w:tblLook w:val="04A0"/>
      </w:tblPr>
      <w:tblGrid>
        <w:gridCol w:w="9576"/>
      </w:tblGrid>
      <w:tr w:rsidR="0079724F" w:rsidRPr="00960F3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566377" w:rsidRPr="00566377" w:rsidTr="003B3977">
        <w:trPr>
          <w:cantSplit/>
        </w:trPr>
        <w:tc>
          <w:tcPr>
            <w:tcW w:w="4320" w:type="dxa"/>
            <w:shd w:val="clear" w:color="auto" w:fill="auto"/>
          </w:tcPr>
          <w:p w:rsidR="00566377" w:rsidRPr="009E078B" w:rsidRDefault="00566377" w:rsidP="003B3977">
            <w:pPr>
              <w:rPr>
                <w:sz w:val="20"/>
                <w:szCs w:val="20"/>
              </w:rPr>
            </w:pPr>
            <w:r w:rsidRPr="009E078B">
              <w:rPr>
                <w:b/>
                <w:sz w:val="20"/>
                <w:szCs w:val="20"/>
              </w:rPr>
              <w:t>Mohammad Aslam Chaudhry</w:t>
            </w:r>
          </w:p>
          <w:p w:rsidR="00566377" w:rsidRPr="00FC5CCC" w:rsidRDefault="00566377" w:rsidP="00566377">
            <w:pPr>
              <w:rPr>
                <w:sz w:val="20"/>
                <w:szCs w:val="20"/>
              </w:rPr>
            </w:pPr>
            <w:r w:rsidRPr="00FC5CCC">
              <w:rPr>
                <w:sz w:val="20"/>
                <w:szCs w:val="20"/>
              </w:rPr>
              <w:tab/>
              <w:t>Mohammad Aslam Chaudhry</w:t>
            </w:r>
          </w:p>
          <w:p w:rsidR="00566377" w:rsidRPr="00A935AA" w:rsidRDefault="00566377" w:rsidP="00566377">
            <w:pPr>
              <w:tabs>
                <w:tab w:val="left" w:pos="-1440"/>
                <w:tab w:val="left" w:pos="-720"/>
              </w:tabs>
              <w:rPr>
                <w:sz w:val="20"/>
                <w:szCs w:val="20"/>
              </w:rPr>
            </w:pPr>
          </w:p>
          <w:p w:rsidR="00566377" w:rsidRPr="00FC5CCC" w:rsidRDefault="00566377" w:rsidP="00566377">
            <w:pPr>
              <w:tabs>
                <w:tab w:val="left" w:pos="-1440"/>
                <w:tab w:val="left" w:pos="-720"/>
              </w:tabs>
              <w:rPr>
                <w:sz w:val="20"/>
                <w:szCs w:val="20"/>
                <w:lang w:val="en-US"/>
              </w:rPr>
            </w:pPr>
            <w:r w:rsidRPr="00A935AA">
              <w:rPr>
                <w:sz w:val="20"/>
                <w:szCs w:val="20"/>
              </w:rPr>
              <w:tab/>
            </w:r>
            <w:r w:rsidRPr="00FC5CCC">
              <w:rPr>
                <w:sz w:val="20"/>
                <w:szCs w:val="20"/>
                <w:lang w:val="en-US"/>
              </w:rPr>
              <w:t>v. (35392)</w:t>
            </w:r>
          </w:p>
          <w:p w:rsidR="00566377" w:rsidRPr="00FC5CCC" w:rsidRDefault="00566377" w:rsidP="00566377">
            <w:pPr>
              <w:tabs>
                <w:tab w:val="left" w:pos="-1440"/>
                <w:tab w:val="left" w:pos="-720"/>
              </w:tabs>
              <w:rPr>
                <w:sz w:val="20"/>
                <w:szCs w:val="20"/>
                <w:lang w:val="en-US"/>
              </w:rPr>
            </w:pPr>
          </w:p>
          <w:p w:rsidR="00566377" w:rsidRPr="00FC5CCC" w:rsidRDefault="00566377" w:rsidP="00566377">
            <w:pPr>
              <w:tabs>
                <w:tab w:val="left" w:pos="-1440"/>
                <w:tab w:val="left" w:pos="-720"/>
              </w:tabs>
              <w:rPr>
                <w:b/>
                <w:sz w:val="20"/>
                <w:szCs w:val="20"/>
                <w:lang w:val="en-US"/>
              </w:rPr>
            </w:pPr>
            <w:r w:rsidRPr="00FC5CCC">
              <w:rPr>
                <w:b/>
                <w:sz w:val="20"/>
                <w:szCs w:val="20"/>
                <w:lang w:val="en-US"/>
              </w:rPr>
              <w:t>Her Majesty the Queen (</w:t>
            </w:r>
            <w:r>
              <w:rPr>
                <w:b/>
                <w:sz w:val="20"/>
                <w:szCs w:val="20"/>
                <w:lang w:val="en-US"/>
              </w:rPr>
              <w:t>F.C.</w:t>
            </w:r>
            <w:r w:rsidRPr="00FC5CCC">
              <w:rPr>
                <w:b/>
                <w:sz w:val="20"/>
                <w:szCs w:val="20"/>
                <w:lang w:val="en-US"/>
              </w:rPr>
              <w:t>)</w:t>
            </w:r>
          </w:p>
          <w:p w:rsidR="00566377" w:rsidRPr="00FC5CCC" w:rsidRDefault="00566377" w:rsidP="00566377">
            <w:pPr>
              <w:tabs>
                <w:tab w:val="left" w:pos="-1440"/>
                <w:tab w:val="left" w:pos="-720"/>
              </w:tabs>
              <w:rPr>
                <w:sz w:val="20"/>
                <w:szCs w:val="20"/>
                <w:lang w:val="en-US"/>
              </w:rPr>
            </w:pPr>
            <w:r w:rsidRPr="00FC5CCC">
              <w:rPr>
                <w:sz w:val="20"/>
                <w:szCs w:val="20"/>
                <w:lang w:val="en-US"/>
              </w:rPr>
              <w:tab/>
              <w:t>Jessica Winbaum</w:t>
            </w:r>
          </w:p>
          <w:p w:rsidR="00566377" w:rsidRPr="00FC5CCC" w:rsidRDefault="00566377" w:rsidP="00566377">
            <w:pPr>
              <w:tabs>
                <w:tab w:val="left" w:pos="-1440"/>
                <w:tab w:val="left" w:pos="-720"/>
              </w:tabs>
              <w:rPr>
                <w:sz w:val="20"/>
                <w:szCs w:val="20"/>
                <w:lang w:val="en-US"/>
              </w:rPr>
            </w:pPr>
            <w:r w:rsidRPr="00FC5CCC">
              <w:rPr>
                <w:sz w:val="20"/>
                <w:szCs w:val="20"/>
                <w:lang w:val="en-US"/>
              </w:rPr>
              <w:tab/>
              <w:t>A.G. of Canada</w:t>
            </w:r>
          </w:p>
          <w:p w:rsidR="00566377" w:rsidRPr="00FC5CCC" w:rsidRDefault="00566377" w:rsidP="00566377">
            <w:pPr>
              <w:tabs>
                <w:tab w:val="left" w:pos="-1440"/>
                <w:tab w:val="left" w:pos="-720"/>
              </w:tabs>
              <w:rPr>
                <w:sz w:val="20"/>
                <w:szCs w:val="20"/>
                <w:lang w:val="en-US"/>
              </w:rPr>
            </w:pPr>
          </w:p>
          <w:p w:rsidR="00566377" w:rsidRPr="00A935AA" w:rsidRDefault="00566377" w:rsidP="00566377">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5</w:t>
            </w:r>
            <w:r w:rsidRPr="00A935AA">
              <w:rPr>
                <w:sz w:val="20"/>
                <w:szCs w:val="20"/>
              </w:rPr>
              <w:t>.201</w:t>
            </w:r>
            <w:r>
              <w:rPr>
                <w:sz w:val="20"/>
                <w:szCs w:val="20"/>
              </w:rPr>
              <w:t>3</w:t>
            </w:r>
          </w:p>
          <w:p w:rsidR="00566377" w:rsidRPr="00566377" w:rsidRDefault="000C25CF" w:rsidP="00566377">
            <w:pPr>
              <w:rPr>
                <w:sz w:val="20"/>
                <w:szCs w:val="20"/>
                <w:lang w:val="fr-CA"/>
              </w:rPr>
            </w:pPr>
            <w:r w:rsidRPr="000C25C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tc>
        <w:tc>
          <w:tcPr>
            <w:tcW w:w="4320" w:type="dxa"/>
            <w:shd w:val="clear" w:color="auto" w:fill="auto"/>
          </w:tcPr>
          <w:p w:rsidR="00566377" w:rsidRDefault="00566377" w:rsidP="00566377">
            <w:pPr>
              <w:rPr>
                <w:sz w:val="20"/>
                <w:szCs w:val="20"/>
                <w:lang w:val="fr-CA"/>
              </w:rPr>
            </w:pPr>
            <w:r w:rsidRPr="00566377">
              <w:rPr>
                <w:b/>
                <w:sz w:val="20"/>
                <w:szCs w:val="20"/>
                <w:lang w:val="fr-CA"/>
              </w:rPr>
              <w:t xml:space="preserve">Andrew Keewatin Jr. et al. </w:t>
            </w:r>
          </w:p>
          <w:p w:rsidR="00566377" w:rsidRPr="00A935AA" w:rsidRDefault="00566377" w:rsidP="00566377">
            <w:pPr>
              <w:keepNext/>
              <w:keepLines/>
              <w:tabs>
                <w:tab w:val="left" w:pos="-1440"/>
                <w:tab w:val="left" w:pos="-720"/>
              </w:tabs>
              <w:rPr>
                <w:sz w:val="20"/>
                <w:szCs w:val="20"/>
              </w:rPr>
            </w:pPr>
            <w:r w:rsidRPr="00A935AA">
              <w:rPr>
                <w:sz w:val="20"/>
                <w:szCs w:val="20"/>
                <w:lang w:val="fr-CA"/>
              </w:rPr>
              <w:tab/>
            </w:r>
            <w:r>
              <w:rPr>
                <w:sz w:val="20"/>
                <w:szCs w:val="20"/>
              </w:rPr>
              <w:t>Robert J.M. Janes</w:t>
            </w:r>
          </w:p>
          <w:p w:rsidR="00566377" w:rsidRPr="00A935AA" w:rsidRDefault="00566377" w:rsidP="00566377">
            <w:pPr>
              <w:keepNext/>
              <w:keepLines/>
              <w:tabs>
                <w:tab w:val="left" w:pos="-1440"/>
                <w:tab w:val="left" w:pos="-720"/>
              </w:tabs>
              <w:rPr>
                <w:sz w:val="20"/>
                <w:szCs w:val="20"/>
              </w:rPr>
            </w:pPr>
            <w:r w:rsidRPr="00A935AA">
              <w:rPr>
                <w:sz w:val="20"/>
                <w:szCs w:val="20"/>
              </w:rPr>
              <w:tab/>
            </w:r>
            <w:r>
              <w:rPr>
                <w:sz w:val="20"/>
                <w:szCs w:val="20"/>
              </w:rPr>
              <w:t>Janes Freedman Kyle Law Corporation</w:t>
            </w:r>
          </w:p>
          <w:p w:rsidR="00566377" w:rsidRPr="00A935AA" w:rsidRDefault="00566377" w:rsidP="00566377">
            <w:pPr>
              <w:keepNext/>
              <w:keepLines/>
              <w:tabs>
                <w:tab w:val="left" w:pos="-1440"/>
                <w:tab w:val="left" w:pos="-720"/>
              </w:tabs>
              <w:rPr>
                <w:sz w:val="20"/>
                <w:szCs w:val="20"/>
              </w:rPr>
            </w:pPr>
          </w:p>
          <w:p w:rsidR="00566377" w:rsidRPr="00A935AA" w:rsidRDefault="00566377" w:rsidP="00566377">
            <w:pPr>
              <w:keepNext/>
              <w:keepLines/>
              <w:tabs>
                <w:tab w:val="left" w:pos="-1440"/>
                <w:tab w:val="left" w:pos="-720"/>
              </w:tabs>
              <w:rPr>
                <w:sz w:val="20"/>
                <w:szCs w:val="20"/>
              </w:rPr>
            </w:pPr>
            <w:r w:rsidRPr="00A935AA">
              <w:rPr>
                <w:sz w:val="20"/>
                <w:szCs w:val="20"/>
              </w:rPr>
              <w:tab/>
              <w:t>v. (3</w:t>
            </w:r>
            <w:r>
              <w:rPr>
                <w:sz w:val="20"/>
                <w:szCs w:val="20"/>
              </w:rPr>
              <w:t>5379</w:t>
            </w:r>
            <w:r w:rsidRPr="00A935AA">
              <w:rPr>
                <w:sz w:val="20"/>
                <w:szCs w:val="20"/>
              </w:rPr>
              <w:t>)</w:t>
            </w:r>
          </w:p>
          <w:p w:rsidR="00566377" w:rsidRPr="00A935AA" w:rsidRDefault="00566377" w:rsidP="00566377">
            <w:pPr>
              <w:keepNext/>
              <w:keepLines/>
              <w:tabs>
                <w:tab w:val="left" w:pos="-1440"/>
                <w:tab w:val="left" w:pos="-720"/>
              </w:tabs>
              <w:rPr>
                <w:sz w:val="20"/>
                <w:szCs w:val="20"/>
              </w:rPr>
            </w:pPr>
          </w:p>
          <w:p w:rsidR="00566377" w:rsidRPr="00A935AA" w:rsidRDefault="00566377" w:rsidP="00566377">
            <w:pPr>
              <w:keepNext/>
              <w:keepLines/>
              <w:tabs>
                <w:tab w:val="left" w:pos="-1440"/>
                <w:tab w:val="left" w:pos="-720"/>
              </w:tabs>
              <w:rPr>
                <w:b/>
                <w:sz w:val="20"/>
                <w:szCs w:val="20"/>
              </w:rPr>
            </w:pPr>
            <w:r w:rsidRPr="00AF0FBE">
              <w:rPr>
                <w:b/>
                <w:sz w:val="20"/>
                <w:szCs w:val="20"/>
              </w:rPr>
              <w:t>Minister of Natural Resources</w:t>
            </w:r>
            <w:r>
              <w:rPr>
                <w:b/>
                <w:sz w:val="20"/>
                <w:szCs w:val="20"/>
              </w:rPr>
              <w:t xml:space="preserve"> et al.</w:t>
            </w:r>
            <w:r w:rsidRPr="00AF0FBE">
              <w:rPr>
                <w:b/>
                <w:sz w:val="20"/>
                <w:szCs w:val="20"/>
              </w:rPr>
              <w:t xml:space="preserve"> </w:t>
            </w:r>
            <w:r w:rsidRPr="00A935AA">
              <w:rPr>
                <w:b/>
                <w:sz w:val="20"/>
                <w:szCs w:val="20"/>
              </w:rPr>
              <w:t>(</w:t>
            </w:r>
            <w:r>
              <w:rPr>
                <w:b/>
                <w:sz w:val="20"/>
                <w:szCs w:val="20"/>
              </w:rPr>
              <w:t>Ont.</w:t>
            </w:r>
            <w:r w:rsidRPr="00A935AA">
              <w:rPr>
                <w:b/>
                <w:sz w:val="20"/>
                <w:szCs w:val="20"/>
              </w:rPr>
              <w:t>)</w:t>
            </w:r>
          </w:p>
          <w:p w:rsidR="00566377" w:rsidRPr="00A935AA" w:rsidRDefault="00566377" w:rsidP="00566377">
            <w:pPr>
              <w:keepNext/>
              <w:keepLines/>
              <w:tabs>
                <w:tab w:val="left" w:pos="-1440"/>
                <w:tab w:val="left" w:pos="-720"/>
              </w:tabs>
              <w:rPr>
                <w:sz w:val="20"/>
                <w:szCs w:val="20"/>
              </w:rPr>
            </w:pPr>
            <w:r w:rsidRPr="00A935AA">
              <w:rPr>
                <w:sz w:val="20"/>
                <w:szCs w:val="20"/>
              </w:rPr>
              <w:tab/>
            </w:r>
            <w:r>
              <w:rPr>
                <w:sz w:val="20"/>
                <w:szCs w:val="20"/>
              </w:rPr>
              <w:t>Michael Stephenson</w:t>
            </w:r>
          </w:p>
          <w:p w:rsidR="00566377" w:rsidRDefault="00566377" w:rsidP="00566377">
            <w:pPr>
              <w:keepNext/>
              <w:keepLines/>
              <w:tabs>
                <w:tab w:val="left" w:pos="-1440"/>
                <w:tab w:val="left" w:pos="-720"/>
              </w:tabs>
              <w:rPr>
                <w:sz w:val="20"/>
                <w:szCs w:val="20"/>
              </w:rPr>
            </w:pPr>
            <w:r w:rsidRPr="00A935AA">
              <w:rPr>
                <w:sz w:val="20"/>
                <w:szCs w:val="20"/>
              </w:rPr>
              <w:tab/>
            </w:r>
            <w:r>
              <w:rPr>
                <w:sz w:val="20"/>
                <w:szCs w:val="20"/>
              </w:rPr>
              <w:t>A.G. of Ontario</w:t>
            </w:r>
          </w:p>
          <w:p w:rsidR="00566377" w:rsidRDefault="00566377" w:rsidP="00566377">
            <w:pPr>
              <w:keepNext/>
              <w:keepLines/>
              <w:tabs>
                <w:tab w:val="left" w:pos="-1440"/>
                <w:tab w:val="left" w:pos="-720"/>
              </w:tabs>
              <w:rPr>
                <w:sz w:val="20"/>
                <w:szCs w:val="20"/>
              </w:rPr>
            </w:pPr>
          </w:p>
          <w:p w:rsidR="00566377" w:rsidRPr="00AF0FBE" w:rsidRDefault="00566377" w:rsidP="00566377">
            <w:pPr>
              <w:keepNext/>
              <w:keepLines/>
              <w:tabs>
                <w:tab w:val="left" w:pos="-1440"/>
                <w:tab w:val="left" w:pos="-720"/>
              </w:tabs>
              <w:rPr>
                <w:sz w:val="20"/>
                <w:szCs w:val="20"/>
              </w:rPr>
            </w:pPr>
            <w:r>
              <w:rPr>
                <w:sz w:val="20"/>
                <w:szCs w:val="20"/>
              </w:rPr>
              <w:t>and between</w:t>
            </w:r>
          </w:p>
          <w:p w:rsidR="00566377" w:rsidRPr="009E078B" w:rsidRDefault="00566377" w:rsidP="00566377">
            <w:pPr>
              <w:rPr>
                <w:sz w:val="20"/>
                <w:szCs w:val="20"/>
              </w:rPr>
            </w:pPr>
          </w:p>
        </w:tc>
      </w:tr>
      <w:tr w:rsidR="00566377" w:rsidRPr="00566377" w:rsidTr="003B3977">
        <w:trPr>
          <w:cantSplit/>
        </w:trPr>
        <w:tc>
          <w:tcPr>
            <w:tcW w:w="4320" w:type="dxa"/>
            <w:shd w:val="clear" w:color="auto" w:fill="auto"/>
          </w:tcPr>
          <w:p w:rsidR="00566377" w:rsidRDefault="00566377" w:rsidP="003B3977">
            <w:pPr>
              <w:rPr>
                <w:sz w:val="20"/>
                <w:szCs w:val="20"/>
                <w:lang w:val="fr-CA"/>
              </w:rPr>
            </w:pPr>
            <w:r>
              <w:rPr>
                <w:b/>
                <w:sz w:val="20"/>
                <w:szCs w:val="20"/>
                <w:lang w:val="fr-CA"/>
              </w:rPr>
              <w:t>Commission des normes du travail</w:t>
            </w:r>
          </w:p>
          <w:p w:rsidR="00566377" w:rsidRPr="00FC5CCC" w:rsidRDefault="00566377" w:rsidP="00566377">
            <w:pPr>
              <w:keepNext/>
              <w:keepLines/>
              <w:tabs>
                <w:tab w:val="left" w:pos="-1440"/>
                <w:tab w:val="left" w:pos="-720"/>
              </w:tabs>
              <w:rPr>
                <w:sz w:val="20"/>
                <w:szCs w:val="20"/>
                <w:lang w:val="fr-CA"/>
              </w:rPr>
            </w:pPr>
            <w:r w:rsidRPr="00FC5CCC">
              <w:rPr>
                <w:sz w:val="20"/>
                <w:szCs w:val="20"/>
                <w:lang w:val="fr-CA"/>
              </w:rPr>
              <w:tab/>
              <w:t>R</w:t>
            </w:r>
            <w:r>
              <w:rPr>
                <w:sz w:val="20"/>
                <w:szCs w:val="20"/>
                <w:lang w:val="fr-CA"/>
              </w:rPr>
              <w:t>obert Rivest</w:t>
            </w:r>
          </w:p>
          <w:p w:rsidR="00566377" w:rsidRPr="000E5560" w:rsidRDefault="00566377" w:rsidP="00566377">
            <w:pPr>
              <w:keepNext/>
              <w:keepLines/>
              <w:tabs>
                <w:tab w:val="left" w:pos="-1440"/>
                <w:tab w:val="left" w:pos="-720"/>
              </w:tabs>
              <w:rPr>
                <w:sz w:val="20"/>
                <w:szCs w:val="20"/>
                <w:lang w:val="fr-CA"/>
              </w:rPr>
            </w:pPr>
            <w:r w:rsidRPr="00FC5CCC">
              <w:rPr>
                <w:sz w:val="20"/>
                <w:szCs w:val="20"/>
                <w:lang w:val="fr-CA"/>
              </w:rPr>
              <w:tab/>
            </w:r>
            <w:r w:rsidRPr="000E5560">
              <w:rPr>
                <w:sz w:val="20"/>
                <w:szCs w:val="20"/>
                <w:lang w:val="fr-CA"/>
              </w:rPr>
              <w:t>Rivest, Tellier, Paradis</w:t>
            </w:r>
          </w:p>
          <w:p w:rsidR="00566377" w:rsidRPr="000E5560" w:rsidRDefault="00566377" w:rsidP="00566377">
            <w:pPr>
              <w:keepNext/>
              <w:keepLines/>
              <w:tabs>
                <w:tab w:val="left" w:pos="-1440"/>
                <w:tab w:val="left" w:pos="-720"/>
              </w:tabs>
              <w:rPr>
                <w:sz w:val="20"/>
                <w:szCs w:val="20"/>
                <w:lang w:val="fr-CA"/>
              </w:rPr>
            </w:pPr>
          </w:p>
          <w:p w:rsidR="00566377" w:rsidRPr="00FC5CCC" w:rsidRDefault="00566377" w:rsidP="00566377">
            <w:pPr>
              <w:keepNext/>
              <w:keepLines/>
              <w:tabs>
                <w:tab w:val="left" w:pos="-1440"/>
                <w:tab w:val="left" w:pos="-720"/>
              </w:tabs>
              <w:rPr>
                <w:sz w:val="20"/>
                <w:szCs w:val="20"/>
                <w:lang w:val="fr-CA"/>
              </w:rPr>
            </w:pPr>
            <w:r w:rsidRPr="000E5560">
              <w:rPr>
                <w:sz w:val="20"/>
                <w:szCs w:val="20"/>
                <w:lang w:val="fr-CA"/>
              </w:rPr>
              <w:tab/>
            </w:r>
            <w:r w:rsidRPr="00FC5CCC">
              <w:rPr>
                <w:sz w:val="20"/>
                <w:szCs w:val="20"/>
                <w:lang w:val="fr-CA"/>
              </w:rPr>
              <w:t>c. (35375)</w:t>
            </w:r>
          </w:p>
          <w:p w:rsidR="00566377" w:rsidRPr="00FC5CCC" w:rsidRDefault="00566377" w:rsidP="00566377">
            <w:pPr>
              <w:keepNext/>
              <w:keepLines/>
              <w:tabs>
                <w:tab w:val="left" w:pos="-1440"/>
                <w:tab w:val="left" w:pos="-720"/>
              </w:tabs>
              <w:rPr>
                <w:sz w:val="20"/>
                <w:szCs w:val="20"/>
                <w:lang w:val="fr-CA"/>
              </w:rPr>
            </w:pPr>
          </w:p>
          <w:p w:rsidR="00566377" w:rsidRPr="000E5560" w:rsidRDefault="00566377" w:rsidP="00566377">
            <w:pPr>
              <w:keepNext/>
              <w:keepLines/>
              <w:tabs>
                <w:tab w:val="left" w:pos="-1440"/>
                <w:tab w:val="left" w:pos="-720"/>
              </w:tabs>
              <w:rPr>
                <w:b/>
                <w:sz w:val="20"/>
                <w:szCs w:val="20"/>
                <w:lang w:val="fr-CA"/>
              </w:rPr>
            </w:pPr>
            <w:r w:rsidRPr="00FC5CCC">
              <w:rPr>
                <w:b/>
                <w:sz w:val="20"/>
                <w:szCs w:val="20"/>
                <w:lang w:val="fr-CA"/>
              </w:rPr>
              <w:t xml:space="preserve">Asphalte Desjardins Inc. </w:t>
            </w:r>
            <w:r w:rsidRPr="000E5560">
              <w:rPr>
                <w:b/>
                <w:sz w:val="20"/>
                <w:szCs w:val="20"/>
                <w:lang w:val="fr-CA"/>
              </w:rPr>
              <w:t>(Qc)</w:t>
            </w:r>
          </w:p>
          <w:p w:rsidR="00566377" w:rsidRPr="00FC5CCC" w:rsidRDefault="00566377" w:rsidP="00566377">
            <w:pPr>
              <w:keepNext/>
              <w:keepLines/>
              <w:tabs>
                <w:tab w:val="left" w:pos="-1440"/>
                <w:tab w:val="left" w:pos="-720"/>
              </w:tabs>
              <w:rPr>
                <w:sz w:val="20"/>
                <w:szCs w:val="20"/>
                <w:lang w:val="fr-CA"/>
              </w:rPr>
            </w:pPr>
            <w:r w:rsidRPr="000E5560">
              <w:rPr>
                <w:sz w:val="20"/>
                <w:szCs w:val="20"/>
                <w:lang w:val="fr-CA"/>
              </w:rPr>
              <w:tab/>
            </w:r>
            <w:r w:rsidRPr="00FC5CCC">
              <w:rPr>
                <w:sz w:val="20"/>
                <w:szCs w:val="20"/>
                <w:lang w:val="fr-CA"/>
              </w:rPr>
              <w:t>Claude Jean Denis</w:t>
            </w:r>
          </w:p>
          <w:p w:rsidR="00566377" w:rsidRPr="00FC5CCC" w:rsidRDefault="00566377" w:rsidP="00566377">
            <w:pPr>
              <w:keepNext/>
              <w:keepLines/>
              <w:tabs>
                <w:tab w:val="left" w:pos="-1440"/>
                <w:tab w:val="left" w:pos="-720"/>
              </w:tabs>
              <w:ind w:left="720" w:hanging="720"/>
              <w:rPr>
                <w:sz w:val="20"/>
                <w:szCs w:val="20"/>
                <w:lang w:val="fr-CA"/>
              </w:rPr>
            </w:pPr>
            <w:r w:rsidRPr="00FC5CCC">
              <w:rPr>
                <w:sz w:val="20"/>
                <w:szCs w:val="20"/>
                <w:lang w:val="fr-CA"/>
              </w:rPr>
              <w:tab/>
              <w:t>Deveau, Bourgeois, Gagn</w:t>
            </w:r>
            <w:r>
              <w:rPr>
                <w:sz w:val="20"/>
                <w:szCs w:val="20"/>
                <w:lang w:val="fr-CA"/>
              </w:rPr>
              <w:t>é, Hébert &amp; associées, sencrl</w:t>
            </w:r>
          </w:p>
          <w:p w:rsidR="00566377" w:rsidRPr="00FC5CCC" w:rsidRDefault="00566377" w:rsidP="00566377">
            <w:pPr>
              <w:keepNext/>
              <w:keepLines/>
              <w:tabs>
                <w:tab w:val="left" w:pos="-1440"/>
                <w:tab w:val="left" w:pos="-720"/>
              </w:tabs>
              <w:rPr>
                <w:sz w:val="20"/>
                <w:szCs w:val="20"/>
                <w:lang w:val="fr-CA"/>
              </w:rPr>
            </w:pPr>
          </w:p>
          <w:p w:rsidR="00566377" w:rsidRPr="00A935AA" w:rsidRDefault="00566377" w:rsidP="00566377">
            <w:pPr>
              <w:rPr>
                <w:sz w:val="20"/>
                <w:szCs w:val="20"/>
                <w:lang w:val="fr-CA"/>
              </w:rPr>
            </w:pPr>
            <w:r w:rsidRPr="00A935AA">
              <w:rPr>
                <w:sz w:val="20"/>
                <w:szCs w:val="20"/>
                <w:lang w:val="fr-CA"/>
              </w:rPr>
              <w:t xml:space="preserve">DATE DE PRODUCTION : </w:t>
            </w:r>
            <w:r>
              <w:rPr>
                <w:sz w:val="20"/>
                <w:szCs w:val="20"/>
                <w:lang w:val="fr-CA"/>
              </w:rPr>
              <w:t>15</w:t>
            </w:r>
            <w:r w:rsidRPr="00A935AA">
              <w:rPr>
                <w:sz w:val="20"/>
                <w:szCs w:val="20"/>
                <w:lang w:val="fr-CA"/>
              </w:rPr>
              <w:t>.0</w:t>
            </w:r>
            <w:r>
              <w:rPr>
                <w:sz w:val="20"/>
                <w:szCs w:val="20"/>
                <w:lang w:val="fr-CA"/>
              </w:rPr>
              <w:t>5</w:t>
            </w:r>
            <w:r w:rsidRPr="00A935AA">
              <w:rPr>
                <w:sz w:val="20"/>
                <w:szCs w:val="20"/>
                <w:lang w:val="fr-CA"/>
              </w:rPr>
              <w:t>.201</w:t>
            </w:r>
            <w:r>
              <w:rPr>
                <w:sz w:val="20"/>
                <w:szCs w:val="20"/>
                <w:lang w:val="fr-CA"/>
              </w:rPr>
              <w:t>3</w:t>
            </w:r>
          </w:p>
          <w:p w:rsidR="00566377" w:rsidRPr="00566377" w:rsidRDefault="000C25CF" w:rsidP="00566377">
            <w:pPr>
              <w:rPr>
                <w:sz w:val="20"/>
                <w:szCs w:val="20"/>
                <w:lang w:val="fr-CA"/>
              </w:rPr>
            </w:pPr>
            <w:r w:rsidRPr="000C25CF">
              <w:rPr>
                <w:sz w:val="20"/>
                <w:szCs w:val="20"/>
                <w:lang w:val="fr-CA"/>
              </w:rPr>
              <w:pict>
                <v:rect id="_x0000_i1026" style="width:108pt;height:1pt" o:hrpct="0" o:hralign="center" o:hrstd="t" o:hrnoshade="t" o:hr="t" fillcolor="black [3213]" stroked="f"/>
              </w:pict>
            </w:r>
          </w:p>
        </w:tc>
        <w:tc>
          <w:tcPr>
            <w:tcW w:w="1181" w:type="dxa"/>
            <w:shd w:val="clear" w:color="auto" w:fill="auto"/>
          </w:tcPr>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p w:rsidR="00566377" w:rsidRDefault="00566377" w:rsidP="00242AEE">
            <w:pPr>
              <w:jc w:val="center"/>
              <w:rPr>
                <w:sz w:val="20"/>
                <w:szCs w:val="20"/>
                <w:lang w:val="fr-CA"/>
              </w:rPr>
            </w:pPr>
          </w:p>
        </w:tc>
        <w:tc>
          <w:tcPr>
            <w:tcW w:w="4320" w:type="dxa"/>
            <w:shd w:val="clear" w:color="auto" w:fill="auto"/>
          </w:tcPr>
          <w:p w:rsidR="00566377" w:rsidRPr="00AF0FBE" w:rsidRDefault="00566377" w:rsidP="00566377">
            <w:pPr>
              <w:keepNext/>
              <w:keepLines/>
              <w:tabs>
                <w:tab w:val="left" w:pos="-1440"/>
                <w:tab w:val="left" w:pos="-720"/>
              </w:tabs>
              <w:rPr>
                <w:b/>
                <w:sz w:val="20"/>
                <w:szCs w:val="20"/>
                <w:lang w:val="en-US"/>
              </w:rPr>
            </w:pPr>
            <w:r w:rsidRPr="00AF0FBE">
              <w:rPr>
                <w:b/>
                <w:sz w:val="20"/>
                <w:szCs w:val="20"/>
                <w:lang w:val="en-US"/>
              </w:rPr>
              <w:t>Leslie Cameron on his own behalf and on behalf of all other members of WABAUSKANG FIRST NATION</w:t>
            </w:r>
          </w:p>
          <w:p w:rsidR="00566377" w:rsidRPr="00A935AA" w:rsidRDefault="00566377" w:rsidP="00566377">
            <w:pPr>
              <w:keepNext/>
              <w:keepLines/>
              <w:tabs>
                <w:tab w:val="left" w:pos="-1440"/>
                <w:tab w:val="left" w:pos="-720"/>
              </w:tabs>
              <w:rPr>
                <w:sz w:val="20"/>
                <w:szCs w:val="20"/>
              </w:rPr>
            </w:pPr>
            <w:r w:rsidRPr="00AF0FBE">
              <w:rPr>
                <w:sz w:val="20"/>
                <w:szCs w:val="20"/>
                <w:lang w:val="en-US"/>
              </w:rPr>
              <w:tab/>
            </w:r>
            <w:r>
              <w:rPr>
                <w:sz w:val="20"/>
                <w:szCs w:val="20"/>
                <w:lang w:val="en-US"/>
              </w:rPr>
              <w:t>Bruce McIvor</w:t>
            </w:r>
          </w:p>
          <w:p w:rsidR="00566377" w:rsidRPr="00A935AA" w:rsidRDefault="00566377" w:rsidP="00566377">
            <w:pPr>
              <w:keepNext/>
              <w:keepLines/>
              <w:tabs>
                <w:tab w:val="left" w:pos="-1440"/>
                <w:tab w:val="left" w:pos="-720"/>
              </w:tabs>
              <w:rPr>
                <w:sz w:val="20"/>
                <w:szCs w:val="20"/>
              </w:rPr>
            </w:pPr>
            <w:r w:rsidRPr="00A935AA">
              <w:rPr>
                <w:sz w:val="20"/>
                <w:szCs w:val="20"/>
              </w:rPr>
              <w:tab/>
            </w:r>
            <w:r>
              <w:rPr>
                <w:sz w:val="20"/>
                <w:szCs w:val="20"/>
              </w:rPr>
              <w:t>First Peoples Law</w:t>
            </w:r>
          </w:p>
          <w:p w:rsidR="00566377" w:rsidRPr="00A935AA" w:rsidRDefault="00566377" w:rsidP="00566377">
            <w:pPr>
              <w:keepNext/>
              <w:keepLines/>
              <w:tabs>
                <w:tab w:val="left" w:pos="-1440"/>
                <w:tab w:val="left" w:pos="-720"/>
              </w:tabs>
              <w:rPr>
                <w:sz w:val="20"/>
                <w:szCs w:val="20"/>
              </w:rPr>
            </w:pPr>
          </w:p>
          <w:p w:rsidR="00566377" w:rsidRPr="00A935AA" w:rsidRDefault="00566377" w:rsidP="00566377">
            <w:pPr>
              <w:keepNext/>
              <w:keepLines/>
              <w:tabs>
                <w:tab w:val="left" w:pos="-1440"/>
                <w:tab w:val="left" w:pos="-720"/>
              </w:tabs>
              <w:rPr>
                <w:sz w:val="20"/>
                <w:szCs w:val="20"/>
              </w:rPr>
            </w:pPr>
            <w:r w:rsidRPr="00A935AA">
              <w:rPr>
                <w:sz w:val="20"/>
                <w:szCs w:val="20"/>
              </w:rPr>
              <w:tab/>
              <w:t>v. (3</w:t>
            </w:r>
            <w:r>
              <w:rPr>
                <w:sz w:val="20"/>
                <w:szCs w:val="20"/>
              </w:rPr>
              <w:t>5379</w:t>
            </w:r>
            <w:r w:rsidRPr="00A935AA">
              <w:rPr>
                <w:sz w:val="20"/>
                <w:szCs w:val="20"/>
              </w:rPr>
              <w:t>)</w:t>
            </w:r>
          </w:p>
          <w:p w:rsidR="00566377" w:rsidRPr="00A935AA" w:rsidRDefault="00566377" w:rsidP="00566377">
            <w:pPr>
              <w:keepNext/>
              <w:keepLines/>
              <w:tabs>
                <w:tab w:val="left" w:pos="-1440"/>
                <w:tab w:val="left" w:pos="-720"/>
              </w:tabs>
              <w:rPr>
                <w:sz w:val="20"/>
                <w:szCs w:val="20"/>
              </w:rPr>
            </w:pPr>
          </w:p>
          <w:p w:rsidR="00566377" w:rsidRPr="000E5560" w:rsidRDefault="00566377" w:rsidP="00566377">
            <w:pPr>
              <w:keepNext/>
              <w:keepLines/>
              <w:tabs>
                <w:tab w:val="left" w:pos="-1440"/>
                <w:tab w:val="left" w:pos="-720"/>
              </w:tabs>
              <w:rPr>
                <w:b/>
                <w:sz w:val="20"/>
                <w:szCs w:val="20"/>
                <w:lang w:val="en-US"/>
              </w:rPr>
            </w:pPr>
            <w:r w:rsidRPr="00AF0FBE">
              <w:rPr>
                <w:b/>
                <w:sz w:val="20"/>
                <w:szCs w:val="20"/>
                <w:lang w:val="fr-CA"/>
              </w:rPr>
              <w:t xml:space="preserve">Andrew Keewatin Jr. et al. </w:t>
            </w:r>
            <w:r w:rsidRPr="000E5560">
              <w:rPr>
                <w:b/>
                <w:sz w:val="20"/>
                <w:szCs w:val="20"/>
                <w:lang w:val="en-US"/>
              </w:rPr>
              <w:t>(Ont.)</w:t>
            </w:r>
          </w:p>
          <w:p w:rsidR="00566377" w:rsidRPr="00A935AA" w:rsidRDefault="00566377" w:rsidP="00566377">
            <w:pPr>
              <w:keepNext/>
              <w:keepLines/>
              <w:tabs>
                <w:tab w:val="left" w:pos="-1440"/>
                <w:tab w:val="left" w:pos="-720"/>
              </w:tabs>
              <w:rPr>
                <w:sz w:val="20"/>
                <w:szCs w:val="20"/>
              </w:rPr>
            </w:pPr>
            <w:r w:rsidRPr="000E5560">
              <w:rPr>
                <w:sz w:val="20"/>
                <w:szCs w:val="20"/>
                <w:lang w:val="en-US"/>
              </w:rPr>
              <w:tab/>
            </w:r>
            <w:r>
              <w:rPr>
                <w:sz w:val="20"/>
                <w:szCs w:val="20"/>
              </w:rPr>
              <w:t>Robert J.M. Janes</w:t>
            </w:r>
          </w:p>
          <w:p w:rsidR="00566377" w:rsidRPr="00A935AA" w:rsidRDefault="00566377" w:rsidP="00566377">
            <w:pPr>
              <w:keepNext/>
              <w:keepLines/>
              <w:tabs>
                <w:tab w:val="left" w:pos="-1440"/>
                <w:tab w:val="left" w:pos="-720"/>
              </w:tabs>
              <w:rPr>
                <w:sz w:val="20"/>
                <w:szCs w:val="20"/>
              </w:rPr>
            </w:pPr>
            <w:r w:rsidRPr="00A935AA">
              <w:rPr>
                <w:sz w:val="20"/>
                <w:szCs w:val="20"/>
              </w:rPr>
              <w:tab/>
            </w:r>
            <w:r>
              <w:rPr>
                <w:sz w:val="20"/>
                <w:szCs w:val="20"/>
              </w:rPr>
              <w:t>Janes Freedman Kyle Law Corporation</w:t>
            </w:r>
          </w:p>
          <w:p w:rsidR="00566377" w:rsidRPr="00A935AA" w:rsidRDefault="00566377" w:rsidP="00566377">
            <w:pPr>
              <w:keepNext/>
              <w:keepLines/>
              <w:tabs>
                <w:tab w:val="left" w:pos="-1440"/>
                <w:tab w:val="left" w:pos="-720"/>
              </w:tabs>
              <w:rPr>
                <w:sz w:val="20"/>
                <w:szCs w:val="20"/>
              </w:rPr>
            </w:pPr>
          </w:p>
          <w:p w:rsidR="00566377" w:rsidRPr="00A935AA" w:rsidRDefault="00566377" w:rsidP="00566377">
            <w:pPr>
              <w:rPr>
                <w:sz w:val="20"/>
                <w:szCs w:val="20"/>
              </w:rPr>
            </w:pPr>
            <w:r>
              <w:rPr>
                <w:sz w:val="20"/>
                <w:szCs w:val="20"/>
              </w:rPr>
              <w:t xml:space="preserve">FILING DATE: </w:t>
            </w:r>
            <w:r w:rsidRPr="00A935AA">
              <w:rPr>
                <w:sz w:val="20"/>
                <w:szCs w:val="20"/>
              </w:rPr>
              <w:t>1</w:t>
            </w:r>
            <w:r>
              <w:rPr>
                <w:sz w:val="20"/>
                <w:szCs w:val="20"/>
              </w:rPr>
              <w:t>6</w:t>
            </w:r>
            <w:r w:rsidRPr="00A935AA">
              <w:rPr>
                <w:sz w:val="20"/>
                <w:szCs w:val="20"/>
              </w:rPr>
              <w:t>.</w:t>
            </w:r>
            <w:r>
              <w:rPr>
                <w:sz w:val="20"/>
                <w:szCs w:val="20"/>
              </w:rPr>
              <w:t>05</w:t>
            </w:r>
            <w:r w:rsidRPr="00A935AA">
              <w:rPr>
                <w:sz w:val="20"/>
                <w:szCs w:val="20"/>
              </w:rPr>
              <w:t>.201</w:t>
            </w:r>
            <w:r>
              <w:rPr>
                <w:sz w:val="20"/>
                <w:szCs w:val="20"/>
              </w:rPr>
              <w:t>3</w:t>
            </w:r>
          </w:p>
          <w:p w:rsidR="00566377" w:rsidRPr="00FC5CCC" w:rsidRDefault="000C25CF" w:rsidP="00566377">
            <w:pPr>
              <w:keepNext/>
              <w:keepLines/>
              <w:tabs>
                <w:tab w:val="left" w:pos="-1440"/>
                <w:tab w:val="left" w:pos="-720"/>
              </w:tabs>
              <w:rPr>
                <w:b/>
                <w:sz w:val="20"/>
                <w:szCs w:val="20"/>
                <w:lang w:val="fr-CA"/>
              </w:rPr>
            </w:pPr>
            <w:r w:rsidRPr="000C25CF">
              <w:rPr>
                <w:sz w:val="20"/>
                <w:szCs w:val="20"/>
                <w:lang w:val="fr-CA"/>
              </w:rPr>
              <w:pict>
                <v:rect id="_x0000_i1027" style="width:108pt;height:1pt" o:hrpct="0" o:hralign="center" o:hrstd="t" o:hrnoshade="t" o:hr="t" fillcolor="black [3213]" stroked="f"/>
              </w:pict>
            </w:r>
          </w:p>
        </w:tc>
      </w:tr>
      <w:tr w:rsidR="00566377" w:rsidRPr="00566377" w:rsidTr="003B3977">
        <w:trPr>
          <w:cantSplit/>
        </w:trPr>
        <w:tc>
          <w:tcPr>
            <w:tcW w:w="4320" w:type="dxa"/>
            <w:shd w:val="clear" w:color="auto" w:fill="auto"/>
          </w:tcPr>
          <w:p w:rsidR="00566377" w:rsidRPr="009E078B" w:rsidRDefault="00F72DD9" w:rsidP="003B3977">
            <w:pPr>
              <w:rPr>
                <w:sz w:val="20"/>
                <w:szCs w:val="20"/>
              </w:rPr>
            </w:pPr>
            <w:r w:rsidRPr="009E078B">
              <w:rPr>
                <w:b/>
                <w:sz w:val="20"/>
                <w:szCs w:val="20"/>
              </w:rPr>
              <w:t>Delroy L. McFarlane</w:t>
            </w:r>
          </w:p>
          <w:p w:rsidR="00F72DD9" w:rsidRPr="00912396" w:rsidRDefault="00F72DD9" w:rsidP="00F72DD9">
            <w:pPr>
              <w:tabs>
                <w:tab w:val="left" w:pos="-1440"/>
                <w:tab w:val="left" w:pos="-720"/>
              </w:tabs>
              <w:rPr>
                <w:sz w:val="20"/>
                <w:szCs w:val="20"/>
                <w:lang w:val="en-US"/>
              </w:rPr>
            </w:pPr>
            <w:r w:rsidRPr="00A935AA">
              <w:rPr>
                <w:sz w:val="20"/>
                <w:szCs w:val="20"/>
              </w:rPr>
              <w:tab/>
            </w:r>
            <w:r w:rsidRPr="00912396">
              <w:rPr>
                <w:sz w:val="20"/>
                <w:szCs w:val="20"/>
                <w:lang w:val="en-US"/>
              </w:rPr>
              <w:t>P. Andras Schreck</w:t>
            </w:r>
          </w:p>
          <w:p w:rsidR="00F72DD9" w:rsidRPr="00A935AA" w:rsidRDefault="00F72DD9" w:rsidP="00F72DD9">
            <w:pPr>
              <w:tabs>
                <w:tab w:val="left" w:pos="-1440"/>
                <w:tab w:val="left" w:pos="-720"/>
              </w:tabs>
              <w:rPr>
                <w:sz w:val="20"/>
                <w:szCs w:val="20"/>
              </w:rPr>
            </w:pPr>
            <w:r w:rsidRPr="00912396">
              <w:rPr>
                <w:sz w:val="20"/>
                <w:szCs w:val="20"/>
                <w:lang w:val="en-US"/>
              </w:rPr>
              <w:tab/>
            </w:r>
            <w:r>
              <w:rPr>
                <w:sz w:val="20"/>
                <w:szCs w:val="20"/>
              </w:rPr>
              <w:t>Shreck Presser LLP</w:t>
            </w:r>
          </w:p>
          <w:p w:rsidR="00F72DD9" w:rsidRPr="00A935AA" w:rsidRDefault="00F72DD9" w:rsidP="00F72DD9">
            <w:pPr>
              <w:tabs>
                <w:tab w:val="left" w:pos="-1440"/>
                <w:tab w:val="left" w:pos="-720"/>
              </w:tabs>
              <w:rPr>
                <w:sz w:val="20"/>
                <w:szCs w:val="20"/>
              </w:rPr>
            </w:pPr>
          </w:p>
          <w:p w:rsidR="00F72DD9" w:rsidRPr="00A935AA" w:rsidRDefault="00F72DD9" w:rsidP="00F72DD9">
            <w:pPr>
              <w:tabs>
                <w:tab w:val="left" w:pos="-1440"/>
                <w:tab w:val="left" w:pos="-720"/>
              </w:tabs>
              <w:rPr>
                <w:sz w:val="20"/>
                <w:szCs w:val="20"/>
              </w:rPr>
            </w:pPr>
            <w:r w:rsidRPr="00A935AA">
              <w:rPr>
                <w:sz w:val="20"/>
                <w:szCs w:val="20"/>
              </w:rPr>
              <w:tab/>
              <w:t>v. (3</w:t>
            </w:r>
            <w:r>
              <w:rPr>
                <w:sz w:val="20"/>
                <w:szCs w:val="20"/>
              </w:rPr>
              <w:t>5377</w:t>
            </w:r>
            <w:r w:rsidRPr="00A935AA">
              <w:rPr>
                <w:sz w:val="20"/>
                <w:szCs w:val="20"/>
              </w:rPr>
              <w:t>)</w:t>
            </w:r>
          </w:p>
          <w:p w:rsidR="00F72DD9" w:rsidRPr="00A935AA" w:rsidRDefault="00F72DD9" w:rsidP="00F72DD9">
            <w:pPr>
              <w:tabs>
                <w:tab w:val="left" w:pos="-1440"/>
                <w:tab w:val="left" w:pos="-720"/>
              </w:tabs>
              <w:rPr>
                <w:sz w:val="20"/>
                <w:szCs w:val="20"/>
              </w:rPr>
            </w:pPr>
          </w:p>
          <w:p w:rsidR="00F72DD9" w:rsidRPr="00A935AA" w:rsidRDefault="00F72DD9" w:rsidP="00F72DD9">
            <w:pPr>
              <w:tabs>
                <w:tab w:val="left" w:pos="-1440"/>
                <w:tab w:val="left" w:pos="-720"/>
              </w:tabs>
              <w:rPr>
                <w:b/>
                <w:sz w:val="20"/>
                <w:szCs w:val="20"/>
              </w:rPr>
            </w:pPr>
            <w:r w:rsidRPr="00FC5CCC">
              <w:rPr>
                <w:b/>
                <w:sz w:val="20"/>
                <w:szCs w:val="20"/>
                <w:lang w:val="en-US"/>
              </w:rPr>
              <w:t xml:space="preserve">Her Majesty the Queen </w:t>
            </w:r>
            <w:r w:rsidRPr="00A935AA">
              <w:rPr>
                <w:b/>
                <w:sz w:val="20"/>
                <w:szCs w:val="20"/>
              </w:rPr>
              <w:t>(</w:t>
            </w:r>
            <w:r>
              <w:rPr>
                <w:b/>
                <w:sz w:val="20"/>
                <w:szCs w:val="20"/>
              </w:rPr>
              <w:t>Ont.</w:t>
            </w:r>
            <w:r w:rsidRPr="00A935AA">
              <w:rPr>
                <w:b/>
                <w:sz w:val="20"/>
                <w:szCs w:val="20"/>
              </w:rPr>
              <w:t>)</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Randy Schwartz</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A.G. of Ontario</w:t>
            </w:r>
          </w:p>
          <w:p w:rsidR="00F72DD9" w:rsidRPr="00A935AA" w:rsidRDefault="00F72DD9" w:rsidP="00F72DD9">
            <w:pPr>
              <w:tabs>
                <w:tab w:val="left" w:pos="-1440"/>
                <w:tab w:val="left" w:pos="-720"/>
              </w:tabs>
              <w:rPr>
                <w:sz w:val="20"/>
                <w:szCs w:val="20"/>
              </w:rPr>
            </w:pPr>
          </w:p>
          <w:p w:rsidR="00F72DD9" w:rsidRDefault="00F72DD9" w:rsidP="00F72DD9">
            <w:pPr>
              <w:rPr>
                <w:sz w:val="20"/>
                <w:szCs w:val="20"/>
              </w:rPr>
            </w:pPr>
            <w:r>
              <w:rPr>
                <w:sz w:val="20"/>
                <w:szCs w:val="20"/>
              </w:rPr>
              <w:t xml:space="preserve">FILING DATE: </w:t>
            </w:r>
            <w:r w:rsidRPr="00A935AA">
              <w:rPr>
                <w:sz w:val="20"/>
                <w:szCs w:val="20"/>
              </w:rPr>
              <w:t>1</w:t>
            </w:r>
            <w:r>
              <w:rPr>
                <w:sz w:val="20"/>
                <w:szCs w:val="20"/>
              </w:rPr>
              <w:t>6.05</w:t>
            </w:r>
            <w:r w:rsidRPr="00A935AA">
              <w:rPr>
                <w:sz w:val="20"/>
                <w:szCs w:val="20"/>
              </w:rPr>
              <w:t>.201</w:t>
            </w:r>
            <w:r>
              <w:rPr>
                <w:sz w:val="20"/>
                <w:szCs w:val="20"/>
              </w:rPr>
              <w:t>3</w:t>
            </w:r>
          </w:p>
          <w:p w:rsidR="00F72DD9" w:rsidRPr="00A935AA" w:rsidRDefault="000C25CF" w:rsidP="00F72DD9">
            <w:pPr>
              <w:rPr>
                <w:sz w:val="20"/>
                <w:szCs w:val="20"/>
              </w:rPr>
            </w:pPr>
            <w:r w:rsidRPr="000C25CF">
              <w:rPr>
                <w:sz w:val="20"/>
                <w:szCs w:val="20"/>
                <w:lang w:val="fr-CA"/>
              </w:rPr>
              <w:pict>
                <v:rect id="_x0000_i1028" style="width:108pt;height:1pt" o:hrpct="0" o:hralign="center" o:hrstd="t" o:hrnoshade="t" o:hr="t" fillcolor="black [3213]" stroked="f"/>
              </w:pict>
            </w:r>
          </w:p>
          <w:p w:rsidR="00F72DD9" w:rsidRPr="00F72DD9" w:rsidRDefault="00F72DD9" w:rsidP="003B3977">
            <w:pPr>
              <w:rPr>
                <w:sz w:val="20"/>
                <w:szCs w:val="20"/>
                <w:lang w:val="fr-CA"/>
              </w:rPr>
            </w:pPr>
          </w:p>
        </w:tc>
        <w:tc>
          <w:tcPr>
            <w:tcW w:w="1181" w:type="dxa"/>
            <w:shd w:val="clear" w:color="auto" w:fill="auto"/>
          </w:tcPr>
          <w:p w:rsidR="00566377" w:rsidRDefault="00566377"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tc>
        <w:tc>
          <w:tcPr>
            <w:tcW w:w="4320" w:type="dxa"/>
            <w:shd w:val="clear" w:color="auto" w:fill="auto"/>
          </w:tcPr>
          <w:p w:rsidR="00566377" w:rsidRDefault="00566377" w:rsidP="00566377">
            <w:pPr>
              <w:keepNext/>
              <w:keepLines/>
              <w:tabs>
                <w:tab w:val="left" w:pos="-1440"/>
                <w:tab w:val="left" w:pos="-720"/>
              </w:tabs>
              <w:rPr>
                <w:b/>
                <w:sz w:val="20"/>
                <w:szCs w:val="20"/>
                <w:lang w:val="en-US"/>
              </w:rPr>
            </w:pPr>
          </w:p>
          <w:p w:rsidR="00F72DD9" w:rsidRDefault="00F72DD9" w:rsidP="00566377">
            <w:pPr>
              <w:keepNext/>
              <w:keepLines/>
              <w:tabs>
                <w:tab w:val="left" w:pos="-1440"/>
                <w:tab w:val="left" w:pos="-720"/>
              </w:tabs>
              <w:rPr>
                <w:sz w:val="20"/>
                <w:szCs w:val="20"/>
                <w:lang w:val="en-US"/>
              </w:rPr>
            </w:pPr>
            <w:r>
              <w:rPr>
                <w:b/>
                <w:sz w:val="20"/>
                <w:szCs w:val="20"/>
                <w:lang w:val="en-US"/>
              </w:rPr>
              <w:t>S.L.</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Matthew Gourlay</w:t>
            </w:r>
          </w:p>
          <w:p w:rsidR="00F72DD9" w:rsidRPr="00A935AA" w:rsidRDefault="00F72DD9" w:rsidP="00F72DD9">
            <w:pPr>
              <w:tabs>
                <w:tab w:val="left" w:pos="-1440"/>
                <w:tab w:val="left" w:pos="-720"/>
              </w:tabs>
              <w:rPr>
                <w:sz w:val="20"/>
                <w:szCs w:val="20"/>
              </w:rPr>
            </w:pPr>
            <w:r>
              <w:rPr>
                <w:sz w:val="20"/>
                <w:szCs w:val="20"/>
              </w:rPr>
              <w:tab/>
              <w:t>Henein Hutchison LLP</w:t>
            </w:r>
          </w:p>
          <w:p w:rsidR="00F72DD9" w:rsidRPr="00A935AA" w:rsidRDefault="00F72DD9" w:rsidP="00F72DD9">
            <w:pPr>
              <w:tabs>
                <w:tab w:val="left" w:pos="-1440"/>
                <w:tab w:val="left" w:pos="-720"/>
              </w:tabs>
              <w:rPr>
                <w:sz w:val="20"/>
                <w:szCs w:val="20"/>
              </w:rPr>
            </w:pPr>
          </w:p>
          <w:p w:rsidR="00F72DD9" w:rsidRPr="00A935AA" w:rsidRDefault="00F72DD9" w:rsidP="00F72DD9">
            <w:pPr>
              <w:tabs>
                <w:tab w:val="left" w:pos="-1440"/>
                <w:tab w:val="left" w:pos="-720"/>
              </w:tabs>
              <w:rPr>
                <w:sz w:val="20"/>
                <w:szCs w:val="20"/>
              </w:rPr>
            </w:pPr>
            <w:r w:rsidRPr="00A935AA">
              <w:rPr>
                <w:sz w:val="20"/>
                <w:szCs w:val="20"/>
              </w:rPr>
              <w:tab/>
              <w:t>v. (</w:t>
            </w:r>
            <w:r>
              <w:rPr>
                <w:sz w:val="20"/>
                <w:szCs w:val="20"/>
              </w:rPr>
              <w:t>35385</w:t>
            </w:r>
            <w:r w:rsidRPr="00A935AA">
              <w:rPr>
                <w:sz w:val="20"/>
                <w:szCs w:val="20"/>
              </w:rPr>
              <w:t>)</w:t>
            </w:r>
          </w:p>
          <w:p w:rsidR="00F72DD9" w:rsidRPr="00A935AA" w:rsidRDefault="00F72DD9" w:rsidP="00F72DD9">
            <w:pPr>
              <w:tabs>
                <w:tab w:val="left" w:pos="-1440"/>
                <w:tab w:val="left" w:pos="-720"/>
              </w:tabs>
              <w:rPr>
                <w:sz w:val="20"/>
                <w:szCs w:val="20"/>
              </w:rPr>
            </w:pPr>
          </w:p>
          <w:p w:rsidR="00F72DD9" w:rsidRPr="00A935AA" w:rsidRDefault="00F72DD9" w:rsidP="00F72DD9">
            <w:pPr>
              <w:tabs>
                <w:tab w:val="left" w:pos="-1440"/>
                <w:tab w:val="left" w:pos="-720"/>
              </w:tabs>
              <w:rPr>
                <w:b/>
                <w:sz w:val="20"/>
                <w:szCs w:val="20"/>
              </w:rPr>
            </w:pPr>
            <w:r>
              <w:rPr>
                <w:b/>
                <w:sz w:val="20"/>
                <w:szCs w:val="20"/>
              </w:rPr>
              <w:t>Her Majesty the Queen (Ont</w:t>
            </w:r>
            <w:r w:rsidRPr="00A935AA">
              <w:rPr>
                <w:b/>
                <w:sz w:val="20"/>
                <w:szCs w:val="20"/>
              </w:rPr>
              <w:t>.)</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Susan Magotiaux</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A.G. of Ontario</w:t>
            </w:r>
          </w:p>
          <w:p w:rsidR="00F72DD9" w:rsidRPr="00A935AA" w:rsidRDefault="00F72DD9" w:rsidP="00F72DD9">
            <w:pPr>
              <w:tabs>
                <w:tab w:val="left" w:pos="-1440"/>
                <w:tab w:val="left" w:pos="-720"/>
              </w:tabs>
              <w:rPr>
                <w:sz w:val="20"/>
                <w:szCs w:val="20"/>
              </w:rPr>
            </w:pPr>
          </w:p>
          <w:p w:rsidR="00F72DD9" w:rsidRPr="00A935AA" w:rsidRDefault="00F72DD9" w:rsidP="00F72DD9">
            <w:pPr>
              <w:rPr>
                <w:sz w:val="20"/>
                <w:szCs w:val="20"/>
              </w:rPr>
            </w:pPr>
            <w:r w:rsidRPr="00A935AA">
              <w:rPr>
                <w:sz w:val="20"/>
                <w:szCs w:val="20"/>
              </w:rPr>
              <w:t xml:space="preserve">FILING DATE: </w:t>
            </w:r>
            <w:r>
              <w:rPr>
                <w:sz w:val="20"/>
                <w:szCs w:val="20"/>
              </w:rPr>
              <w:t>1</w:t>
            </w:r>
            <w:r w:rsidRPr="00A935AA">
              <w:rPr>
                <w:sz w:val="20"/>
                <w:szCs w:val="20"/>
              </w:rPr>
              <w:t>7.0</w:t>
            </w:r>
            <w:r>
              <w:rPr>
                <w:sz w:val="20"/>
                <w:szCs w:val="20"/>
              </w:rPr>
              <w:t>5</w:t>
            </w:r>
            <w:r w:rsidRPr="00A935AA">
              <w:rPr>
                <w:sz w:val="20"/>
                <w:szCs w:val="20"/>
              </w:rPr>
              <w:t>.201</w:t>
            </w:r>
            <w:r>
              <w:rPr>
                <w:sz w:val="20"/>
                <w:szCs w:val="20"/>
              </w:rPr>
              <w:t>3</w:t>
            </w:r>
          </w:p>
          <w:p w:rsidR="00F72DD9" w:rsidRPr="00F72DD9" w:rsidRDefault="000C25CF" w:rsidP="00566377">
            <w:pPr>
              <w:keepNext/>
              <w:keepLines/>
              <w:tabs>
                <w:tab w:val="left" w:pos="-1440"/>
                <w:tab w:val="left" w:pos="-720"/>
              </w:tabs>
              <w:rPr>
                <w:sz w:val="20"/>
                <w:szCs w:val="20"/>
                <w:lang w:val="en-US"/>
              </w:rPr>
            </w:pPr>
            <w:r w:rsidRPr="000C25CF">
              <w:rPr>
                <w:sz w:val="20"/>
                <w:szCs w:val="20"/>
                <w:lang w:val="fr-CA"/>
              </w:rPr>
              <w:pict>
                <v:rect id="_x0000_i1029" style="width:108pt;height:1pt" o:hrpct="0" o:hralign="center" o:hrstd="t" o:hrnoshade="t" o:hr="t" fillcolor="black [3213]" stroked="f"/>
              </w:pict>
            </w:r>
          </w:p>
        </w:tc>
      </w:tr>
      <w:tr w:rsidR="00F72DD9" w:rsidRPr="00566377" w:rsidTr="003B3977">
        <w:trPr>
          <w:cantSplit/>
        </w:trPr>
        <w:tc>
          <w:tcPr>
            <w:tcW w:w="4320" w:type="dxa"/>
            <w:shd w:val="clear" w:color="auto" w:fill="auto"/>
          </w:tcPr>
          <w:p w:rsidR="00F72DD9" w:rsidRDefault="00F72DD9" w:rsidP="00F72DD9">
            <w:pPr>
              <w:rPr>
                <w:sz w:val="20"/>
                <w:szCs w:val="20"/>
              </w:rPr>
            </w:pPr>
            <w:r>
              <w:rPr>
                <w:b/>
                <w:sz w:val="20"/>
                <w:szCs w:val="20"/>
              </w:rPr>
              <w:t>James Pankiw</w:t>
            </w:r>
          </w:p>
          <w:p w:rsidR="00F72DD9" w:rsidRPr="004D1118" w:rsidRDefault="00F72DD9" w:rsidP="00F72DD9">
            <w:pPr>
              <w:keepNext/>
              <w:keepLines/>
              <w:tabs>
                <w:tab w:val="left" w:pos="-1440"/>
                <w:tab w:val="left" w:pos="-720"/>
              </w:tabs>
              <w:rPr>
                <w:sz w:val="20"/>
                <w:szCs w:val="20"/>
                <w:lang w:val="en-US"/>
              </w:rPr>
            </w:pPr>
            <w:r w:rsidRPr="00912396">
              <w:rPr>
                <w:sz w:val="20"/>
                <w:szCs w:val="20"/>
                <w:lang w:val="en-US"/>
              </w:rPr>
              <w:tab/>
            </w:r>
            <w:r w:rsidRPr="004D1118">
              <w:rPr>
                <w:sz w:val="20"/>
                <w:szCs w:val="20"/>
                <w:lang w:val="en-US"/>
              </w:rPr>
              <w:t>Scott McAnsh</w:t>
            </w:r>
          </w:p>
          <w:p w:rsidR="00F72DD9" w:rsidRPr="004D1118" w:rsidRDefault="00F72DD9" w:rsidP="00F72DD9">
            <w:pPr>
              <w:keepNext/>
              <w:keepLines/>
              <w:tabs>
                <w:tab w:val="left" w:pos="-1440"/>
                <w:tab w:val="left" w:pos="-720"/>
              </w:tabs>
              <w:rPr>
                <w:sz w:val="20"/>
                <w:szCs w:val="20"/>
                <w:lang w:val="en-US"/>
              </w:rPr>
            </w:pPr>
            <w:r w:rsidRPr="004D1118">
              <w:rPr>
                <w:sz w:val="20"/>
                <w:szCs w:val="20"/>
                <w:lang w:val="en-US"/>
              </w:rPr>
              <w:tab/>
              <w:t>McAnsh Law</w:t>
            </w:r>
          </w:p>
          <w:p w:rsidR="00F72DD9" w:rsidRPr="004D1118" w:rsidRDefault="00F72DD9" w:rsidP="00F72DD9">
            <w:pPr>
              <w:keepNext/>
              <w:keepLines/>
              <w:tabs>
                <w:tab w:val="left" w:pos="-1440"/>
                <w:tab w:val="left" w:pos="-720"/>
              </w:tabs>
              <w:rPr>
                <w:sz w:val="20"/>
                <w:szCs w:val="20"/>
                <w:lang w:val="en-US"/>
              </w:rPr>
            </w:pPr>
          </w:p>
          <w:p w:rsidR="00F72DD9" w:rsidRPr="004D1118" w:rsidRDefault="00F72DD9" w:rsidP="00F72DD9">
            <w:pPr>
              <w:keepNext/>
              <w:keepLines/>
              <w:tabs>
                <w:tab w:val="left" w:pos="-1440"/>
                <w:tab w:val="left" w:pos="-720"/>
              </w:tabs>
              <w:rPr>
                <w:sz w:val="20"/>
                <w:szCs w:val="20"/>
                <w:lang w:val="en-US"/>
              </w:rPr>
            </w:pPr>
            <w:r w:rsidRPr="004D1118">
              <w:rPr>
                <w:sz w:val="20"/>
                <w:szCs w:val="20"/>
                <w:lang w:val="en-US"/>
              </w:rPr>
              <w:tab/>
              <w:t>v. (35381)</w:t>
            </w:r>
          </w:p>
          <w:p w:rsidR="00F72DD9" w:rsidRPr="004D1118" w:rsidRDefault="00F72DD9" w:rsidP="00F72DD9">
            <w:pPr>
              <w:keepNext/>
              <w:keepLines/>
              <w:tabs>
                <w:tab w:val="left" w:pos="-1440"/>
                <w:tab w:val="left" w:pos="-720"/>
              </w:tabs>
              <w:rPr>
                <w:sz w:val="20"/>
                <w:szCs w:val="20"/>
                <w:lang w:val="en-US"/>
              </w:rPr>
            </w:pPr>
          </w:p>
          <w:p w:rsidR="00F72DD9" w:rsidRPr="004D1118" w:rsidRDefault="00F72DD9" w:rsidP="00F72DD9">
            <w:pPr>
              <w:keepNext/>
              <w:keepLines/>
              <w:tabs>
                <w:tab w:val="left" w:pos="-1440"/>
                <w:tab w:val="left" w:pos="-720"/>
              </w:tabs>
              <w:rPr>
                <w:b/>
                <w:sz w:val="20"/>
                <w:szCs w:val="20"/>
                <w:lang w:val="en-US"/>
              </w:rPr>
            </w:pPr>
            <w:r w:rsidRPr="004D1118">
              <w:rPr>
                <w:b/>
                <w:sz w:val="20"/>
                <w:szCs w:val="20"/>
                <w:lang w:val="en-US"/>
              </w:rPr>
              <w:t>Chiropractors</w:t>
            </w:r>
            <w:r>
              <w:rPr>
                <w:b/>
                <w:sz w:val="20"/>
                <w:szCs w:val="20"/>
                <w:lang w:val="en-US"/>
              </w:rPr>
              <w:t>’</w:t>
            </w:r>
            <w:r w:rsidRPr="004D1118">
              <w:rPr>
                <w:b/>
                <w:sz w:val="20"/>
                <w:szCs w:val="20"/>
                <w:lang w:val="en-US"/>
              </w:rPr>
              <w:t xml:space="preserve"> Association of Saskatchewan (Sask.</w:t>
            </w:r>
            <w:r>
              <w:rPr>
                <w:b/>
                <w:sz w:val="20"/>
                <w:szCs w:val="20"/>
                <w:lang w:val="en-US"/>
              </w:rPr>
              <w:t>)</w:t>
            </w:r>
          </w:p>
          <w:p w:rsidR="00F72DD9" w:rsidRDefault="00F72DD9" w:rsidP="00F72DD9">
            <w:pPr>
              <w:keepNext/>
              <w:keepLines/>
              <w:tabs>
                <w:tab w:val="left" w:pos="-1440"/>
                <w:tab w:val="left" w:pos="-720"/>
              </w:tabs>
              <w:rPr>
                <w:sz w:val="20"/>
                <w:szCs w:val="20"/>
                <w:lang w:val="en-US"/>
              </w:rPr>
            </w:pPr>
            <w:r w:rsidRPr="004D1118">
              <w:rPr>
                <w:sz w:val="20"/>
                <w:szCs w:val="20"/>
                <w:lang w:val="en-US"/>
              </w:rPr>
              <w:tab/>
            </w:r>
            <w:r>
              <w:rPr>
                <w:sz w:val="20"/>
                <w:szCs w:val="20"/>
                <w:lang w:val="en-US"/>
              </w:rPr>
              <w:t>James S. Ehmann</w:t>
            </w:r>
            <w:r w:rsidR="00B10975">
              <w:rPr>
                <w:sz w:val="20"/>
                <w:szCs w:val="20"/>
                <w:lang w:val="en-US"/>
              </w:rPr>
              <w:t>, Q.C.</w:t>
            </w:r>
          </w:p>
          <w:p w:rsidR="00F72DD9" w:rsidRPr="004D1118" w:rsidRDefault="00F72DD9" w:rsidP="00F72DD9">
            <w:pPr>
              <w:keepNext/>
              <w:keepLines/>
              <w:tabs>
                <w:tab w:val="left" w:pos="-1440"/>
                <w:tab w:val="left" w:pos="-720"/>
              </w:tabs>
              <w:rPr>
                <w:sz w:val="20"/>
                <w:szCs w:val="20"/>
                <w:lang w:val="en-US"/>
              </w:rPr>
            </w:pPr>
            <w:r w:rsidRPr="00912396">
              <w:rPr>
                <w:sz w:val="20"/>
                <w:szCs w:val="20"/>
                <w:lang w:val="en-US"/>
              </w:rPr>
              <w:tab/>
            </w:r>
            <w:r w:rsidRPr="004D1118">
              <w:rPr>
                <w:sz w:val="20"/>
                <w:szCs w:val="20"/>
                <w:lang w:val="en-US"/>
              </w:rPr>
              <w:t>Kanuka Thuringer LLP</w:t>
            </w:r>
          </w:p>
          <w:p w:rsidR="00F72DD9" w:rsidRPr="004D1118" w:rsidRDefault="00F72DD9" w:rsidP="00F72DD9">
            <w:pPr>
              <w:keepNext/>
              <w:keepLines/>
              <w:tabs>
                <w:tab w:val="left" w:pos="-1440"/>
                <w:tab w:val="left" w:pos="-720"/>
              </w:tabs>
              <w:rPr>
                <w:sz w:val="20"/>
                <w:szCs w:val="20"/>
                <w:lang w:val="en-US"/>
              </w:rPr>
            </w:pPr>
          </w:p>
          <w:p w:rsidR="00F72DD9" w:rsidRPr="00A935AA" w:rsidRDefault="00F72DD9" w:rsidP="00F72DD9">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5</w:t>
            </w:r>
            <w:r w:rsidRPr="00A935AA">
              <w:rPr>
                <w:sz w:val="20"/>
                <w:szCs w:val="20"/>
              </w:rPr>
              <w:t>.201</w:t>
            </w:r>
            <w:r>
              <w:rPr>
                <w:sz w:val="20"/>
                <w:szCs w:val="20"/>
              </w:rPr>
              <w:t>3</w:t>
            </w:r>
          </w:p>
          <w:p w:rsidR="00F72DD9" w:rsidRPr="00566377" w:rsidRDefault="000C25CF" w:rsidP="00F72DD9">
            <w:pPr>
              <w:rPr>
                <w:sz w:val="20"/>
                <w:szCs w:val="20"/>
              </w:rPr>
            </w:pPr>
            <w:r w:rsidRPr="000C25CF">
              <w:rPr>
                <w:sz w:val="20"/>
                <w:szCs w:val="20"/>
                <w:lang w:val="fr-CA"/>
              </w:rPr>
              <w:pict>
                <v:rect id="_x0000_i1030" style="width:108pt;height:1pt" o:hrpct="0" o:hralign="center" o:hrstd="t" o:hrnoshade="t" o:hr="t" fillcolor="black [3213]" stroked="f"/>
              </w:pict>
            </w:r>
          </w:p>
        </w:tc>
        <w:tc>
          <w:tcPr>
            <w:tcW w:w="1181" w:type="dxa"/>
            <w:shd w:val="clear" w:color="auto" w:fill="auto"/>
          </w:tcPr>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tc>
        <w:tc>
          <w:tcPr>
            <w:tcW w:w="4320" w:type="dxa"/>
            <w:shd w:val="clear" w:color="auto" w:fill="auto"/>
          </w:tcPr>
          <w:p w:rsidR="00F72DD9" w:rsidRDefault="00F72DD9" w:rsidP="00566377">
            <w:pPr>
              <w:keepNext/>
              <w:keepLines/>
              <w:tabs>
                <w:tab w:val="left" w:pos="-1440"/>
                <w:tab w:val="left" w:pos="-720"/>
              </w:tabs>
              <w:rPr>
                <w:b/>
                <w:sz w:val="20"/>
                <w:szCs w:val="20"/>
                <w:lang w:val="en-US"/>
              </w:rPr>
            </w:pPr>
          </w:p>
          <w:p w:rsidR="00F72DD9" w:rsidRDefault="00F72DD9" w:rsidP="00566377">
            <w:pPr>
              <w:keepNext/>
              <w:keepLines/>
              <w:tabs>
                <w:tab w:val="left" w:pos="-1440"/>
                <w:tab w:val="left" w:pos="-720"/>
              </w:tabs>
              <w:rPr>
                <w:sz w:val="20"/>
                <w:szCs w:val="20"/>
                <w:lang w:val="en-US"/>
              </w:rPr>
            </w:pPr>
            <w:r>
              <w:rPr>
                <w:b/>
                <w:sz w:val="20"/>
                <w:szCs w:val="20"/>
                <w:lang w:val="en-US"/>
              </w:rPr>
              <w:t>B010</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Rod H.G. Holloway</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Legal Services Society</w:t>
            </w:r>
          </w:p>
          <w:p w:rsidR="00F72DD9" w:rsidRPr="00A935AA" w:rsidRDefault="00F72DD9" w:rsidP="00F72DD9">
            <w:pPr>
              <w:tabs>
                <w:tab w:val="left" w:pos="-1440"/>
                <w:tab w:val="left" w:pos="-720"/>
              </w:tabs>
              <w:rPr>
                <w:sz w:val="20"/>
                <w:szCs w:val="20"/>
              </w:rPr>
            </w:pPr>
          </w:p>
          <w:p w:rsidR="00F72DD9" w:rsidRPr="00A935AA" w:rsidRDefault="00F72DD9" w:rsidP="00F72DD9">
            <w:pPr>
              <w:tabs>
                <w:tab w:val="left" w:pos="-1440"/>
                <w:tab w:val="left" w:pos="-720"/>
              </w:tabs>
              <w:rPr>
                <w:sz w:val="20"/>
                <w:szCs w:val="20"/>
              </w:rPr>
            </w:pPr>
            <w:r w:rsidRPr="00A935AA">
              <w:rPr>
                <w:sz w:val="20"/>
                <w:szCs w:val="20"/>
              </w:rPr>
              <w:tab/>
              <w:t>v. (3</w:t>
            </w:r>
            <w:r>
              <w:rPr>
                <w:sz w:val="20"/>
                <w:szCs w:val="20"/>
              </w:rPr>
              <w:t>5388</w:t>
            </w:r>
            <w:r w:rsidRPr="00A935AA">
              <w:rPr>
                <w:sz w:val="20"/>
                <w:szCs w:val="20"/>
              </w:rPr>
              <w:t>)</w:t>
            </w:r>
          </w:p>
          <w:p w:rsidR="00F72DD9" w:rsidRPr="00A935AA" w:rsidRDefault="00F72DD9" w:rsidP="00F72DD9">
            <w:pPr>
              <w:tabs>
                <w:tab w:val="left" w:pos="-1440"/>
                <w:tab w:val="left" w:pos="-720"/>
              </w:tabs>
              <w:rPr>
                <w:sz w:val="20"/>
                <w:szCs w:val="20"/>
              </w:rPr>
            </w:pPr>
          </w:p>
          <w:p w:rsidR="00F72DD9" w:rsidRPr="00A935AA" w:rsidRDefault="00F72DD9" w:rsidP="00F72DD9">
            <w:pPr>
              <w:tabs>
                <w:tab w:val="left" w:pos="-1440"/>
                <w:tab w:val="left" w:pos="-720"/>
              </w:tabs>
              <w:rPr>
                <w:b/>
                <w:sz w:val="20"/>
                <w:szCs w:val="20"/>
              </w:rPr>
            </w:pPr>
            <w:r w:rsidRPr="00CF4C9B">
              <w:rPr>
                <w:b/>
                <w:sz w:val="20"/>
                <w:szCs w:val="20"/>
              </w:rPr>
              <w:t>Minister of Citizenship and Immigration</w:t>
            </w:r>
            <w:r w:rsidRPr="00A935AA">
              <w:rPr>
                <w:b/>
                <w:sz w:val="20"/>
                <w:szCs w:val="20"/>
              </w:rPr>
              <w:t xml:space="preserve"> (</w:t>
            </w:r>
            <w:r>
              <w:rPr>
                <w:b/>
                <w:sz w:val="20"/>
                <w:szCs w:val="20"/>
              </w:rPr>
              <w:t>F</w:t>
            </w:r>
            <w:r w:rsidRPr="00A935AA">
              <w:rPr>
                <w:b/>
                <w:sz w:val="20"/>
                <w:szCs w:val="20"/>
              </w:rPr>
              <w:t>.C.)</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Banafsheh Sokhansanj</w:t>
            </w:r>
          </w:p>
          <w:p w:rsidR="00F72DD9" w:rsidRPr="00A935AA" w:rsidRDefault="00F72DD9" w:rsidP="00F72DD9">
            <w:pPr>
              <w:tabs>
                <w:tab w:val="left" w:pos="-1440"/>
                <w:tab w:val="left" w:pos="-720"/>
              </w:tabs>
              <w:rPr>
                <w:sz w:val="20"/>
                <w:szCs w:val="20"/>
              </w:rPr>
            </w:pPr>
            <w:r w:rsidRPr="00A935AA">
              <w:rPr>
                <w:sz w:val="20"/>
                <w:szCs w:val="20"/>
              </w:rPr>
              <w:tab/>
              <w:t xml:space="preserve">A.G. of </w:t>
            </w:r>
            <w:r>
              <w:rPr>
                <w:sz w:val="20"/>
                <w:szCs w:val="20"/>
              </w:rPr>
              <w:t>Canada</w:t>
            </w:r>
          </w:p>
          <w:p w:rsidR="00F72DD9" w:rsidRPr="00A935AA" w:rsidRDefault="00F72DD9" w:rsidP="00F72DD9">
            <w:pPr>
              <w:tabs>
                <w:tab w:val="left" w:pos="-1440"/>
                <w:tab w:val="left" w:pos="-720"/>
              </w:tabs>
              <w:rPr>
                <w:sz w:val="20"/>
                <w:szCs w:val="20"/>
              </w:rPr>
            </w:pPr>
          </w:p>
          <w:p w:rsidR="00F72DD9" w:rsidRPr="00A935AA" w:rsidRDefault="00F72DD9" w:rsidP="00F72DD9">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5</w:t>
            </w:r>
            <w:r w:rsidRPr="00A935AA">
              <w:rPr>
                <w:sz w:val="20"/>
                <w:szCs w:val="20"/>
              </w:rPr>
              <w:t>.201</w:t>
            </w:r>
            <w:r>
              <w:rPr>
                <w:sz w:val="20"/>
                <w:szCs w:val="20"/>
              </w:rPr>
              <w:t>3</w:t>
            </w:r>
          </w:p>
          <w:p w:rsidR="00F72DD9" w:rsidRPr="00F72DD9" w:rsidRDefault="000C25CF" w:rsidP="00566377">
            <w:pPr>
              <w:keepNext/>
              <w:keepLines/>
              <w:tabs>
                <w:tab w:val="left" w:pos="-1440"/>
                <w:tab w:val="left" w:pos="-720"/>
              </w:tabs>
              <w:rPr>
                <w:sz w:val="20"/>
                <w:szCs w:val="20"/>
                <w:lang w:val="en-US"/>
              </w:rPr>
            </w:pPr>
            <w:r w:rsidRPr="000C25CF">
              <w:rPr>
                <w:sz w:val="20"/>
                <w:szCs w:val="20"/>
                <w:lang w:val="fr-CA"/>
              </w:rPr>
              <w:pict>
                <v:rect id="_x0000_i1031" style="width:108pt;height:1pt" o:hrpct="0" o:hralign="center" o:hrstd="t" o:hrnoshade="t" o:hr="t" fillcolor="black [3213]" stroked="f"/>
              </w:pict>
            </w:r>
          </w:p>
        </w:tc>
      </w:tr>
      <w:tr w:rsidR="00F72DD9" w:rsidRPr="00566377" w:rsidTr="003B3977">
        <w:trPr>
          <w:cantSplit/>
        </w:trPr>
        <w:tc>
          <w:tcPr>
            <w:tcW w:w="4320" w:type="dxa"/>
            <w:shd w:val="clear" w:color="auto" w:fill="auto"/>
          </w:tcPr>
          <w:p w:rsidR="00F72DD9" w:rsidRDefault="00F72DD9" w:rsidP="00F72DD9">
            <w:pPr>
              <w:rPr>
                <w:sz w:val="20"/>
                <w:szCs w:val="20"/>
              </w:rPr>
            </w:pPr>
            <w:r>
              <w:rPr>
                <w:b/>
                <w:sz w:val="20"/>
                <w:szCs w:val="20"/>
              </w:rPr>
              <w:lastRenderedPageBreak/>
              <w:t>Newfoundland Power Inc.</w:t>
            </w:r>
          </w:p>
          <w:p w:rsidR="00F72DD9" w:rsidRPr="00A935AA" w:rsidRDefault="00F72DD9" w:rsidP="00F72DD9">
            <w:pPr>
              <w:keepNext/>
              <w:keepLines/>
              <w:tabs>
                <w:tab w:val="left" w:pos="-1440"/>
                <w:tab w:val="left" w:pos="-720"/>
              </w:tabs>
              <w:rPr>
                <w:sz w:val="20"/>
                <w:szCs w:val="20"/>
              </w:rPr>
            </w:pPr>
            <w:r w:rsidRPr="00A935AA">
              <w:rPr>
                <w:sz w:val="20"/>
                <w:szCs w:val="20"/>
              </w:rPr>
              <w:tab/>
            </w:r>
            <w:r>
              <w:rPr>
                <w:sz w:val="20"/>
                <w:szCs w:val="20"/>
              </w:rPr>
              <w:t>Michael J. Crosbie, Q.C.</w:t>
            </w:r>
          </w:p>
          <w:p w:rsidR="00F72DD9" w:rsidRPr="00A935AA" w:rsidRDefault="00F72DD9" w:rsidP="00F72DD9">
            <w:pPr>
              <w:keepNext/>
              <w:keepLines/>
              <w:tabs>
                <w:tab w:val="left" w:pos="-1440"/>
                <w:tab w:val="left" w:pos="-720"/>
              </w:tabs>
              <w:rPr>
                <w:sz w:val="20"/>
                <w:szCs w:val="20"/>
              </w:rPr>
            </w:pPr>
            <w:r w:rsidRPr="00A935AA">
              <w:rPr>
                <w:sz w:val="20"/>
                <w:szCs w:val="20"/>
              </w:rPr>
              <w:tab/>
            </w:r>
            <w:r>
              <w:rPr>
                <w:sz w:val="20"/>
                <w:szCs w:val="20"/>
              </w:rPr>
              <w:t>McInnes Cooper</w:t>
            </w:r>
          </w:p>
          <w:p w:rsidR="00F72DD9" w:rsidRPr="00A935AA" w:rsidRDefault="00F72DD9" w:rsidP="00F72DD9">
            <w:pPr>
              <w:keepNext/>
              <w:keepLines/>
              <w:tabs>
                <w:tab w:val="left" w:pos="-1440"/>
                <w:tab w:val="left" w:pos="-720"/>
              </w:tabs>
              <w:rPr>
                <w:sz w:val="20"/>
                <w:szCs w:val="20"/>
              </w:rPr>
            </w:pPr>
          </w:p>
          <w:p w:rsidR="00F72DD9" w:rsidRPr="00E86892" w:rsidRDefault="00F72DD9" w:rsidP="00F72DD9">
            <w:pPr>
              <w:keepNext/>
              <w:keepLines/>
              <w:tabs>
                <w:tab w:val="left" w:pos="-1440"/>
                <w:tab w:val="left" w:pos="-720"/>
              </w:tabs>
              <w:rPr>
                <w:sz w:val="20"/>
                <w:szCs w:val="20"/>
                <w:lang w:val="en-US"/>
              </w:rPr>
            </w:pPr>
            <w:r w:rsidRPr="00A935AA">
              <w:rPr>
                <w:sz w:val="20"/>
                <w:szCs w:val="20"/>
              </w:rPr>
              <w:tab/>
            </w:r>
            <w:r w:rsidRPr="00E86892">
              <w:rPr>
                <w:sz w:val="20"/>
                <w:szCs w:val="20"/>
                <w:lang w:val="en-US"/>
              </w:rPr>
              <w:t>v. (35386)</w:t>
            </w:r>
          </w:p>
          <w:p w:rsidR="00F72DD9" w:rsidRPr="00E86892" w:rsidRDefault="00F72DD9" w:rsidP="00F72DD9">
            <w:pPr>
              <w:keepNext/>
              <w:keepLines/>
              <w:tabs>
                <w:tab w:val="left" w:pos="-1440"/>
                <w:tab w:val="left" w:pos="-720"/>
              </w:tabs>
              <w:rPr>
                <w:sz w:val="20"/>
                <w:szCs w:val="20"/>
                <w:lang w:val="en-US"/>
              </w:rPr>
            </w:pPr>
          </w:p>
          <w:p w:rsidR="00F72DD9" w:rsidRPr="00E86892" w:rsidRDefault="00F72DD9" w:rsidP="00F72DD9">
            <w:pPr>
              <w:keepNext/>
              <w:keepLines/>
              <w:tabs>
                <w:tab w:val="left" w:pos="-1440"/>
                <w:tab w:val="left" w:pos="-720"/>
              </w:tabs>
              <w:rPr>
                <w:b/>
                <w:sz w:val="20"/>
                <w:szCs w:val="20"/>
                <w:lang w:val="en-US"/>
              </w:rPr>
            </w:pPr>
            <w:r w:rsidRPr="00E86892">
              <w:rPr>
                <w:b/>
                <w:sz w:val="20"/>
                <w:szCs w:val="20"/>
                <w:lang w:val="en-US"/>
              </w:rPr>
              <w:t>City of St. John</w:t>
            </w:r>
            <w:r>
              <w:rPr>
                <w:b/>
                <w:sz w:val="20"/>
                <w:szCs w:val="20"/>
                <w:lang w:val="en-US"/>
              </w:rPr>
              <w:t>’</w:t>
            </w:r>
            <w:r w:rsidRPr="00E86892">
              <w:rPr>
                <w:b/>
                <w:sz w:val="20"/>
                <w:szCs w:val="20"/>
                <w:lang w:val="en-US"/>
              </w:rPr>
              <w:t>s (N.L.)</w:t>
            </w:r>
          </w:p>
          <w:p w:rsidR="00F72DD9" w:rsidRPr="00E86892" w:rsidRDefault="00F72DD9" w:rsidP="00F72DD9">
            <w:pPr>
              <w:keepNext/>
              <w:keepLines/>
              <w:tabs>
                <w:tab w:val="left" w:pos="-1440"/>
                <w:tab w:val="left" w:pos="-720"/>
              </w:tabs>
              <w:rPr>
                <w:sz w:val="20"/>
                <w:szCs w:val="20"/>
                <w:lang w:val="en-US"/>
              </w:rPr>
            </w:pPr>
            <w:r w:rsidRPr="00E86892">
              <w:rPr>
                <w:sz w:val="20"/>
                <w:szCs w:val="20"/>
                <w:lang w:val="en-US"/>
              </w:rPr>
              <w:tab/>
              <w:t>Linda Bishop</w:t>
            </w:r>
          </w:p>
          <w:p w:rsidR="00F72DD9" w:rsidRPr="00E86892" w:rsidRDefault="00F72DD9" w:rsidP="00F72DD9">
            <w:pPr>
              <w:keepNext/>
              <w:keepLines/>
              <w:tabs>
                <w:tab w:val="left" w:pos="-1440"/>
                <w:tab w:val="left" w:pos="-720"/>
              </w:tabs>
              <w:rPr>
                <w:sz w:val="20"/>
                <w:szCs w:val="20"/>
                <w:lang w:val="en-US"/>
              </w:rPr>
            </w:pPr>
            <w:r w:rsidRPr="00E86892">
              <w:rPr>
                <w:sz w:val="20"/>
                <w:szCs w:val="20"/>
                <w:lang w:val="en-US"/>
              </w:rPr>
              <w:tab/>
              <w:t xml:space="preserve">City of St. </w:t>
            </w:r>
            <w:r>
              <w:rPr>
                <w:sz w:val="20"/>
                <w:szCs w:val="20"/>
                <w:lang w:val="en-US"/>
              </w:rPr>
              <w:t>John’s</w:t>
            </w:r>
          </w:p>
          <w:p w:rsidR="00F72DD9" w:rsidRPr="00E86892" w:rsidRDefault="00F72DD9" w:rsidP="00F72DD9">
            <w:pPr>
              <w:keepNext/>
              <w:keepLines/>
              <w:tabs>
                <w:tab w:val="left" w:pos="-1440"/>
                <w:tab w:val="left" w:pos="-720"/>
              </w:tabs>
              <w:rPr>
                <w:sz w:val="20"/>
                <w:szCs w:val="20"/>
                <w:lang w:val="en-US"/>
              </w:rPr>
            </w:pPr>
          </w:p>
          <w:p w:rsidR="00F72DD9" w:rsidRDefault="00F72DD9" w:rsidP="00F72DD9">
            <w:pPr>
              <w:rPr>
                <w:sz w:val="20"/>
                <w:szCs w:val="20"/>
              </w:rPr>
            </w:pPr>
            <w:r w:rsidRPr="00A935AA">
              <w:rPr>
                <w:sz w:val="20"/>
                <w:szCs w:val="20"/>
              </w:rPr>
              <w:t>FILING DATE: 2</w:t>
            </w:r>
            <w:r>
              <w:rPr>
                <w:sz w:val="20"/>
                <w:szCs w:val="20"/>
              </w:rPr>
              <w:t>1</w:t>
            </w:r>
            <w:r w:rsidRPr="00A935AA">
              <w:rPr>
                <w:sz w:val="20"/>
                <w:szCs w:val="20"/>
              </w:rPr>
              <w:t>.0</w:t>
            </w:r>
            <w:r>
              <w:rPr>
                <w:sz w:val="20"/>
                <w:szCs w:val="20"/>
              </w:rPr>
              <w:t>5</w:t>
            </w:r>
            <w:r w:rsidRPr="00A935AA">
              <w:rPr>
                <w:sz w:val="20"/>
                <w:szCs w:val="20"/>
              </w:rPr>
              <w:t>.201</w:t>
            </w:r>
            <w:r>
              <w:rPr>
                <w:sz w:val="20"/>
                <w:szCs w:val="20"/>
              </w:rPr>
              <w:t>3</w:t>
            </w:r>
          </w:p>
          <w:p w:rsidR="00F72DD9" w:rsidRPr="00F72DD9" w:rsidRDefault="000C25CF" w:rsidP="00F72DD9">
            <w:pPr>
              <w:rPr>
                <w:sz w:val="20"/>
                <w:szCs w:val="20"/>
              </w:rPr>
            </w:pPr>
            <w:r w:rsidRPr="000C25CF">
              <w:rPr>
                <w:sz w:val="20"/>
                <w:szCs w:val="20"/>
                <w:lang w:val="fr-CA"/>
              </w:rPr>
              <w:pict>
                <v:rect id="_x0000_i1032" style="width:108pt;height:1pt" o:hrpct="0" o:hralign="center" o:hrstd="t" o:hrnoshade="t" o:hr="t" fillcolor="black [3213]" stroked="f"/>
              </w:pict>
            </w:r>
          </w:p>
        </w:tc>
        <w:tc>
          <w:tcPr>
            <w:tcW w:w="1181" w:type="dxa"/>
            <w:shd w:val="clear" w:color="auto" w:fill="auto"/>
          </w:tcPr>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tc>
        <w:tc>
          <w:tcPr>
            <w:tcW w:w="4320" w:type="dxa"/>
            <w:shd w:val="clear" w:color="auto" w:fill="auto"/>
          </w:tcPr>
          <w:p w:rsidR="00F72DD9" w:rsidRPr="000E5560" w:rsidRDefault="00F72DD9" w:rsidP="00F72DD9">
            <w:pPr>
              <w:keepNext/>
              <w:keepLines/>
              <w:tabs>
                <w:tab w:val="left" w:pos="-1440"/>
                <w:tab w:val="left" w:pos="-720"/>
              </w:tabs>
              <w:rPr>
                <w:b/>
                <w:sz w:val="20"/>
                <w:szCs w:val="20"/>
                <w:lang w:val="en-US"/>
              </w:rPr>
            </w:pPr>
            <w:r w:rsidRPr="000E5560">
              <w:rPr>
                <w:b/>
                <w:sz w:val="20"/>
                <w:szCs w:val="20"/>
                <w:lang w:val="en-US"/>
              </w:rPr>
              <w:t>David J. Gillespie Professional Corporation</w:t>
            </w:r>
          </w:p>
          <w:p w:rsidR="00F72DD9" w:rsidRPr="000E5560" w:rsidRDefault="00F72DD9" w:rsidP="00F72DD9">
            <w:pPr>
              <w:keepNext/>
              <w:keepLines/>
              <w:tabs>
                <w:tab w:val="left" w:pos="-1440"/>
                <w:tab w:val="left" w:pos="-720"/>
              </w:tabs>
              <w:rPr>
                <w:sz w:val="20"/>
                <w:szCs w:val="20"/>
                <w:lang w:val="en-US"/>
              </w:rPr>
            </w:pPr>
            <w:r w:rsidRPr="000E5560">
              <w:rPr>
                <w:sz w:val="20"/>
                <w:szCs w:val="20"/>
                <w:lang w:val="en-US"/>
              </w:rPr>
              <w:tab/>
              <w:t>Kenneth J. Peacocke</w:t>
            </w:r>
          </w:p>
          <w:p w:rsidR="00F72DD9" w:rsidRPr="000E5560" w:rsidRDefault="00F72DD9" w:rsidP="00F72DD9">
            <w:pPr>
              <w:keepNext/>
              <w:keepLines/>
              <w:tabs>
                <w:tab w:val="left" w:pos="-1440"/>
                <w:tab w:val="left" w:pos="-720"/>
              </w:tabs>
              <w:rPr>
                <w:sz w:val="20"/>
                <w:szCs w:val="20"/>
                <w:lang w:val="en-US"/>
              </w:rPr>
            </w:pPr>
          </w:p>
          <w:p w:rsidR="00F72DD9" w:rsidRPr="00A935AA" w:rsidRDefault="00F72DD9" w:rsidP="00F72DD9">
            <w:pPr>
              <w:keepNext/>
              <w:keepLines/>
              <w:tabs>
                <w:tab w:val="left" w:pos="-1440"/>
                <w:tab w:val="left" w:pos="-720"/>
              </w:tabs>
              <w:rPr>
                <w:sz w:val="20"/>
                <w:szCs w:val="20"/>
              </w:rPr>
            </w:pPr>
            <w:r w:rsidRPr="00A935AA">
              <w:rPr>
                <w:sz w:val="20"/>
                <w:szCs w:val="20"/>
              </w:rPr>
              <w:tab/>
              <w:t>v. (3</w:t>
            </w:r>
            <w:r>
              <w:rPr>
                <w:sz w:val="20"/>
                <w:szCs w:val="20"/>
              </w:rPr>
              <w:t>5387</w:t>
            </w:r>
            <w:r w:rsidRPr="00A935AA">
              <w:rPr>
                <w:sz w:val="20"/>
                <w:szCs w:val="20"/>
              </w:rPr>
              <w:t>)</w:t>
            </w:r>
          </w:p>
          <w:p w:rsidR="00F72DD9" w:rsidRPr="00A935AA" w:rsidRDefault="00F72DD9" w:rsidP="00F72DD9">
            <w:pPr>
              <w:keepNext/>
              <w:keepLines/>
              <w:tabs>
                <w:tab w:val="left" w:pos="-1440"/>
                <w:tab w:val="left" w:pos="-720"/>
              </w:tabs>
              <w:rPr>
                <w:sz w:val="20"/>
                <w:szCs w:val="20"/>
              </w:rPr>
            </w:pPr>
          </w:p>
          <w:p w:rsidR="00F72DD9" w:rsidRPr="00A935AA" w:rsidRDefault="00F72DD9" w:rsidP="00F72DD9">
            <w:pPr>
              <w:keepNext/>
              <w:keepLines/>
              <w:tabs>
                <w:tab w:val="left" w:pos="-1440"/>
                <w:tab w:val="left" w:pos="-720"/>
              </w:tabs>
              <w:rPr>
                <w:b/>
                <w:sz w:val="20"/>
                <w:szCs w:val="20"/>
              </w:rPr>
            </w:pPr>
            <w:r w:rsidRPr="00ED7BE0">
              <w:rPr>
                <w:b/>
                <w:sz w:val="20"/>
                <w:szCs w:val="20"/>
              </w:rPr>
              <w:t xml:space="preserve">Frank Cowan Company Limited </w:t>
            </w:r>
            <w:r w:rsidRPr="00A935AA">
              <w:rPr>
                <w:b/>
                <w:sz w:val="20"/>
                <w:szCs w:val="20"/>
              </w:rPr>
              <w:t>(Ont.)</w:t>
            </w:r>
          </w:p>
          <w:p w:rsidR="00F72DD9" w:rsidRPr="00A935AA" w:rsidRDefault="00F72DD9" w:rsidP="00F72DD9">
            <w:pPr>
              <w:keepNext/>
              <w:keepLines/>
              <w:tabs>
                <w:tab w:val="left" w:pos="-1440"/>
                <w:tab w:val="left" w:pos="-720"/>
              </w:tabs>
              <w:rPr>
                <w:sz w:val="20"/>
                <w:szCs w:val="20"/>
              </w:rPr>
            </w:pPr>
            <w:r w:rsidRPr="00A935AA">
              <w:rPr>
                <w:sz w:val="20"/>
                <w:szCs w:val="20"/>
              </w:rPr>
              <w:tab/>
            </w:r>
            <w:r>
              <w:rPr>
                <w:sz w:val="20"/>
                <w:szCs w:val="20"/>
              </w:rPr>
              <w:t>Sheila Handler</w:t>
            </w:r>
          </w:p>
          <w:p w:rsidR="00F72DD9" w:rsidRPr="00A935AA" w:rsidRDefault="00F72DD9" w:rsidP="00F72DD9">
            <w:pPr>
              <w:keepNext/>
              <w:keepLines/>
              <w:tabs>
                <w:tab w:val="left" w:pos="-1440"/>
                <w:tab w:val="left" w:pos="-720"/>
              </w:tabs>
              <w:rPr>
                <w:sz w:val="20"/>
                <w:szCs w:val="20"/>
              </w:rPr>
            </w:pPr>
            <w:r w:rsidRPr="00A935AA">
              <w:rPr>
                <w:sz w:val="20"/>
                <w:szCs w:val="20"/>
              </w:rPr>
              <w:tab/>
            </w:r>
            <w:r>
              <w:rPr>
                <w:sz w:val="20"/>
                <w:szCs w:val="20"/>
              </w:rPr>
              <w:t>McCall Dawson Osterberg Handler LLP</w:t>
            </w:r>
          </w:p>
          <w:p w:rsidR="00F72DD9" w:rsidRPr="00A935AA" w:rsidRDefault="00F72DD9" w:rsidP="00F72DD9">
            <w:pPr>
              <w:keepNext/>
              <w:keepLines/>
              <w:tabs>
                <w:tab w:val="left" w:pos="-1440"/>
                <w:tab w:val="left" w:pos="-720"/>
              </w:tabs>
              <w:rPr>
                <w:sz w:val="20"/>
                <w:szCs w:val="20"/>
              </w:rPr>
            </w:pPr>
          </w:p>
          <w:p w:rsidR="00F72DD9" w:rsidRPr="00A935AA" w:rsidRDefault="00F72DD9" w:rsidP="00F72DD9">
            <w:pPr>
              <w:rPr>
                <w:sz w:val="20"/>
                <w:szCs w:val="20"/>
              </w:rPr>
            </w:pPr>
            <w:r w:rsidRPr="00A935AA">
              <w:rPr>
                <w:sz w:val="20"/>
                <w:szCs w:val="20"/>
              </w:rPr>
              <w:t>FILING DATE: 2</w:t>
            </w:r>
            <w:r>
              <w:rPr>
                <w:sz w:val="20"/>
                <w:szCs w:val="20"/>
              </w:rPr>
              <w:t>2</w:t>
            </w:r>
            <w:r w:rsidRPr="00A935AA">
              <w:rPr>
                <w:sz w:val="20"/>
                <w:szCs w:val="20"/>
              </w:rPr>
              <w:t>.0</w:t>
            </w:r>
            <w:r>
              <w:rPr>
                <w:sz w:val="20"/>
                <w:szCs w:val="20"/>
              </w:rPr>
              <w:t>5</w:t>
            </w:r>
            <w:r w:rsidRPr="00A935AA">
              <w:rPr>
                <w:sz w:val="20"/>
                <w:szCs w:val="20"/>
              </w:rPr>
              <w:t>.201</w:t>
            </w:r>
            <w:r>
              <w:rPr>
                <w:sz w:val="20"/>
                <w:szCs w:val="20"/>
              </w:rPr>
              <w:t>3</w:t>
            </w:r>
            <w:r w:rsidR="000C25CF" w:rsidRPr="000C25CF">
              <w:rPr>
                <w:sz w:val="20"/>
                <w:szCs w:val="20"/>
                <w:lang w:val="fr-CA"/>
              </w:rPr>
              <w:pict>
                <v:rect id="_x0000_i1033" style="width:108pt;height:1pt" o:hrpct="0" o:hralign="center" o:hrstd="t" o:hrnoshade="t" o:hr="t" fillcolor="black [3213]" stroked="f"/>
              </w:pict>
            </w:r>
          </w:p>
        </w:tc>
      </w:tr>
      <w:tr w:rsidR="00F72DD9" w:rsidRPr="00566377" w:rsidTr="003B3977">
        <w:trPr>
          <w:cantSplit/>
        </w:trPr>
        <w:tc>
          <w:tcPr>
            <w:tcW w:w="4320" w:type="dxa"/>
            <w:shd w:val="clear" w:color="auto" w:fill="auto"/>
          </w:tcPr>
          <w:p w:rsidR="00F72DD9" w:rsidRDefault="00F72DD9" w:rsidP="00F72DD9">
            <w:pPr>
              <w:rPr>
                <w:b/>
                <w:sz w:val="20"/>
                <w:szCs w:val="20"/>
              </w:rPr>
            </w:pPr>
          </w:p>
          <w:p w:rsidR="00F72DD9" w:rsidRPr="00A935AA" w:rsidRDefault="00F72DD9" w:rsidP="00F72DD9">
            <w:pPr>
              <w:rPr>
                <w:b/>
                <w:sz w:val="20"/>
                <w:szCs w:val="20"/>
              </w:rPr>
            </w:pPr>
            <w:r w:rsidRPr="00A935AA">
              <w:rPr>
                <w:b/>
                <w:sz w:val="20"/>
                <w:szCs w:val="20"/>
              </w:rPr>
              <w:t>Her Majesty the Queen</w:t>
            </w:r>
            <w:r>
              <w:rPr>
                <w:b/>
                <w:sz w:val="20"/>
                <w:szCs w:val="20"/>
              </w:rPr>
              <w:t xml:space="preserve"> </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Milan Rupic</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A.G. of Ontario</w:t>
            </w:r>
          </w:p>
          <w:p w:rsidR="00F72DD9" w:rsidRPr="00A935AA" w:rsidRDefault="00F72DD9" w:rsidP="00F72DD9">
            <w:pPr>
              <w:tabs>
                <w:tab w:val="left" w:pos="-1440"/>
                <w:tab w:val="left" w:pos="-720"/>
              </w:tabs>
              <w:rPr>
                <w:sz w:val="20"/>
                <w:szCs w:val="20"/>
              </w:rPr>
            </w:pPr>
          </w:p>
          <w:p w:rsidR="00F72DD9" w:rsidRPr="000E5560" w:rsidRDefault="00F72DD9" w:rsidP="00F72DD9">
            <w:pPr>
              <w:tabs>
                <w:tab w:val="left" w:pos="-1440"/>
                <w:tab w:val="left" w:pos="-720"/>
              </w:tabs>
              <w:rPr>
                <w:sz w:val="20"/>
                <w:szCs w:val="20"/>
                <w:lang w:val="en-US"/>
              </w:rPr>
            </w:pPr>
            <w:r w:rsidRPr="00A935AA">
              <w:rPr>
                <w:sz w:val="20"/>
                <w:szCs w:val="20"/>
              </w:rPr>
              <w:tab/>
            </w:r>
            <w:r w:rsidRPr="000E5560">
              <w:rPr>
                <w:sz w:val="20"/>
                <w:szCs w:val="20"/>
                <w:lang w:val="en-US"/>
              </w:rPr>
              <w:t>v. (35390)</w:t>
            </w:r>
          </w:p>
          <w:p w:rsidR="00F72DD9" w:rsidRPr="000E5560" w:rsidRDefault="00F72DD9" w:rsidP="00F72DD9">
            <w:pPr>
              <w:tabs>
                <w:tab w:val="left" w:pos="-1440"/>
                <w:tab w:val="left" w:pos="-720"/>
              </w:tabs>
              <w:rPr>
                <w:sz w:val="20"/>
                <w:szCs w:val="20"/>
                <w:lang w:val="en-US"/>
              </w:rPr>
            </w:pPr>
          </w:p>
          <w:p w:rsidR="00F72DD9" w:rsidRPr="00ED7BE0" w:rsidRDefault="00F72DD9" w:rsidP="00F72DD9">
            <w:pPr>
              <w:tabs>
                <w:tab w:val="left" w:pos="-1440"/>
                <w:tab w:val="left" w:pos="-720"/>
              </w:tabs>
              <w:rPr>
                <w:b/>
                <w:sz w:val="20"/>
                <w:szCs w:val="20"/>
                <w:lang w:val="fr-CA"/>
              </w:rPr>
            </w:pPr>
            <w:r w:rsidRPr="00ED7BE0">
              <w:rPr>
                <w:b/>
                <w:sz w:val="20"/>
                <w:szCs w:val="20"/>
                <w:lang w:val="fr-CA"/>
              </w:rPr>
              <w:t>Vincent Quesnelle (Ont.)</w:t>
            </w:r>
          </w:p>
          <w:p w:rsidR="00F72DD9" w:rsidRPr="00ED7BE0" w:rsidRDefault="00F72DD9" w:rsidP="00F72DD9">
            <w:pPr>
              <w:tabs>
                <w:tab w:val="left" w:pos="-1440"/>
                <w:tab w:val="left" w:pos="-720"/>
              </w:tabs>
              <w:rPr>
                <w:sz w:val="20"/>
                <w:szCs w:val="20"/>
                <w:lang w:val="fr-CA"/>
              </w:rPr>
            </w:pPr>
            <w:r w:rsidRPr="00ED7BE0">
              <w:rPr>
                <w:sz w:val="20"/>
                <w:szCs w:val="20"/>
                <w:lang w:val="fr-CA"/>
              </w:rPr>
              <w:tab/>
              <w:t>Najma Jamaldin</w:t>
            </w:r>
          </w:p>
          <w:p w:rsidR="00F72DD9" w:rsidRPr="000E5560" w:rsidRDefault="00F72DD9" w:rsidP="00F72DD9">
            <w:pPr>
              <w:tabs>
                <w:tab w:val="left" w:pos="-1440"/>
                <w:tab w:val="left" w:pos="-720"/>
              </w:tabs>
              <w:rPr>
                <w:sz w:val="20"/>
                <w:szCs w:val="20"/>
                <w:lang w:val="fr-CA"/>
              </w:rPr>
            </w:pPr>
          </w:p>
          <w:p w:rsidR="00F72DD9" w:rsidRPr="000E5560" w:rsidRDefault="00F72DD9" w:rsidP="00F72DD9">
            <w:pPr>
              <w:rPr>
                <w:sz w:val="20"/>
                <w:szCs w:val="20"/>
                <w:lang w:val="fr-CA"/>
              </w:rPr>
            </w:pPr>
            <w:r w:rsidRPr="000E5560">
              <w:rPr>
                <w:sz w:val="20"/>
                <w:szCs w:val="20"/>
                <w:lang w:val="fr-CA"/>
              </w:rPr>
              <w:t>FILING DATE: 23.05.2013</w:t>
            </w:r>
          </w:p>
          <w:p w:rsidR="00F72DD9" w:rsidRPr="00A935AA" w:rsidRDefault="000C25CF" w:rsidP="00F72DD9">
            <w:pPr>
              <w:rPr>
                <w:sz w:val="20"/>
                <w:szCs w:val="20"/>
              </w:rPr>
            </w:pPr>
            <w:r w:rsidRPr="000C25CF">
              <w:rPr>
                <w:sz w:val="20"/>
                <w:szCs w:val="20"/>
                <w:lang w:val="fr-CA"/>
              </w:rPr>
              <w:pict>
                <v:rect id="_x0000_i1034" style="width:108pt;height:1pt" o:hrpct="0" o:hralign="center" o:hrstd="t" o:hrnoshade="t" o:hr="t" fillcolor="black [3213]" stroked="f"/>
              </w:pict>
            </w:r>
          </w:p>
        </w:tc>
        <w:tc>
          <w:tcPr>
            <w:tcW w:w="1181" w:type="dxa"/>
            <w:shd w:val="clear" w:color="auto" w:fill="auto"/>
          </w:tcPr>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p w:rsidR="00F72DD9" w:rsidRDefault="00F72DD9" w:rsidP="00242AEE">
            <w:pPr>
              <w:jc w:val="center"/>
              <w:rPr>
                <w:sz w:val="20"/>
                <w:szCs w:val="20"/>
                <w:lang w:val="fr-CA"/>
              </w:rPr>
            </w:pPr>
          </w:p>
        </w:tc>
        <w:tc>
          <w:tcPr>
            <w:tcW w:w="4320" w:type="dxa"/>
            <w:shd w:val="clear" w:color="auto" w:fill="auto"/>
          </w:tcPr>
          <w:p w:rsidR="00F72DD9" w:rsidRPr="009E078B" w:rsidRDefault="00F72DD9" w:rsidP="00566377">
            <w:pPr>
              <w:keepNext/>
              <w:keepLines/>
              <w:tabs>
                <w:tab w:val="left" w:pos="-1440"/>
                <w:tab w:val="left" w:pos="-720"/>
              </w:tabs>
              <w:rPr>
                <w:sz w:val="20"/>
                <w:szCs w:val="20"/>
                <w:lang w:val="fr-CA"/>
              </w:rPr>
            </w:pPr>
            <w:r w:rsidRPr="009E078B">
              <w:rPr>
                <w:b/>
                <w:sz w:val="20"/>
                <w:szCs w:val="20"/>
                <w:lang w:val="fr-CA"/>
              </w:rPr>
              <w:t>François Deraspe</w:t>
            </w:r>
          </w:p>
          <w:p w:rsidR="00F72DD9" w:rsidRPr="00387665" w:rsidRDefault="00F72DD9" w:rsidP="00F72DD9">
            <w:pPr>
              <w:tabs>
                <w:tab w:val="left" w:pos="-1440"/>
                <w:tab w:val="left" w:pos="-720"/>
              </w:tabs>
              <w:rPr>
                <w:sz w:val="20"/>
                <w:szCs w:val="20"/>
                <w:lang w:val="fr-CA"/>
              </w:rPr>
            </w:pPr>
            <w:r w:rsidRPr="000E5560">
              <w:rPr>
                <w:sz w:val="20"/>
                <w:szCs w:val="20"/>
                <w:lang w:val="fr-CA"/>
              </w:rPr>
              <w:tab/>
            </w:r>
            <w:r w:rsidRPr="00387665">
              <w:rPr>
                <w:sz w:val="20"/>
                <w:szCs w:val="20"/>
                <w:lang w:val="fr-CA"/>
              </w:rPr>
              <w:t>Chantal Desjardins</w:t>
            </w:r>
          </w:p>
          <w:p w:rsidR="00F72DD9" w:rsidRPr="00387665" w:rsidRDefault="00F72DD9" w:rsidP="00F72DD9">
            <w:pPr>
              <w:tabs>
                <w:tab w:val="left" w:pos="-1440"/>
                <w:tab w:val="left" w:pos="-720"/>
              </w:tabs>
              <w:rPr>
                <w:sz w:val="20"/>
                <w:szCs w:val="20"/>
                <w:lang w:val="fr-CA"/>
              </w:rPr>
            </w:pPr>
            <w:r w:rsidRPr="00387665">
              <w:rPr>
                <w:sz w:val="20"/>
                <w:szCs w:val="20"/>
                <w:lang w:val="fr-CA"/>
              </w:rPr>
              <w:tab/>
              <w:t>Ferland Marois Lanctot</w:t>
            </w:r>
          </w:p>
          <w:p w:rsidR="00F72DD9" w:rsidRPr="00387665" w:rsidRDefault="00F72DD9" w:rsidP="00F72DD9">
            <w:pPr>
              <w:tabs>
                <w:tab w:val="left" w:pos="-1440"/>
                <w:tab w:val="left" w:pos="-720"/>
              </w:tabs>
              <w:rPr>
                <w:sz w:val="20"/>
                <w:szCs w:val="20"/>
                <w:lang w:val="fr-CA"/>
              </w:rPr>
            </w:pPr>
          </w:p>
          <w:p w:rsidR="00F72DD9" w:rsidRPr="00387665" w:rsidRDefault="00F72DD9" w:rsidP="00F72DD9">
            <w:pPr>
              <w:tabs>
                <w:tab w:val="left" w:pos="-1440"/>
                <w:tab w:val="left" w:pos="-720"/>
              </w:tabs>
              <w:rPr>
                <w:sz w:val="20"/>
                <w:szCs w:val="20"/>
                <w:lang w:val="fr-CA"/>
              </w:rPr>
            </w:pPr>
            <w:r w:rsidRPr="00387665">
              <w:rPr>
                <w:sz w:val="20"/>
                <w:szCs w:val="20"/>
                <w:lang w:val="fr-CA"/>
              </w:rPr>
              <w:tab/>
              <w:t>c. (3</w:t>
            </w:r>
            <w:r>
              <w:rPr>
                <w:sz w:val="20"/>
                <w:szCs w:val="20"/>
                <w:lang w:val="fr-CA"/>
              </w:rPr>
              <w:t>5393</w:t>
            </w:r>
            <w:r w:rsidRPr="00387665">
              <w:rPr>
                <w:sz w:val="20"/>
                <w:szCs w:val="20"/>
                <w:lang w:val="fr-CA"/>
              </w:rPr>
              <w:t>)</w:t>
            </w:r>
          </w:p>
          <w:p w:rsidR="00F72DD9" w:rsidRPr="00387665" w:rsidRDefault="00F72DD9" w:rsidP="00F72DD9">
            <w:pPr>
              <w:tabs>
                <w:tab w:val="left" w:pos="-1440"/>
                <w:tab w:val="left" w:pos="-720"/>
              </w:tabs>
              <w:rPr>
                <w:sz w:val="20"/>
                <w:szCs w:val="20"/>
                <w:lang w:val="fr-CA"/>
              </w:rPr>
            </w:pPr>
          </w:p>
          <w:p w:rsidR="00F72DD9" w:rsidRPr="00387665" w:rsidRDefault="00F72DD9" w:rsidP="00F72DD9">
            <w:pPr>
              <w:tabs>
                <w:tab w:val="left" w:pos="-1440"/>
                <w:tab w:val="left" w:pos="-720"/>
              </w:tabs>
              <w:rPr>
                <w:b/>
                <w:sz w:val="20"/>
                <w:szCs w:val="20"/>
                <w:lang w:val="fr-CA"/>
              </w:rPr>
            </w:pPr>
            <w:r w:rsidRPr="00387665">
              <w:rPr>
                <w:b/>
                <w:sz w:val="20"/>
                <w:szCs w:val="20"/>
                <w:lang w:val="fr-CA"/>
              </w:rPr>
              <w:t>Zinc electrolytique du Canada lt</w:t>
            </w:r>
            <w:r>
              <w:rPr>
                <w:b/>
                <w:sz w:val="20"/>
                <w:szCs w:val="20"/>
                <w:lang w:val="fr-CA"/>
              </w:rPr>
              <w:t>ée</w:t>
            </w:r>
            <w:r w:rsidRPr="00387665">
              <w:rPr>
                <w:b/>
                <w:sz w:val="20"/>
                <w:szCs w:val="20"/>
                <w:lang w:val="fr-CA"/>
              </w:rPr>
              <w:t xml:space="preserve"> </w:t>
            </w:r>
            <w:r>
              <w:rPr>
                <w:b/>
                <w:sz w:val="20"/>
                <w:szCs w:val="20"/>
                <w:lang w:val="fr-CA"/>
              </w:rPr>
              <w:t xml:space="preserve">et autres </w:t>
            </w:r>
            <w:r w:rsidRPr="00387665">
              <w:rPr>
                <w:b/>
                <w:sz w:val="20"/>
                <w:szCs w:val="20"/>
                <w:lang w:val="fr-CA"/>
              </w:rPr>
              <w:t>(Qc)</w:t>
            </w:r>
          </w:p>
          <w:p w:rsidR="00F72DD9" w:rsidRPr="00A935AA" w:rsidRDefault="00F72DD9" w:rsidP="00F72DD9">
            <w:pPr>
              <w:tabs>
                <w:tab w:val="left" w:pos="-1440"/>
                <w:tab w:val="left" w:pos="-720"/>
              </w:tabs>
              <w:rPr>
                <w:sz w:val="20"/>
                <w:szCs w:val="20"/>
              </w:rPr>
            </w:pPr>
            <w:r w:rsidRPr="00387665">
              <w:rPr>
                <w:sz w:val="20"/>
                <w:szCs w:val="20"/>
                <w:lang w:val="fr-CA"/>
              </w:rPr>
              <w:tab/>
            </w:r>
            <w:r>
              <w:rPr>
                <w:sz w:val="20"/>
                <w:szCs w:val="20"/>
              </w:rPr>
              <w:t>Guy Lemay</w:t>
            </w:r>
          </w:p>
          <w:p w:rsidR="00F72DD9" w:rsidRPr="00A935AA" w:rsidRDefault="00F72DD9" w:rsidP="00F72DD9">
            <w:pPr>
              <w:tabs>
                <w:tab w:val="left" w:pos="-1440"/>
                <w:tab w:val="left" w:pos="-720"/>
              </w:tabs>
              <w:rPr>
                <w:sz w:val="20"/>
                <w:szCs w:val="20"/>
              </w:rPr>
            </w:pPr>
            <w:r w:rsidRPr="00A935AA">
              <w:rPr>
                <w:sz w:val="20"/>
                <w:szCs w:val="20"/>
              </w:rPr>
              <w:tab/>
            </w:r>
            <w:r>
              <w:rPr>
                <w:sz w:val="20"/>
                <w:szCs w:val="20"/>
              </w:rPr>
              <w:t>Lavery, de Billy</w:t>
            </w:r>
          </w:p>
          <w:p w:rsidR="00F72DD9" w:rsidRPr="00A935AA" w:rsidRDefault="00F72DD9" w:rsidP="00F72DD9">
            <w:pPr>
              <w:tabs>
                <w:tab w:val="left" w:pos="-1440"/>
                <w:tab w:val="left" w:pos="-720"/>
              </w:tabs>
              <w:rPr>
                <w:sz w:val="20"/>
                <w:szCs w:val="20"/>
              </w:rPr>
            </w:pPr>
          </w:p>
          <w:p w:rsidR="00F72DD9" w:rsidRPr="00A935AA" w:rsidRDefault="00F72DD9" w:rsidP="00F72DD9">
            <w:pPr>
              <w:rPr>
                <w:sz w:val="20"/>
                <w:szCs w:val="20"/>
                <w:lang w:val="fr-CA"/>
              </w:rPr>
            </w:pPr>
            <w:r w:rsidRPr="00A935AA">
              <w:rPr>
                <w:sz w:val="20"/>
                <w:szCs w:val="20"/>
                <w:lang w:val="fr-CA"/>
              </w:rPr>
              <w:t>DATE DE PRODUCTION : 2</w:t>
            </w:r>
            <w:r>
              <w:rPr>
                <w:sz w:val="20"/>
                <w:szCs w:val="20"/>
                <w:lang w:val="fr-CA"/>
              </w:rPr>
              <w:t>7</w:t>
            </w:r>
            <w:r w:rsidRPr="00A935AA">
              <w:rPr>
                <w:sz w:val="20"/>
                <w:szCs w:val="20"/>
                <w:lang w:val="fr-CA"/>
              </w:rPr>
              <w:t>.0</w:t>
            </w:r>
            <w:r>
              <w:rPr>
                <w:sz w:val="20"/>
                <w:szCs w:val="20"/>
                <w:lang w:val="fr-CA"/>
              </w:rPr>
              <w:t>5</w:t>
            </w:r>
            <w:r w:rsidRPr="00A935AA">
              <w:rPr>
                <w:sz w:val="20"/>
                <w:szCs w:val="20"/>
                <w:lang w:val="fr-CA"/>
              </w:rPr>
              <w:t>.201</w:t>
            </w:r>
            <w:r>
              <w:rPr>
                <w:sz w:val="20"/>
                <w:szCs w:val="20"/>
                <w:lang w:val="fr-CA"/>
              </w:rPr>
              <w:t>3</w:t>
            </w:r>
          </w:p>
          <w:p w:rsidR="00F72DD9" w:rsidRPr="00F72DD9" w:rsidRDefault="000C25CF" w:rsidP="00566377">
            <w:pPr>
              <w:keepNext/>
              <w:keepLines/>
              <w:tabs>
                <w:tab w:val="left" w:pos="-1440"/>
                <w:tab w:val="left" w:pos="-720"/>
              </w:tabs>
              <w:rPr>
                <w:sz w:val="20"/>
                <w:szCs w:val="20"/>
                <w:lang w:val="en-US"/>
              </w:rPr>
            </w:pPr>
            <w:r w:rsidRPr="000C25CF">
              <w:rPr>
                <w:sz w:val="20"/>
                <w:szCs w:val="20"/>
                <w:lang w:val="fr-CA"/>
              </w:rPr>
              <w:pict>
                <v:rect id="_x0000_i1035" style="width:108pt;height:1pt" o:hrpct="0" o:hralign="center" o:hrstd="t" o:hrnoshade="t" o:hr="t" fillcolor="black [3213]" stroked="f"/>
              </w:pict>
            </w:r>
          </w:p>
        </w:tc>
      </w:tr>
      <w:tr w:rsidR="00F72DD9" w:rsidRPr="00566377" w:rsidTr="003B3977">
        <w:trPr>
          <w:cantSplit/>
        </w:trPr>
        <w:tc>
          <w:tcPr>
            <w:tcW w:w="4320" w:type="dxa"/>
            <w:shd w:val="clear" w:color="auto" w:fill="auto"/>
          </w:tcPr>
          <w:p w:rsidR="00F72DD9" w:rsidRDefault="00CD71BB" w:rsidP="00F72DD9">
            <w:pPr>
              <w:rPr>
                <w:b/>
                <w:sz w:val="20"/>
                <w:szCs w:val="20"/>
              </w:rPr>
            </w:pPr>
            <w:r>
              <w:rPr>
                <w:b/>
                <w:sz w:val="20"/>
                <w:szCs w:val="20"/>
              </w:rPr>
              <w:t>1654776</w:t>
            </w:r>
            <w:r w:rsidR="00603165">
              <w:rPr>
                <w:b/>
                <w:sz w:val="20"/>
                <w:szCs w:val="20"/>
              </w:rPr>
              <w:t xml:space="preserve"> Ontario Limited</w:t>
            </w:r>
          </w:p>
          <w:p w:rsidR="00CD71BB" w:rsidRPr="009E078B" w:rsidRDefault="00CD71BB" w:rsidP="00CD71BB">
            <w:pPr>
              <w:keepNext/>
              <w:keepLines/>
              <w:tabs>
                <w:tab w:val="left" w:pos="-1440"/>
                <w:tab w:val="left" w:pos="-720"/>
              </w:tabs>
              <w:rPr>
                <w:sz w:val="20"/>
                <w:szCs w:val="20"/>
              </w:rPr>
            </w:pPr>
            <w:r w:rsidRPr="000E5560">
              <w:rPr>
                <w:sz w:val="20"/>
                <w:szCs w:val="20"/>
                <w:lang w:val="en-US"/>
              </w:rPr>
              <w:tab/>
            </w:r>
            <w:r w:rsidRPr="009E078B">
              <w:rPr>
                <w:sz w:val="20"/>
                <w:szCs w:val="20"/>
              </w:rPr>
              <w:t>Dimitri Lascaris</w:t>
            </w:r>
          </w:p>
          <w:p w:rsidR="00CD71BB" w:rsidRPr="009E078B" w:rsidRDefault="00CD71BB" w:rsidP="00CD71BB">
            <w:pPr>
              <w:keepNext/>
              <w:keepLines/>
              <w:tabs>
                <w:tab w:val="left" w:pos="-1440"/>
                <w:tab w:val="left" w:pos="-720"/>
              </w:tabs>
              <w:rPr>
                <w:sz w:val="20"/>
                <w:szCs w:val="20"/>
              </w:rPr>
            </w:pPr>
            <w:r w:rsidRPr="009E078B">
              <w:rPr>
                <w:sz w:val="20"/>
                <w:szCs w:val="20"/>
              </w:rPr>
              <w:tab/>
              <w:t>Siskinds LLP</w:t>
            </w:r>
          </w:p>
          <w:p w:rsidR="00CD71BB" w:rsidRPr="009E078B" w:rsidRDefault="00CD71BB" w:rsidP="00CD71BB">
            <w:pPr>
              <w:keepNext/>
              <w:keepLines/>
              <w:tabs>
                <w:tab w:val="left" w:pos="-1440"/>
                <w:tab w:val="left" w:pos="-720"/>
              </w:tabs>
              <w:rPr>
                <w:sz w:val="20"/>
                <w:szCs w:val="20"/>
              </w:rPr>
            </w:pPr>
          </w:p>
          <w:p w:rsidR="00CD71BB" w:rsidRPr="000E5560" w:rsidRDefault="00CD71BB" w:rsidP="00CD71BB">
            <w:pPr>
              <w:keepNext/>
              <w:keepLines/>
              <w:tabs>
                <w:tab w:val="left" w:pos="-1440"/>
                <w:tab w:val="left" w:pos="-720"/>
              </w:tabs>
              <w:rPr>
                <w:sz w:val="20"/>
                <w:szCs w:val="20"/>
                <w:lang w:val="fr-CA"/>
              </w:rPr>
            </w:pPr>
            <w:r w:rsidRPr="009E078B">
              <w:rPr>
                <w:sz w:val="20"/>
                <w:szCs w:val="20"/>
              </w:rPr>
              <w:tab/>
            </w:r>
            <w:r w:rsidRPr="000E5560">
              <w:rPr>
                <w:sz w:val="20"/>
                <w:szCs w:val="20"/>
                <w:lang w:val="fr-CA"/>
              </w:rPr>
              <w:t>v. (35394)</w:t>
            </w:r>
          </w:p>
          <w:p w:rsidR="00CD71BB" w:rsidRPr="000E5560" w:rsidRDefault="00CD71BB" w:rsidP="00CD71BB">
            <w:pPr>
              <w:keepNext/>
              <w:keepLines/>
              <w:tabs>
                <w:tab w:val="left" w:pos="-1440"/>
                <w:tab w:val="left" w:pos="-720"/>
              </w:tabs>
              <w:rPr>
                <w:sz w:val="20"/>
                <w:szCs w:val="20"/>
                <w:lang w:val="fr-CA"/>
              </w:rPr>
            </w:pPr>
          </w:p>
          <w:p w:rsidR="00CD71BB" w:rsidRPr="009E078B" w:rsidRDefault="00CD71BB" w:rsidP="00CD71BB">
            <w:pPr>
              <w:keepNext/>
              <w:keepLines/>
              <w:tabs>
                <w:tab w:val="left" w:pos="-1440"/>
                <w:tab w:val="left" w:pos="-720"/>
              </w:tabs>
              <w:rPr>
                <w:b/>
                <w:sz w:val="20"/>
                <w:szCs w:val="20"/>
              </w:rPr>
            </w:pPr>
            <w:r w:rsidRPr="007565B3">
              <w:rPr>
                <w:b/>
                <w:sz w:val="20"/>
                <w:szCs w:val="20"/>
                <w:lang w:val="fr-CA"/>
              </w:rPr>
              <w:t xml:space="preserve">Sinclair Stewart </w:t>
            </w:r>
            <w:r>
              <w:rPr>
                <w:b/>
                <w:sz w:val="20"/>
                <w:szCs w:val="20"/>
                <w:lang w:val="fr-CA"/>
              </w:rPr>
              <w:t xml:space="preserve">et al. </w:t>
            </w:r>
            <w:r w:rsidRPr="009E078B">
              <w:rPr>
                <w:b/>
                <w:sz w:val="20"/>
                <w:szCs w:val="20"/>
              </w:rPr>
              <w:t>(Ont.)</w:t>
            </w:r>
          </w:p>
          <w:p w:rsidR="00CD71BB" w:rsidRPr="00A935AA" w:rsidRDefault="00CD71BB" w:rsidP="00CD71BB">
            <w:pPr>
              <w:keepNext/>
              <w:keepLines/>
              <w:tabs>
                <w:tab w:val="left" w:pos="-1440"/>
                <w:tab w:val="left" w:pos="-720"/>
              </w:tabs>
              <w:rPr>
                <w:sz w:val="20"/>
                <w:szCs w:val="20"/>
              </w:rPr>
            </w:pPr>
            <w:r w:rsidRPr="009E078B">
              <w:rPr>
                <w:sz w:val="20"/>
                <w:szCs w:val="20"/>
              </w:rPr>
              <w:tab/>
            </w:r>
            <w:r>
              <w:rPr>
                <w:sz w:val="20"/>
                <w:szCs w:val="20"/>
              </w:rPr>
              <w:t>Peter M. Jacobsen</w:t>
            </w:r>
          </w:p>
          <w:p w:rsidR="00CD71BB" w:rsidRPr="00A935AA" w:rsidRDefault="00CD71BB" w:rsidP="00CD71BB">
            <w:pPr>
              <w:keepNext/>
              <w:keepLines/>
              <w:tabs>
                <w:tab w:val="left" w:pos="-1440"/>
                <w:tab w:val="left" w:pos="-720"/>
              </w:tabs>
              <w:ind w:left="720" w:hanging="720"/>
              <w:rPr>
                <w:sz w:val="20"/>
                <w:szCs w:val="20"/>
              </w:rPr>
            </w:pPr>
            <w:r w:rsidRPr="00A935AA">
              <w:rPr>
                <w:sz w:val="20"/>
                <w:szCs w:val="20"/>
              </w:rPr>
              <w:tab/>
            </w:r>
            <w:r>
              <w:rPr>
                <w:sz w:val="20"/>
                <w:szCs w:val="20"/>
              </w:rPr>
              <w:t>Bersenas Jacobsen Chouest Thompson Blackburn LLP</w:t>
            </w:r>
          </w:p>
          <w:p w:rsidR="00CD71BB" w:rsidRPr="00A935AA" w:rsidRDefault="00CD71BB" w:rsidP="00CD71BB">
            <w:pPr>
              <w:keepNext/>
              <w:keepLines/>
              <w:tabs>
                <w:tab w:val="left" w:pos="-1440"/>
                <w:tab w:val="left" w:pos="-720"/>
              </w:tabs>
              <w:rPr>
                <w:sz w:val="20"/>
                <w:szCs w:val="20"/>
              </w:rPr>
            </w:pPr>
          </w:p>
          <w:p w:rsidR="00CD71BB" w:rsidRDefault="00CD71BB" w:rsidP="00CD71BB">
            <w:pPr>
              <w:keepNext/>
              <w:keepLines/>
              <w:tabs>
                <w:tab w:val="left" w:pos="-1440"/>
                <w:tab w:val="left" w:pos="-720"/>
              </w:tabs>
              <w:rPr>
                <w:sz w:val="20"/>
                <w:szCs w:val="20"/>
              </w:rPr>
            </w:pPr>
            <w:r w:rsidRPr="00A935AA">
              <w:rPr>
                <w:sz w:val="20"/>
                <w:szCs w:val="20"/>
              </w:rPr>
              <w:t>FILING DATE: 2</w:t>
            </w:r>
            <w:r>
              <w:rPr>
                <w:sz w:val="20"/>
                <w:szCs w:val="20"/>
              </w:rPr>
              <w:t>7</w:t>
            </w:r>
            <w:r w:rsidRPr="00A935AA">
              <w:rPr>
                <w:sz w:val="20"/>
                <w:szCs w:val="20"/>
              </w:rPr>
              <w:t>.0</w:t>
            </w:r>
            <w:r>
              <w:rPr>
                <w:sz w:val="20"/>
                <w:szCs w:val="20"/>
              </w:rPr>
              <w:t>5</w:t>
            </w:r>
            <w:r w:rsidRPr="00A935AA">
              <w:rPr>
                <w:sz w:val="20"/>
                <w:szCs w:val="20"/>
              </w:rPr>
              <w:t>.201</w:t>
            </w:r>
            <w:r>
              <w:rPr>
                <w:sz w:val="20"/>
                <w:szCs w:val="20"/>
              </w:rPr>
              <w:t>3</w:t>
            </w:r>
          </w:p>
          <w:p w:rsidR="00CD71BB" w:rsidRPr="00CD71BB" w:rsidRDefault="000C25CF" w:rsidP="00F72DD9">
            <w:pPr>
              <w:rPr>
                <w:sz w:val="20"/>
                <w:szCs w:val="20"/>
              </w:rPr>
            </w:pPr>
            <w:r w:rsidRPr="000C25CF">
              <w:rPr>
                <w:sz w:val="20"/>
                <w:szCs w:val="20"/>
                <w:lang w:val="fr-CA"/>
              </w:rPr>
              <w:pict>
                <v:rect id="_x0000_i1036" style="width:108pt;height:1pt" o:hrpct="0" o:hralign="center" o:hrstd="t" o:hrnoshade="t" o:hr="t" fillcolor="black [3213]" stroked="f"/>
              </w:pict>
            </w:r>
          </w:p>
        </w:tc>
        <w:tc>
          <w:tcPr>
            <w:tcW w:w="1181" w:type="dxa"/>
            <w:shd w:val="clear" w:color="auto" w:fill="auto"/>
          </w:tcPr>
          <w:p w:rsidR="00F72DD9" w:rsidRDefault="00F72DD9"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p w:rsidR="00CD71BB" w:rsidRDefault="00CD71BB" w:rsidP="00242AEE">
            <w:pPr>
              <w:jc w:val="center"/>
              <w:rPr>
                <w:sz w:val="20"/>
                <w:szCs w:val="20"/>
                <w:lang w:val="fr-CA"/>
              </w:rPr>
            </w:pPr>
          </w:p>
        </w:tc>
        <w:tc>
          <w:tcPr>
            <w:tcW w:w="4320" w:type="dxa"/>
            <w:shd w:val="clear" w:color="auto" w:fill="auto"/>
          </w:tcPr>
          <w:p w:rsidR="00F72DD9" w:rsidRDefault="00F72DD9" w:rsidP="00566377">
            <w:pPr>
              <w:keepNext/>
              <w:keepLines/>
              <w:tabs>
                <w:tab w:val="left" w:pos="-1440"/>
                <w:tab w:val="left" w:pos="-720"/>
              </w:tabs>
              <w:rPr>
                <w:b/>
                <w:sz w:val="20"/>
                <w:szCs w:val="20"/>
                <w:lang w:val="en-US"/>
              </w:rPr>
            </w:pPr>
          </w:p>
        </w:tc>
      </w:tr>
    </w:tbl>
    <w:p w:rsidR="006C3F47" w:rsidRPr="00566377" w:rsidRDefault="006C3F47" w:rsidP="0095096B">
      <w:pPr>
        <w:tabs>
          <w:tab w:val="right" w:pos="9360"/>
        </w:tabs>
        <w:rPr>
          <w:sz w:val="20"/>
          <w:szCs w:val="20"/>
          <w:lang w:val="fr-CA"/>
        </w:rPr>
      </w:pPr>
    </w:p>
    <w:p w:rsidR="00566377" w:rsidRPr="00566377" w:rsidRDefault="00566377" w:rsidP="0095096B">
      <w:pPr>
        <w:tabs>
          <w:tab w:val="right" w:pos="9360"/>
        </w:tabs>
        <w:rPr>
          <w:sz w:val="20"/>
          <w:szCs w:val="20"/>
          <w:lang w:val="fr-CA"/>
        </w:rPr>
      </w:pPr>
    </w:p>
    <w:p w:rsidR="00242AEE" w:rsidRPr="00566377" w:rsidRDefault="00242AEE" w:rsidP="0095096B">
      <w:pPr>
        <w:tabs>
          <w:tab w:val="right" w:pos="9360"/>
        </w:tabs>
        <w:rPr>
          <w:sz w:val="20"/>
          <w:szCs w:val="20"/>
          <w:lang w:val="fr-CA"/>
        </w:rPr>
      </w:pPr>
    </w:p>
    <w:p w:rsidR="00242AEE" w:rsidRPr="00566377" w:rsidRDefault="00242AEE" w:rsidP="0095096B">
      <w:pPr>
        <w:tabs>
          <w:tab w:val="right" w:pos="9360"/>
        </w:tabs>
        <w:rPr>
          <w:sz w:val="20"/>
          <w:szCs w:val="20"/>
          <w:lang w:val="fr-CA"/>
        </w:rPr>
        <w:sectPr w:rsidR="00242AEE" w:rsidRPr="00566377" w:rsidSect="00960F3D">
          <w:headerReference w:type="default" r:id="rId16"/>
          <w:footerReference w:type="default" r:id="rId17"/>
          <w:headerReference w:type="first" r:id="rId18"/>
          <w:footerReference w:type="first" r:id="rId19"/>
          <w:pgSz w:w="12240" w:h="15840"/>
          <w:pgMar w:top="720" w:right="965" w:bottom="1080" w:left="1656" w:header="706" w:footer="706" w:gutter="0"/>
          <w:pgNumType w:start="101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60F3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F761A3" w:rsidP="004B7F60">
      <w:pPr>
        <w:widowControl w:val="0"/>
        <w:rPr>
          <w:b/>
          <w:sz w:val="20"/>
          <w:szCs w:val="20"/>
        </w:rPr>
      </w:pPr>
      <w:r>
        <w:rPr>
          <w:b/>
          <w:sz w:val="20"/>
          <w:szCs w:val="20"/>
        </w:rPr>
        <w:t>J</w:t>
      </w:r>
      <w:r w:rsidR="000E5560">
        <w:rPr>
          <w:b/>
          <w:sz w:val="20"/>
          <w:szCs w:val="20"/>
        </w:rPr>
        <w:t>UNE</w:t>
      </w:r>
      <w:r>
        <w:rPr>
          <w:b/>
          <w:sz w:val="20"/>
          <w:szCs w:val="20"/>
        </w:rPr>
        <w:t xml:space="preserve"> </w:t>
      </w:r>
      <w:r w:rsidR="000E5560">
        <w:rPr>
          <w:b/>
          <w:sz w:val="20"/>
          <w:szCs w:val="20"/>
        </w:rPr>
        <w:t>3</w:t>
      </w:r>
      <w:r w:rsidR="004B7F60" w:rsidRPr="00C50A5C">
        <w:rPr>
          <w:b/>
          <w:sz w:val="20"/>
          <w:szCs w:val="20"/>
        </w:rPr>
        <w:t>, 201</w:t>
      </w:r>
      <w:r>
        <w:rPr>
          <w:b/>
          <w:sz w:val="20"/>
          <w:szCs w:val="20"/>
        </w:rPr>
        <w:t>3</w:t>
      </w:r>
      <w:r w:rsidR="004B7F60" w:rsidRPr="00C50A5C">
        <w:rPr>
          <w:b/>
          <w:sz w:val="20"/>
          <w:szCs w:val="20"/>
        </w:rPr>
        <w:t xml:space="preserve"> / LE </w:t>
      </w:r>
      <w:r w:rsidR="000E5560">
        <w:rPr>
          <w:b/>
          <w:sz w:val="20"/>
          <w:szCs w:val="20"/>
        </w:rPr>
        <w:t>3</w:t>
      </w:r>
      <w:r w:rsidR="004B7F60">
        <w:rPr>
          <w:b/>
          <w:sz w:val="20"/>
          <w:szCs w:val="20"/>
        </w:rPr>
        <w:t xml:space="preserve"> </w:t>
      </w:r>
      <w:r>
        <w:rPr>
          <w:b/>
          <w:sz w:val="20"/>
          <w:szCs w:val="20"/>
        </w:rPr>
        <w:t>J</w:t>
      </w:r>
      <w:r w:rsidR="000E5560">
        <w:rPr>
          <w:b/>
          <w:sz w:val="20"/>
          <w:szCs w:val="20"/>
        </w:rPr>
        <w:t xml:space="preserve">UIN </w:t>
      </w:r>
      <w:r w:rsidR="004B7F60" w:rsidRPr="00C50A5C">
        <w:rPr>
          <w:b/>
          <w:sz w:val="20"/>
          <w:szCs w:val="20"/>
        </w:rPr>
        <w:t>201</w:t>
      </w:r>
      <w:r>
        <w:rPr>
          <w:b/>
          <w:sz w:val="20"/>
          <w:szCs w:val="20"/>
        </w:rPr>
        <w:t>3</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E633C9" w:rsidRDefault="00E633C9" w:rsidP="00E633C9">
      <w:pPr>
        <w:pStyle w:val="ListParagraph"/>
        <w:widowControl w:val="0"/>
        <w:numPr>
          <w:ilvl w:val="0"/>
          <w:numId w:val="1"/>
        </w:numPr>
        <w:ind w:hanging="720"/>
        <w:jc w:val="both"/>
        <w:rPr>
          <w:sz w:val="20"/>
          <w:szCs w:val="20"/>
          <w:lang w:val="fr-CA"/>
        </w:rPr>
      </w:pPr>
      <w:r w:rsidRPr="00E633C9">
        <w:rPr>
          <w:i/>
          <w:sz w:val="20"/>
          <w:szCs w:val="20"/>
        </w:rPr>
        <w:t xml:space="preserve">Her Majesty the Queen v. Scott Aaron Wright </w:t>
      </w:r>
      <w:r w:rsidRPr="00E633C9">
        <w:rPr>
          <w:sz w:val="20"/>
          <w:szCs w:val="20"/>
        </w:rPr>
        <w:t xml:space="preserve">(B.C.) </w:t>
      </w:r>
      <w:r w:rsidRPr="00E633C9">
        <w:rPr>
          <w:sz w:val="20"/>
          <w:szCs w:val="20"/>
          <w:lang w:val="fr-CA"/>
        </w:rPr>
        <w:t>(Crim.) (By Leave) (35329)</w:t>
      </w:r>
    </w:p>
    <w:p w:rsidR="004B7F60" w:rsidRPr="00E633C9" w:rsidRDefault="004B7F60" w:rsidP="004B7F60">
      <w:pPr>
        <w:widowControl w:val="0"/>
        <w:jc w:val="both"/>
        <w:rPr>
          <w:sz w:val="20"/>
          <w:szCs w:val="20"/>
          <w:lang w:val="fr-CA"/>
        </w:rPr>
      </w:pPr>
    </w:p>
    <w:p w:rsidR="004B7F60" w:rsidRPr="00E633C9" w:rsidRDefault="00E633C9" w:rsidP="00E633C9">
      <w:pPr>
        <w:pStyle w:val="ListParagraph"/>
        <w:widowControl w:val="0"/>
        <w:numPr>
          <w:ilvl w:val="0"/>
          <w:numId w:val="1"/>
        </w:numPr>
        <w:ind w:hanging="720"/>
        <w:jc w:val="both"/>
        <w:rPr>
          <w:sz w:val="20"/>
          <w:szCs w:val="20"/>
          <w:lang w:val="fr-CA"/>
        </w:rPr>
      </w:pPr>
      <w:r w:rsidRPr="00E633C9">
        <w:rPr>
          <w:i/>
          <w:sz w:val="20"/>
          <w:szCs w:val="20"/>
          <w:lang w:val="fr-CA"/>
        </w:rPr>
        <w:t>Marc-Antoine Gagné c. Sa Majesté la Reine</w:t>
      </w:r>
      <w:r w:rsidRPr="00E633C9">
        <w:rPr>
          <w:sz w:val="20"/>
          <w:szCs w:val="20"/>
          <w:lang w:val="fr-CA"/>
        </w:rPr>
        <w:t xml:space="preserve"> (Qc) (Crim</w:t>
      </w:r>
      <w:r>
        <w:rPr>
          <w:sz w:val="20"/>
          <w:szCs w:val="20"/>
          <w:lang w:val="fr-CA"/>
        </w:rPr>
        <w:t>.</w:t>
      </w:r>
      <w:r w:rsidRPr="00E633C9">
        <w:rPr>
          <w:sz w:val="20"/>
          <w:szCs w:val="20"/>
          <w:lang w:val="fr-CA"/>
        </w:rPr>
        <w:t>) (Autorisation) (35334)</w:t>
      </w:r>
    </w:p>
    <w:p w:rsidR="004B7F60" w:rsidRPr="00E633C9" w:rsidRDefault="004B7F60" w:rsidP="004B7F60">
      <w:pPr>
        <w:widowControl w:val="0"/>
        <w:jc w:val="both"/>
        <w:rPr>
          <w:sz w:val="20"/>
          <w:szCs w:val="20"/>
          <w:lang w:val="fr-CA"/>
        </w:rPr>
      </w:pPr>
    </w:p>
    <w:p w:rsidR="004B7F60" w:rsidRPr="00E633C9" w:rsidRDefault="00E633C9" w:rsidP="00E633C9">
      <w:pPr>
        <w:pStyle w:val="ListParagraph"/>
        <w:widowControl w:val="0"/>
        <w:numPr>
          <w:ilvl w:val="0"/>
          <w:numId w:val="1"/>
        </w:numPr>
        <w:ind w:hanging="720"/>
        <w:jc w:val="both"/>
        <w:rPr>
          <w:sz w:val="20"/>
          <w:szCs w:val="20"/>
        </w:rPr>
      </w:pPr>
      <w:r w:rsidRPr="00E633C9">
        <w:rPr>
          <w:i/>
          <w:sz w:val="20"/>
          <w:szCs w:val="20"/>
          <w:lang w:val="en-US"/>
        </w:rPr>
        <w:t xml:space="preserve">Denis Rancourt v. Joanne St. Lewis et al. </w:t>
      </w:r>
      <w:r w:rsidRPr="00E633C9">
        <w:rPr>
          <w:sz w:val="20"/>
          <w:szCs w:val="20"/>
          <w:lang w:val="en-US"/>
        </w:rPr>
        <w:t>(Ont.) (Civil) (By Leave) (35305)</w:t>
      </w:r>
      <w:r>
        <w:rPr>
          <w:i/>
          <w:sz w:val="20"/>
          <w:szCs w:val="20"/>
          <w:lang w:val="en-US"/>
        </w:rPr>
        <w:t xml:space="preserve"> </w:t>
      </w:r>
    </w:p>
    <w:p w:rsidR="004B7F60" w:rsidRPr="00C50A5C" w:rsidRDefault="004B7F60" w:rsidP="004B7F60">
      <w:pPr>
        <w:widowControl w:val="0"/>
        <w:rPr>
          <w:sz w:val="20"/>
          <w:szCs w:val="20"/>
        </w:rPr>
      </w:pPr>
    </w:p>
    <w:p w:rsidR="007D5E5E" w:rsidRDefault="00E633C9" w:rsidP="007D5E5E">
      <w:pPr>
        <w:pStyle w:val="ListParagraph"/>
        <w:widowControl w:val="0"/>
        <w:numPr>
          <w:ilvl w:val="0"/>
          <w:numId w:val="1"/>
        </w:numPr>
        <w:ind w:hanging="720"/>
        <w:jc w:val="both"/>
        <w:rPr>
          <w:sz w:val="20"/>
          <w:szCs w:val="20"/>
        </w:rPr>
      </w:pPr>
      <w:r w:rsidRPr="00E633C9">
        <w:rPr>
          <w:i/>
          <w:sz w:val="20"/>
          <w:szCs w:val="20"/>
        </w:rPr>
        <w:t>Robert John Jackson v. Dana Ingrid Zaruba</w:t>
      </w:r>
      <w:r>
        <w:rPr>
          <w:i/>
          <w:sz w:val="20"/>
          <w:szCs w:val="20"/>
        </w:rPr>
        <w:t xml:space="preserve"> </w:t>
      </w:r>
      <w:r w:rsidRPr="00E633C9">
        <w:rPr>
          <w:sz w:val="20"/>
          <w:szCs w:val="20"/>
        </w:rPr>
        <w:t xml:space="preserve">(B.C.) (Civil) (By Leave) (35337) </w:t>
      </w:r>
    </w:p>
    <w:p w:rsidR="007D5E5E" w:rsidRPr="007D5E5E" w:rsidRDefault="007D5E5E" w:rsidP="007D5E5E">
      <w:pPr>
        <w:pStyle w:val="ListParagraph"/>
        <w:rPr>
          <w:sz w:val="20"/>
          <w:szCs w:val="20"/>
        </w:rPr>
      </w:pPr>
    </w:p>
    <w:p w:rsidR="004B7F60" w:rsidRPr="007D5E5E" w:rsidRDefault="007D5E5E" w:rsidP="007D5E5E">
      <w:pPr>
        <w:pStyle w:val="ListParagraph"/>
        <w:widowControl w:val="0"/>
        <w:numPr>
          <w:ilvl w:val="0"/>
          <w:numId w:val="1"/>
        </w:numPr>
        <w:ind w:hanging="720"/>
        <w:jc w:val="both"/>
        <w:rPr>
          <w:sz w:val="20"/>
          <w:szCs w:val="20"/>
        </w:rPr>
      </w:pPr>
      <w:r w:rsidRPr="007D5E5E">
        <w:rPr>
          <w:i/>
          <w:sz w:val="20"/>
          <w:szCs w:val="20"/>
        </w:rPr>
        <w:t xml:space="preserve">Lauren Richards v. </w:t>
      </w:r>
      <w:r w:rsidRPr="007D5E5E">
        <w:rPr>
          <w:i/>
          <w:sz w:val="20"/>
          <w:szCs w:val="20"/>
          <w:lang w:val="en-US"/>
        </w:rPr>
        <w:t>Media Experts M.H.S. Inc. et al.</w:t>
      </w:r>
      <w:r w:rsidRPr="007D5E5E">
        <w:rPr>
          <w:sz w:val="20"/>
          <w:szCs w:val="20"/>
          <w:lang w:val="en-US"/>
        </w:rPr>
        <w:t xml:space="preserve"> </w:t>
      </w:r>
      <w:r w:rsidRPr="007D5E5E">
        <w:rPr>
          <w:sz w:val="20"/>
          <w:szCs w:val="20"/>
        </w:rPr>
        <w:t>(Ont.) (Civil) (By Leave)</w:t>
      </w:r>
      <w:r>
        <w:rPr>
          <w:sz w:val="20"/>
          <w:szCs w:val="20"/>
        </w:rPr>
        <w:t xml:space="preserve"> (</w:t>
      </w:r>
      <w:r w:rsidRPr="007D5E5E">
        <w:rPr>
          <w:sz w:val="20"/>
          <w:szCs w:val="20"/>
        </w:rPr>
        <w:t>35167</w:t>
      </w:r>
      <w:r>
        <w:rPr>
          <w:sz w:val="20"/>
          <w:szCs w:val="20"/>
        </w:rPr>
        <w:t>)</w:t>
      </w:r>
    </w:p>
    <w:p w:rsidR="00E633C9" w:rsidRPr="00E633C9" w:rsidRDefault="00E633C9" w:rsidP="00E633C9">
      <w:pPr>
        <w:pStyle w:val="ListParagraph"/>
        <w:ind w:left="0"/>
        <w:rPr>
          <w:sz w:val="20"/>
          <w:szCs w:val="20"/>
        </w:rPr>
      </w:pPr>
    </w:p>
    <w:p w:rsidR="004B7F60" w:rsidRDefault="004B7F60" w:rsidP="004B7F60">
      <w:pPr>
        <w:widowControl w:val="0"/>
        <w:jc w:val="both"/>
        <w:rPr>
          <w:sz w:val="20"/>
          <w:szCs w:val="20"/>
        </w:rPr>
      </w:pPr>
    </w:p>
    <w:p w:rsidR="00774646" w:rsidRPr="00C50A5C" w:rsidRDefault="00774646" w:rsidP="00774646">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w:t>
      </w:r>
      <w:r>
        <w:rPr>
          <w:b/>
          <w:sz w:val="20"/>
          <w:szCs w:val="20"/>
        </w:rPr>
        <w:t xml:space="preserve"> Fish and Karakatsanis</w:t>
      </w:r>
      <w:r w:rsidRPr="00C50A5C">
        <w:rPr>
          <w:b/>
          <w:sz w:val="20"/>
          <w:szCs w:val="20"/>
        </w:rPr>
        <w:t xml:space="preserve"> JJ.</w:t>
      </w:r>
    </w:p>
    <w:p w:rsidR="00774646" w:rsidRPr="00C50A5C" w:rsidRDefault="00774646" w:rsidP="00774646">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Fish et Karakatsanis</w:t>
      </w:r>
      <w:r w:rsidRPr="00C50A5C">
        <w:rPr>
          <w:b/>
          <w:sz w:val="20"/>
          <w:szCs w:val="20"/>
          <w:lang w:val="fr-CA"/>
        </w:rPr>
        <w:t xml:space="preserve"> </w:t>
      </w:r>
    </w:p>
    <w:p w:rsidR="004B7F60" w:rsidRPr="00C16CB3" w:rsidRDefault="004B7F60" w:rsidP="004B7F60">
      <w:pPr>
        <w:widowControl w:val="0"/>
        <w:jc w:val="both"/>
        <w:rPr>
          <w:sz w:val="20"/>
          <w:szCs w:val="20"/>
          <w:lang w:val="fr-CA"/>
        </w:rPr>
      </w:pPr>
    </w:p>
    <w:p w:rsidR="004B7F60" w:rsidRPr="00ED71EC" w:rsidRDefault="00774646" w:rsidP="00774646">
      <w:pPr>
        <w:pStyle w:val="ListParagraph"/>
        <w:widowControl w:val="0"/>
        <w:numPr>
          <w:ilvl w:val="0"/>
          <w:numId w:val="1"/>
        </w:numPr>
        <w:ind w:hanging="720"/>
        <w:jc w:val="both"/>
        <w:rPr>
          <w:sz w:val="20"/>
          <w:szCs w:val="20"/>
          <w:lang w:val="en-US"/>
        </w:rPr>
      </w:pPr>
      <w:r w:rsidRPr="00774646">
        <w:rPr>
          <w:i/>
          <w:sz w:val="20"/>
          <w:szCs w:val="20"/>
          <w:lang w:val="en-US"/>
        </w:rPr>
        <w:t xml:space="preserve">Alain Olivier v. Attorney General of Canada et al. </w:t>
      </w:r>
      <w:r w:rsidRPr="00774646">
        <w:rPr>
          <w:sz w:val="20"/>
          <w:szCs w:val="20"/>
          <w:lang w:val="en-US"/>
        </w:rPr>
        <w:t>(Que.) (Civil) (By Leave) (</w:t>
      </w:r>
      <w:r w:rsidRPr="00ED71EC">
        <w:rPr>
          <w:sz w:val="20"/>
          <w:szCs w:val="20"/>
          <w:lang w:val="en-US"/>
        </w:rPr>
        <w:t>35284)</w:t>
      </w:r>
      <w:r w:rsidRPr="00ED71EC">
        <w:rPr>
          <w:i/>
          <w:sz w:val="20"/>
          <w:szCs w:val="20"/>
          <w:lang w:val="en-US"/>
        </w:rPr>
        <w:t xml:space="preserve"> </w:t>
      </w:r>
    </w:p>
    <w:p w:rsidR="00774646" w:rsidRPr="00774646" w:rsidRDefault="00774646" w:rsidP="00774646">
      <w:pPr>
        <w:widowControl w:val="0"/>
        <w:rPr>
          <w:sz w:val="20"/>
          <w:szCs w:val="20"/>
        </w:rPr>
      </w:pPr>
    </w:p>
    <w:p w:rsidR="00774646" w:rsidRPr="00774646" w:rsidRDefault="00774646" w:rsidP="00774646">
      <w:pPr>
        <w:widowControl w:val="0"/>
        <w:rPr>
          <w:sz w:val="20"/>
          <w:szCs w:val="20"/>
        </w:rPr>
      </w:pPr>
    </w:p>
    <w:p w:rsidR="00774646" w:rsidRPr="00C50A5C" w:rsidRDefault="00774646" w:rsidP="00774646">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774646" w:rsidRPr="00C50A5C" w:rsidRDefault="00774646" w:rsidP="00774646">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4B7F60" w:rsidRPr="00C612D0" w:rsidRDefault="004B7F60" w:rsidP="004B7F60">
      <w:pPr>
        <w:widowControl w:val="0"/>
        <w:rPr>
          <w:sz w:val="20"/>
          <w:szCs w:val="20"/>
          <w:lang w:val="fr-CA"/>
        </w:rPr>
      </w:pPr>
    </w:p>
    <w:p w:rsidR="004B7F60" w:rsidRPr="00774646" w:rsidRDefault="00774646" w:rsidP="00774646">
      <w:pPr>
        <w:pStyle w:val="ListParagraph"/>
        <w:widowControl w:val="0"/>
        <w:numPr>
          <w:ilvl w:val="0"/>
          <w:numId w:val="1"/>
        </w:numPr>
        <w:ind w:hanging="720"/>
        <w:jc w:val="both"/>
        <w:rPr>
          <w:sz w:val="20"/>
          <w:szCs w:val="20"/>
          <w:lang w:val="fr-CA"/>
        </w:rPr>
      </w:pPr>
      <w:r w:rsidRPr="00774646">
        <w:rPr>
          <w:i/>
          <w:sz w:val="20"/>
          <w:szCs w:val="20"/>
          <w:lang w:val="en-US"/>
        </w:rPr>
        <w:t>Gary Edward Corey v. Her Majesty the Queen</w:t>
      </w:r>
      <w:r w:rsidRPr="00774646">
        <w:rPr>
          <w:sz w:val="20"/>
          <w:szCs w:val="20"/>
          <w:lang w:val="en-US"/>
        </w:rPr>
        <w:t xml:space="preserve"> (Ont.) </w:t>
      </w:r>
      <w:r w:rsidRPr="00774646">
        <w:rPr>
          <w:sz w:val="20"/>
          <w:szCs w:val="20"/>
          <w:lang w:val="fr-CA"/>
        </w:rPr>
        <w:t>(Crim</w:t>
      </w:r>
      <w:r w:rsidR="00FB4CCB">
        <w:rPr>
          <w:sz w:val="20"/>
          <w:szCs w:val="20"/>
          <w:lang w:val="fr-CA"/>
        </w:rPr>
        <w:t>.</w:t>
      </w:r>
      <w:r w:rsidRPr="00774646">
        <w:rPr>
          <w:sz w:val="20"/>
          <w:szCs w:val="20"/>
          <w:lang w:val="fr-CA"/>
        </w:rPr>
        <w:t>) (By Leave) (35331)</w:t>
      </w:r>
    </w:p>
    <w:p w:rsidR="004B7F60" w:rsidRPr="00115C9E" w:rsidRDefault="004B7F60" w:rsidP="004B7F60">
      <w:pPr>
        <w:widowControl w:val="0"/>
        <w:jc w:val="both"/>
        <w:rPr>
          <w:sz w:val="20"/>
          <w:szCs w:val="20"/>
          <w:lang w:val="fr-CA"/>
        </w:rPr>
      </w:pPr>
    </w:p>
    <w:p w:rsidR="004B7F60" w:rsidRPr="00FB4CCB" w:rsidRDefault="00FB4CCB" w:rsidP="00FB4CCB">
      <w:pPr>
        <w:pStyle w:val="ListParagraph"/>
        <w:widowControl w:val="0"/>
        <w:numPr>
          <w:ilvl w:val="0"/>
          <w:numId w:val="1"/>
        </w:numPr>
        <w:ind w:hanging="720"/>
        <w:jc w:val="both"/>
        <w:rPr>
          <w:sz w:val="20"/>
          <w:szCs w:val="20"/>
          <w:lang w:val="fr-CA"/>
        </w:rPr>
      </w:pPr>
      <w:r w:rsidRPr="00FB4CCB">
        <w:rPr>
          <w:i/>
          <w:sz w:val="20"/>
          <w:szCs w:val="20"/>
          <w:lang w:val="fr-CA"/>
        </w:rPr>
        <w:t>Élisabeth Koulouris et a</w:t>
      </w:r>
      <w:r w:rsidR="00783B16">
        <w:rPr>
          <w:i/>
          <w:sz w:val="20"/>
          <w:szCs w:val="20"/>
          <w:lang w:val="fr-CA"/>
        </w:rPr>
        <w:t>utre</w:t>
      </w:r>
      <w:r w:rsidRPr="00FB4CCB">
        <w:rPr>
          <w:i/>
          <w:sz w:val="20"/>
          <w:szCs w:val="20"/>
          <w:lang w:val="fr-CA"/>
        </w:rPr>
        <w:t xml:space="preserve"> c. Ville de Québec </w:t>
      </w:r>
      <w:r w:rsidRPr="00FB4CCB">
        <w:rPr>
          <w:sz w:val="20"/>
          <w:szCs w:val="20"/>
          <w:lang w:val="fr-CA"/>
        </w:rPr>
        <w:t xml:space="preserve">(Qc) (Civile) (Autorisation) (35338) </w:t>
      </w:r>
    </w:p>
    <w:p w:rsidR="004B7F60" w:rsidRPr="00115C9E" w:rsidRDefault="004B7F60" w:rsidP="004B7F60">
      <w:pPr>
        <w:widowControl w:val="0"/>
        <w:jc w:val="both"/>
        <w:rPr>
          <w:sz w:val="20"/>
          <w:szCs w:val="20"/>
          <w:lang w:val="fr-CA"/>
        </w:rPr>
      </w:pPr>
    </w:p>
    <w:p w:rsidR="004B7F60" w:rsidRPr="00FB18F9" w:rsidRDefault="00ED71EC" w:rsidP="00FB18F9">
      <w:pPr>
        <w:pStyle w:val="ListParagraph"/>
        <w:widowControl w:val="0"/>
        <w:numPr>
          <w:ilvl w:val="0"/>
          <w:numId w:val="1"/>
        </w:numPr>
        <w:ind w:hanging="720"/>
        <w:jc w:val="both"/>
        <w:rPr>
          <w:sz w:val="20"/>
          <w:szCs w:val="20"/>
          <w:lang w:val="fr-CA"/>
        </w:rPr>
      </w:pPr>
      <w:r>
        <w:rPr>
          <w:i/>
          <w:sz w:val="20"/>
          <w:szCs w:val="20"/>
          <w:lang w:val="fr-CA"/>
        </w:rPr>
        <w:t>Autorité des marchés financiers</w:t>
      </w:r>
      <w:r w:rsidR="00783B16">
        <w:rPr>
          <w:i/>
          <w:sz w:val="20"/>
          <w:szCs w:val="20"/>
          <w:lang w:val="fr-CA"/>
        </w:rPr>
        <w:t xml:space="preserve"> et autre</w:t>
      </w:r>
      <w:r w:rsidR="00FB18F9" w:rsidRPr="00FB18F9">
        <w:rPr>
          <w:i/>
          <w:sz w:val="20"/>
          <w:szCs w:val="20"/>
          <w:lang w:val="fr-CA"/>
        </w:rPr>
        <w:t xml:space="preserve"> c. Daniel Levasseur et a</w:t>
      </w:r>
      <w:r w:rsidR="00783B16">
        <w:rPr>
          <w:i/>
          <w:sz w:val="20"/>
          <w:szCs w:val="20"/>
          <w:lang w:val="fr-CA"/>
        </w:rPr>
        <w:t>utres</w:t>
      </w:r>
      <w:r w:rsidR="00FB18F9" w:rsidRPr="00FB18F9">
        <w:rPr>
          <w:i/>
          <w:sz w:val="20"/>
          <w:szCs w:val="20"/>
          <w:lang w:val="fr-CA"/>
        </w:rPr>
        <w:t xml:space="preserve"> </w:t>
      </w:r>
      <w:r w:rsidR="00FB18F9" w:rsidRPr="00FB18F9">
        <w:rPr>
          <w:sz w:val="20"/>
          <w:szCs w:val="20"/>
          <w:lang w:val="fr-CA"/>
        </w:rPr>
        <w:t>(N.-B.) (Civile) (Autorisation) (35304)</w:t>
      </w:r>
    </w:p>
    <w:p w:rsidR="00FB18F9" w:rsidRPr="00C50A5C" w:rsidRDefault="00FB18F9" w:rsidP="00FB18F9">
      <w:pPr>
        <w:widowControl w:val="0"/>
        <w:rPr>
          <w:sz w:val="20"/>
          <w:szCs w:val="20"/>
          <w:lang w:val="fr-CA"/>
        </w:rPr>
      </w:pPr>
    </w:p>
    <w:p w:rsidR="00FB18F9" w:rsidRPr="00FB18F9" w:rsidRDefault="00FB18F9" w:rsidP="00FB18F9">
      <w:pPr>
        <w:pStyle w:val="ListParagraph"/>
        <w:widowControl w:val="0"/>
        <w:numPr>
          <w:ilvl w:val="0"/>
          <w:numId w:val="1"/>
        </w:numPr>
        <w:ind w:hanging="720"/>
        <w:jc w:val="both"/>
        <w:rPr>
          <w:sz w:val="20"/>
          <w:szCs w:val="20"/>
          <w:lang w:val="en-US"/>
        </w:rPr>
      </w:pPr>
      <w:r w:rsidRPr="00FB18F9">
        <w:rPr>
          <w:i/>
          <w:sz w:val="20"/>
          <w:szCs w:val="20"/>
        </w:rPr>
        <w:t>Johan Viljoen v. Paul Goodman et al.</w:t>
      </w:r>
      <w:r w:rsidRPr="00FB18F9">
        <w:rPr>
          <w:sz w:val="20"/>
          <w:szCs w:val="20"/>
        </w:rPr>
        <w:t xml:space="preserve"> (Ont.) (Civil) (By Leave) (35230)</w:t>
      </w:r>
    </w:p>
    <w:p w:rsidR="00FB18F9" w:rsidRPr="00FB18F9" w:rsidRDefault="00FB18F9" w:rsidP="00FB18F9">
      <w:pPr>
        <w:widowControl w:val="0"/>
        <w:jc w:val="both"/>
        <w:rPr>
          <w:sz w:val="20"/>
          <w:szCs w:val="20"/>
          <w:lang w:val="en-US"/>
        </w:rPr>
      </w:pPr>
    </w:p>
    <w:p w:rsidR="00FB18F9" w:rsidRPr="00FB18F9" w:rsidRDefault="00FB18F9" w:rsidP="00FB18F9">
      <w:pPr>
        <w:pStyle w:val="ListParagraph"/>
        <w:widowControl w:val="0"/>
        <w:numPr>
          <w:ilvl w:val="0"/>
          <w:numId w:val="1"/>
        </w:numPr>
        <w:ind w:hanging="720"/>
        <w:jc w:val="both"/>
        <w:rPr>
          <w:sz w:val="20"/>
          <w:szCs w:val="20"/>
        </w:rPr>
      </w:pPr>
      <w:r w:rsidRPr="00FB18F9">
        <w:rPr>
          <w:i/>
          <w:sz w:val="20"/>
          <w:szCs w:val="20"/>
        </w:rPr>
        <w:t>Chief James Robert Thomas, aka Sulsimutsun et al. v. Her Majesty the Queen in Right of the Province of British Columbia, as represented by the Minister of Environment and the Mi</w:t>
      </w:r>
      <w:r w:rsidR="00ED71EC">
        <w:rPr>
          <w:i/>
          <w:sz w:val="20"/>
          <w:szCs w:val="20"/>
        </w:rPr>
        <w:t>nister of Community Development</w:t>
      </w:r>
      <w:r w:rsidRPr="00FB18F9">
        <w:rPr>
          <w:i/>
          <w:sz w:val="20"/>
          <w:szCs w:val="20"/>
        </w:rPr>
        <w:t xml:space="preserve"> et al.</w:t>
      </w:r>
      <w:r w:rsidRPr="00FB18F9">
        <w:rPr>
          <w:sz w:val="20"/>
          <w:szCs w:val="20"/>
        </w:rPr>
        <w:t xml:space="preserve"> (B.C.) (Civil) (By Leave)</w:t>
      </w:r>
      <w:r>
        <w:rPr>
          <w:sz w:val="20"/>
          <w:szCs w:val="20"/>
        </w:rPr>
        <w:t xml:space="preserve"> </w:t>
      </w:r>
      <w:r w:rsidRPr="00FB18F9">
        <w:rPr>
          <w:sz w:val="20"/>
          <w:szCs w:val="20"/>
        </w:rPr>
        <w:t>(35179)</w:t>
      </w:r>
    </w:p>
    <w:p w:rsidR="00FB18F9" w:rsidRPr="00115C9E" w:rsidRDefault="00FB18F9" w:rsidP="00FB18F9">
      <w:pPr>
        <w:widowControl w:val="0"/>
        <w:jc w:val="both"/>
        <w:rPr>
          <w:sz w:val="20"/>
          <w:szCs w:val="20"/>
        </w:rPr>
      </w:pPr>
    </w:p>
    <w:p w:rsidR="004B7F60" w:rsidRPr="00FB18F9" w:rsidRDefault="004B7F60" w:rsidP="004B7F60">
      <w:pPr>
        <w:widowControl w:val="0"/>
        <w:rPr>
          <w:sz w:val="20"/>
          <w:szCs w:val="20"/>
          <w:lang w:val="en-US"/>
        </w:rPr>
      </w:pPr>
    </w:p>
    <w:p w:rsidR="004B7F60" w:rsidRPr="00C50A5C" w:rsidRDefault="004B7F60" w:rsidP="004B7F60">
      <w:pPr>
        <w:widowControl w:val="0"/>
        <w:jc w:val="center"/>
        <w:rPr>
          <w:b/>
          <w:sz w:val="20"/>
          <w:szCs w:val="20"/>
        </w:rPr>
      </w:pPr>
      <w:r w:rsidRPr="00C50A5C">
        <w:rPr>
          <w:b/>
          <w:sz w:val="20"/>
          <w:szCs w:val="20"/>
        </w:rPr>
        <w:t xml:space="preserve">CORAM: </w:t>
      </w:r>
      <w:r w:rsidR="0062714A">
        <w:rPr>
          <w:b/>
          <w:sz w:val="20"/>
          <w:szCs w:val="20"/>
        </w:rPr>
        <w:t>Fi</w:t>
      </w:r>
      <w:r>
        <w:rPr>
          <w:b/>
          <w:sz w:val="20"/>
          <w:szCs w:val="20"/>
        </w:rPr>
        <w:t>sh</w:t>
      </w:r>
      <w:r w:rsidR="0062714A">
        <w:rPr>
          <w:b/>
          <w:sz w:val="20"/>
          <w:szCs w:val="20"/>
        </w:rPr>
        <w:t>,</w:t>
      </w:r>
      <w:r w:rsidRPr="00C50A5C">
        <w:rPr>
          <w:b/>
          <w:sz w:val="20"/>
          <w:szCs w:val="20"/>
        </w:rPr>
        <w:t xml:space="preserve"> </w:t>
      </w:r>
      <w:r w:rsidR="0062714A">
        <w:rPr>
          <w:b/>
          <w:sz w:val="20"/>
          <w:szCs w:val="20"/>
        </w:rPr>
        <w:t>Rot</w:t>
      </w:r>
      <w:r>
        <w:rPr>
          <w:b/>
          <w:sz w:val="20"/>
          <w:szCs w:val="20"/>
        </w:rPr>
        <w:t>h</w:t>
      </w:r>
      <w:r w:rsidR="0062714A">
        <w:rPr>
          <w:b/>
          <w:sz w:val="20"/>
          <w:szCs w:val="20"/>
        </w:rPr>
        <w:t>stein</w:t>
      </w:r>
      <w:r w:rsidRPr="00C50A5C">
        <w:rPr>
          <w:b/>
          <w:sz w:val="20"/>
          <w:szCs w:val="20"/>
        </w:rPr>
        <w:t xml:space="preserve"> and </w:t>
      </w:r>
      <w:r w:rsidR="0062714A">
        <w:rPr>
          <w:b/>
          <w:sz w:val="20"/>
          <w:szCs w:val="20"/>
        </w:rPr>
        <w:t>Mold</w:t>
      </w:r>
      <w:r>
        <w:rPr>
          <w:b/>
          <w:sz w:val="20"/>
          <w:szCs w:val="20"/>
        </w:rPr>
        <w:t>a</w:t>
      </w:r>
      <w:r w:rsidR="0062714A">
        <w:rPr>
          <w:b/>
          <w:sz w:val="20"/>
          <w:szCs w:val="20"/>
        </w:rPr>
        <w:t>ver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sidR="0062714A">
        <w:rPr>
          <w:b/>
          <w:sz w:val="20"/>
          <w:szCs w:val="20"/>
          <w:lang w:val="fr-CA"/>
        </w:rPr>
        <w:t>Fi</w:t>
      </w:r>
      <w:r>
        <w:rPr>
          <w:b/>
          <w:sz w:val="20"/>
          <w:szCs w:val="20"/>
          <w:lang w:val="fr-CA"/>
        </w:rPr>
        <w:t>sh</w:t>
      </w:r>
      <w:r w:rsidRPr="00C50A5C">
        <w:rPr>
          <w:b/>
          <w:sz w:val="20"/>
          <w:szCs w:val="20"/>
          <w:lang w:val="fr-CA"/>
        </w:rPr>
        <w:t xml:space="preserve">, </w:t>
      </w:r>
      <w:r w:rsidR="0062714A">
        <w:rPr>
          <w:b/>
          <w:sz w:val="20"/>
          <w:szCs w:val="20"/>
          <w:lang w:val="fr-CA"/>
        </w:rPr>
        <w:t>Rot</w:t>
      </w:r>
      <w:r>
        <w:rPr>
          <w:b/>
          <w:sz w:val="20"/>
          <w:szCs w:val="20"/>
          <w:lang w:val="fr-CA"/>
        </w:rPr>
        <w:t>h</w:t>
      </w:r>
      <w:r w:rsidR="0062714A">
        <w:rPr>
          <w:b/>
          <w:sz w:val="20"/>
          <w:szCs w:val="20"/>
          <w:lang w:val="fr-CA"/>
        </w:rPr>
        <w:t>stein</w:t>
      </w:r>
      <w:r w:rsidRPr="00C50A5C">
        <w:rPr>
          <w:b/>
          <w:sz w:val="20"/>
          <w:szCs w:val="20"/>
          <w:lang w:val="fr-CA"/>
        </w:rPr>
        <w:t xml:space="preserve"> et </w:t>
      </w:r>
      <w:r w:rsidR="0062714A">
        <w:rPr>
          <w:b/>
          <w:sz w:val="20"/>
          <w:szCs w:val="20"/>
          <w:lang w:val="fr-CA"/>
        </w:rPr>
        <w:t>Moldaver</w:t>
      </w:r>
    </w:p>
    <w:p w:rsidR="004B7F60" w:rsidRPr="00C50A5C" w:rsidRDefault="004B7F60" w:rsidP="004B7F60">
      <w:pPr>
        <w:widowControl w:val="0"/>
        <w:rPr>
          <w:sz w:val="20"/>
          <w:szCs w:val="20"/>
          <w:lang w:val="fr-CA"/>
        </w:rPr>
      </w:pPr>
    </w:p>
    <w:p w:rsidR="004B7F60" w:rsidRPr="00FB18F9" w:rsidRDefault="00FB18F9" w:rsidP="00FB18F9">
      <w:pPr>
        <w:pStyle w:val="ListParagraph"/>
        <w:widowControl w:val="0"/>
        <w:numPr>
          <w:ilvl w:val="0"/>
          <w:numId w:val="1"/>
        </w:numPr>
        <w:ind w:hanging="720"/>
        <w:jc w:val="both"/>
        <w:rPr>
          <w:sz w:val="20"/>
          <w:szCs w:val="20"/>
          <w:lang w:val="en-US"/>
        </w:rPr>
      </w:pPr>
      <w:r w:rsidRPr="00FB18F9">
        <w:rPr>
          <w:i/>
          <w:sz w:val="20"/>
          <w:szCs w:val="20"/>
        </w:rPr>
        <w:t xml:space="preserve">Her Majesty the Queen v. Frederick Anderson </w:t>
      </w:r>
      <w:r w:rsidRPr="00FB18F9">
        <w:rPr>
          <w:sz w:val="20"/>
          <w:szCs w:val="20"/>
        </w:rPr>
        <w:t>(N.L.) (Crim</w:t>
      </w:r>
      <w:r>
        <w:rPr>
          <w:sz w:val="20"/>
          <w:szCs w:val="20"/>
        </w:rPr>
        <w:t>.</w:t>
      </w:r>
      <w:r w:rsidRPr="00FB18F9">
        <w:rPr>
          <w:sz w:val="20"/>
          <w:szCs w:val="20"/>
        </w:rPr>
        <w:t>) (By Leave) (35246)</w:t>
      </w:r>
    </w:p>
    <w:p w:rsidR="004B7F60" w:rsidRPr="00FB18F9" w:rsidRDefault="004B7F60" w:rsidP="004B7F60">
      <w:pPr>
        <w:widowControl w:val="0"/>
        <w:jc w:val="both"/>
        <w:rPr>
          <w:sz w:val="20"/>
          <w:szCs w:val="20"/>
          <w:lang w:val="en-US"/>
        </w:rPr>
      </w:pPr>
    </w:p>
    <w:p w:rsidR="004B7F60" w:rsidRPr="00FB18F9" w:rsidRDefault="00FB18F9" w:rsidP="00FB18F9">
      <w:pPr>
        <w:pStyle w:val="ListParagraph"/>
        <w:widowControl w:val="0"/>
        <w:numPr>
          <w:ilvl w:val="0"/>
          <w:numId w:val="1"/>
        </w:numPr>
        <w:ind w:hanging="720"/>
        <w:jc w:val="both"/>
        <w:rPr>
          <w:sz w:val="20"/>
          <w:szCs w:val="20"/>
        </w:rPr>
      </w:pPr>
      <w:r w:rsidRPr="00FB18F9">
        <w:rPr>
          <w:i/>
          <w:sz w:val="20"/>
          <w:szCs w:val="20"/>
        </w:rPr>
        <w:t>Lynette Badenhorst v.</w:t>
      </w:r>
      <w:r w:rsidR="00FA012B">
        <w:rPr>
          <w:i/>
          <w:sz w:val="20"/>
          <w:szCs w:val="20"/>
        </w:rPr>
        <w:t xml:space="preserve"> </w:t>
      </w:r>
      <w:r w:rsidRPr="00FB18F9">
        <w:rPr>
          <w:i/>
          <w:sz w:val="20"/>
          <w:szCs w:val="20"/>
        </w:rPr>
        <w:t xml:space="preserve">Great-West Life Assurance Company </w:t>
      </w:r>
      <w:r w:rsidRPr="00FB18F9">
        <w:rPr>
          <w:sz w:val="20"/>
          <w:szCs w:val="20"/>
        </w:rPr>
        <w:t xml:space="preserve">(Man.) (Civil) (By Leave) (35277) </w:t>
      </w:r>
    </w:p>
    <w:p w:rsidR="004B7F60" w:rsidRPr="00115C9E" w:rsidRDefault="004B7F60" w:rsidP="004B7F60">
      <w:pPr>
        <w:widowControl w:val="0"/>
        <w:jc w:val="both"/>
        <w:rPr>
          <w:sz w:val="20"/>
          <w:szCs w:val="20"/>
        </w:rPr>
      </w:pPr>
    </w:p>
    <w:p w:rsidR="004B7F60" w:rsidRPr="00FB18F9" w:rsidRDefault="00FB18F9" w:rsidP="00FB18F9">
      <w:pPr>
        <w:pStyle w:val="ListParagraph"/>
        <w:widowControl w:val="0"/>
        <w:numPr>
          <w:ilvl w:val="0"/>
          <w:numId w:val="1"/>
        </w:numPr>
        <w:ind w:hanging="720"/>
        <w:jc w:val="both"/>
        <w:rPr>
          <w:sz w:val="20"/>
          <w:szCs w:val="20"/>
        </w:rPr>
      </w:pPr>
      <w:r w:rsidRPr="00FB18F9">
        <w:rPr>
          <w:i/>
          <w:sz w:val="20"/>
          <w:szCs w:val="20"/>
        </w:rPr>
        <w:t xml:space="preserve">Christian Martin v. Attorney General of Canada </w:t>
      </w:r>
      <w:r w:rsidRPr="00FB18F9">
        <w:rPr>
          <w:sz w:val="20"/>
          <w:szCs w:val="20"/>
        </w:rPr>
        <w:t>(F</w:t>
      </w:r>
      <w:r w:rsidR="00ED71EC">
        <w:rPr>
          <w:sz w:val="20"/>
          <w:szCs w:val="20"/>
        </w:rPr>
        <w:t>.</w:t>
      </w:r>
      <w:r w:rsidRPr="00FB18F9">
        <w:rPr>
          <w:sz w:val="20"/>
          <w:szCs w:val="20"/>
        </w:rPr>
        <w:t>C</w:t>
      </w:r>
      <w:r w:rsidR="00ED71EC">
        <w:rPr>
          <w:sz w:val="20"/>
          <w:szCs w:val="20"/>
        </w:rPr>
        <w:t>.</w:t>
      </w:r>
      <w:r w:rsidRPr="00FB18F9">
        <w:rPr>
          <w:sz w:val="20"/>
          <w:szCs w:val="20"/>
        </w:rPr>
        <w:t>) (Civil) (By Leave) (35281)</w:t>
      </w:r>
    </w:p>
    <w:p w:rsidR="004B7F60" w:rsidRPr="00115C9E" w:rsidRDefault="004B7F60" w:rsidP="004B7F60">
      <w:pPr>
        <w:widowControl w:val="0"/>
        <w:jc w:val="both"/>
        <w:rPr>
          <w:sz w:val="20"/>
          <w:szCs w:val="20"/>
        </w:rPr>
      </w:pPr>
    </w:p>
    <w:p w:rsidR="004B7F60" w:rsidRPr="00FB18F9" w:rsidRDefault="00FB18F9" w:rsidP="00FB18F9">
      <w:pPr>
        <w:pStyle w:val="ListParagraph"/>
        <w:widowControl w:val="0"/>
        <w:numPr>
          <w:ilvl w:val="0"/>
          <w:numId w:val="1"/>
        </w:numPr>
        <w:ind w:hanging="720"/>
        <w:jc w:val="both"/>
        <w:rPr>
          <w:sz w:val="20"/>
          <w:szCs w:val="20"/>
        </w:rPr>
      </w:pPr>
      <w:r w:rsidRPr="00FB18F9">
        <w:rPr>
          <w:i/>
          <w:sz w:val="20"/>
          <w:szCs w:val="20"/>
        </w:rPr>
        <w:t>Ali Tahmourpour v. Attorney General of Canada</w:t>
      </w:r>
      <w:r w:rsidRPr="00FB18F9">
        <w:rPr>
          <w:sz w:val="20"/>
          <w:szCs w:val="20"/>
        </w:rPr>
        <w:t xml:space="preserve"> (F</w:t>
      </w:r>
      <w:r w:rsidR="00ED71EC">
        <w:rPr>
          <w:sz w:val="20"/>
          <w:szCs w:val="20"/>
        </w:rPr>
        <w:t>.</w:t>
      </w:r>
      <w:r w:rsidRPr="00FB18F9">
        <w:rPr>
          <w:sz w:val="20"/>
          <w:szCs w:val="20"/>
        </w:rPr>
        <w:t>C</w:t>
      </w:r>
      <w:r w:rsidR="00ED71EC">
        <w:rPr>
          <w:sz w:val="20"/>
          <w:szCs w:val="20"/>
        </w:rPr>
        <w:t>.</w:t>
      </w:r>
      <w:r w:rsidRPr="00FB18F9">
        <w:rPr>
          <w:sz w:val="20"/>
          <w:szCs w:val="20"/>
        </w:rPr>
        <w:t>) (Civil) (By Leave) (</w:t>
      </w:r>
      <w:r w:rsidRPr="00FB18F9">
        <w:rPr>
          <w:sz w:val="20"/>
          <w:szCs w:val="20"/>
          <w:lang w:val="en-US"/>
        </w:rPr>
        <w:t>35255)</w:t>
      </w:r>
      <w:r>
        <w:rPr>
          <w:i/>
          <w:sz w:val="20"/>
          <w:szCs w:val="20"/>
          <w:lang w:val="en-US"/>
        </w:rPr>
        <w:t xml:space="preserve"> </w:t>
      </w:r>
    </w:p>
    <w:p w:rsidR="004B7F60" w:rsidRDefault="004B7F60" w:rsidP="004B7F60">
      <w:pPr>
        <w:widowControl w:val="0"/>
        <w:rPr>
          <w:sz w:val="20"/>
          <w:szCs w:val="20"/>
        </w:rPr>
      </w:pPr>
    </w:p>
    <w:p w:rsidR="00FB18F9" w:rsidRDefault="00F502C5" w:rsidP="00F502C5">
      <w:pPr>
        <w:pStyle w:val="ListParagraph"/>
        <w:widowControl w:val="0"/>
        <w:numPr>
          <w:ilvl w:val="0"/>
          <w:numId w:val="1"/>
        </w:numPr>
        <w:ind w:hanging="720"/>
        <w:jc w:val="both"/>
        <w:rPr>
          <w:sz w:val="20"/>
          <w:szCs w:val="20"/>
        </w:rPr>
      </w:pPr>
      <w:r w:rsidRPr="00F502C5">
        <w:rPr>
          <w:i/>
          <w:sz w:val="20"/>
          <w:szCs w:val="20"/>
        </w:rPr>
        <w:t>B &amp; R Development Corporation Ltd., operating under the</w:t>
      </w:r>
      <w:r w:rsidR="00ED71EC">
        <w:rPr>
          <w:i/>
          <w:sz w:val="20"/>
          <w:szCs w:val="20"/>
        </w:rPr>
        <w:t xml:space="preserve"> trade name of Abbey Lane Homes</w:t>
      </w:r>
      <w:r w:rsidRPr="00F502C5">
        <w:rPr>
          <w:i/>
          <w:sz w:val="20"/>
          <w:szCs w:val="20"/>
        </w:rPr>
        <w:t xml:space="preserve"> et al. v. Trail South Developments Inc.</w:t>
      </w:r>
      <w:r w:rsidRPr="00F502C5">
        <w:rPr>
          <w:sz w:val="20"/>
          <w:szCs w:val="20"/>
        </w:rPr>
        <w:t xml:space="preserve"> (Alta.) (Civil) (By Leave) (35192)</w:t>
      </w:r>
    </w:p>
    <w:p w:rsidR="00F502C5" w:rsidRPr="00F502C5" w:rsidRDefault="00F502C5" w:rsidP="00F502C5">
      <w:pPr>
        <w:pStyle w:val="ListParagraph"/>
        <w:widowControl w:val="0"/>
        <w:jc w:val="both"/>
        <w:rPr>
          <w:sz w:val="20"/>
          <w:szCs w:val="20"/>
        </w:rPr>
      </w:pPr>
    </w:p>
    <w:p w:rsidR="002E2327" w:rsidRPr="00C50A5C" w:rsidRDefault="000C25CF" w:rsidP="002E2327">
      <w:pPr>
        <w:widowControl w:val="0"/>
        <w:rPr>
          <w:sz w:val="20"/>
          <w:szCs w:val="20"/>
        </w:rPr>
      </w:pPr>
      <w:r w:rsidRPr="000C25CF">
        <w:rPr>
          <w:sz w:val="20"/>
          <w:szCs w:val="20"/>
        </w:rPr>
        <w:pict>
          <v:rect id="_x0000_i1039"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60F3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0E5560" w:rsidP="008D292F">
      <w:pPr>
        <w:rPr>
          <w:b/>
          <w:sz w:val="20"/>
          <w:szCs w:val="20"/>
        </w:rPr>
      </w:pPr>
      <w:r>
        <w:rPr>
          <w:b/>
          <w:sz w:val="20"/>
          <w:szCs w:val="20"/>
        </w:rPr>
        <w:t>JUNE 6</w:t>
      </w:r>
      <w:r w:rsidR="008D292F" w:rsidRPr="00C50A5C">
        <w:rPr>
          <w:b/>
          <w:sz w:val="20"/>
          <w:szCs w:val="20"/>
        </w:rPr>
        <w:t>, 201</w:t>
      </w:r>
      <w:r>
        <w:rPr>
          <w:b/>
          <w:sz w:val="20"/>
          <w:szCs w:val="20"/>
        </w:rPr>
        <w:t xml:space="preserve">3 </w:t>
      </w:r>
      <w:r w:rsidR="008D292F" w:rsidRPr="00C50A5C">
        <w:rPr>
          <w:b/>
          <w:sz w:val="20"/>
          <w:szCs w:val="20"/>
        </w:rPr>
        <w:t>/ LE</w:t>
      </w:r>
      <w:r>
        <w:rPr>
          <w:b/>
          <w:sz w:val="20"/>
          <w:szCs w:val="20"/>
        </w:rPr>
        <w:t xml:space="preserve"> 6 JUIN</w:t>
      </w:r>
      <w:r w:rsidR="008D292F" w:rsidRPr="00C50A5C">
        <w:rPr>
          <w:b/>
          <w:sz w:val="20"/>
          <w:szCs w:val="20"/>
        </w:rPr>
        <w:t xml:space="preserve"> 201</w:t>
      </w:r>
      <w:r>
        <w:rPr>
          <w:b/>
          <w:sz w:val="20"/>
          <w:szCs w:val="20"/>
        </w:rPr>
        <w:t>3</w:t>
      </w:r>
    </w:p>
    <w:p w:rsidR="00A8355A" w:rsidRPr="008C3279" w:rsidRDefault="00A8355A" w:rsidP="00A8355A">
      <w:pPr>
        <w:jc w:val="both"/>
        <w:rPr>
          <w:rFonts w:eastAsia="Calibri"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757E9" w:rsidRPr="00960F3D" w:rsidTr="00B55716">
        <w:trPr>
          <w:cantSplit/>
        </w:trPr>
        <w:tc>
          <w:tcPr>
            <w:tcW w:w="1458" w:type="dxa"/>
          </w:tcPr>
          <w:p w:rsidR="006757E9" w:rsidRPr="00FC65C2" w:rsidRDefault="006757E9" w:rsidP="00B55716">
            <w:pPr>
              <w:rPr>
                <w:sz w:val="20"/>
                <w:szCs w:val="20"/>
              </w:rPr>
            </w:pPr>
            <w:r w:rsidRPr="00FC65C2">
              <w:rPr>
                <w:rStyle w:val="SCCFileNumberChar"/>
                <w:sz w:val="20"/>
                <w:szCs w:val="20"/>
              </w:rPr>
              <w:t>35216</w:t>
            </w:r>
          </w:p>
          <w:p w:rsidR="006757E9" w:rsidRPr="00FC65C2" w:rsidRDefault="006757E9" w:rsidP="00B55716">
            <w:pPr>
              <w:rPr>
                <w:b/>
                <w:sz w:val="20"/>
                <w:szCs w:val="20"/>
                <w:lang w:val="fr-CA"/>
              </w:rPr>
            </w:pPr>
          </w:p>
        </w:tc>
        <w:tc>
          <w:tcPr>
            <w:tcW w:w="8118" w:type="dxa"/>
          </w:tcPr>
          <w:p w:rsidR="006757E9" w:rsidRPr="00FC65C2" w:rsidRDefault="006757E9" w:rsidP="00B55716">
            <w:pPr>
              <w:rPr>
                <w:sz w:val="20"/>
                <w:szCs w:val="20"/>
                <w:lang w:val="fr-CA"/>
              </w:rPr>
            </w:pPr>
            <w:r w:rsidRPr="00FC65C2">
              <w:rPr>
                <w:rStyle w:val="SCCLsocChar"/>
                <w:sz w:val="20"/>
                <w:szCs w:val="20"/>
              </w:rPr>
              <w:t>Daniel Lepage c. Sa Majesté la Reine</w:t>
            </w:r>
            <w:r w:rsidRPr="00FC65C2">
              <w:rPr>
                <w:sz w:val="20"/>
                <w:szCs w:val="20"/>
                <w:lang w:val="fr-CA"/>
              </w:rPr>
              <w:t xml:space="preserve"> (Qc) (Criminelle) (Autorisation)</w:t>
            </w:r>
          </w:p>
          <w:p w:rsidR="006757E9" w:rsidRPr="00FC65C2" w:rsidRDefault="006757E9" w:rsidP="00B55716">
            <w:pPr>
              <w:rPr>
                <w:sz w:val="20"/>
                <w:szCs w:val="20"/>
                <w:lang w:val="fr-CA"/>
              </w:rPr>
            </w:pPr>
          </w:p>
        </w:tc>
      </w:tr>
      <w:tr w:rsidR="006757E9" w:rsidRPr="00960F3D" w:rsidTr="00B55716">
        <w:trPr>
          <w:cantSplit/>
        </w:trPr>
        <w:tc>
          <w:tcPr>
            <w:tcW w:w="1458" w:type="dxa"/>
          </w:tcPr>
          <w:p w:rsidR="006757E9" w:rsidRPr="00FC65C2" w:rsidRDefault="006757E9" w:rsidP="00B55716">
            <w:pPr>
              <w:rPr>
                <w:sz w:val="20"/>
                <w:szCs w:val="20"/>
              </w:rPr>
            </w:pPr>
            <w:r w:rsidRPr="00FC65C2">
              <w:rPr>
                <w:sz w:val="20"/>
                <w:szCs w:val="20"/>
              </w:rPr>
              <w:t>Coram :</w:t>
            </w:r>
          </w:p>
        </w:tc>
        <w:tc>
          <w:tcPr>
            <w:tcW w:w="8118" w:type="dxa"/>
          </w:tcPr>
          <w:p w:rsidR="006757E9" w:rsidRPr="00FC65C2" w:rsidRDefault="006757E9" w:rsidP="00B55716">
            <w:pPr>
              <w:rPr>
                <w:sz w:val="20"/>
                <w:szCs w:val="20"/>
                <w:lang w:val="fr-CA"/>
              </w:rPr>
            </w:pPr>
            <w:r w:rsidRPr="00FC65C2">
              <w:rPr>
                <w:rStyle w:val="SCCCoramChar"/>
                <w:sz w:val="20"/>
                <w:szCs w:val="20"/>
              </w:rPr>
              <w:t>Les juges LeBel, Karakatsanis et Wagner</w:t>
            </w:r>
          </w:p>
          <w:p w:rsidR="006757E9" w:rsidRPr="00FC65C2" w:rsidRDefault="006757E9" w:rsidP="00B55716">
            <w:pPr>
              <w:rPr>
                <w:sz w:val="20"/>
                <w:szCs w:val="20"/>
                <w:u w:val="single"/>
                <w:lang w:val="fr-CA"/>
              </w:rPr>
            </w:pPr>
          </w:p>
        </w:tc>
      </w:tr>
      <w:tr w:rsidR="006757E9" w:rsidRPr="00FC65C2" w:rsidTr="00B55716">
        <w:trPr>
          <w:cantSplit/>
        </w:trPr>
        <w:tc>
          <w:tcPr>
            <w:tcW w:w="9576" w:type="dxa"/>
            <w:gridSpan w:val="2"/>
          </w:tcPr>
          <w:p w:rsidR="006757E9" w:rsidRPr="00FC65C2" w:rsidRDefault="006757E9" w:rsidP="00B55716">
            <w:pPr>
              <w:pStyle w:val="SCCShortJudgment"/>
              <w:rPr>
                <w:szCs w:val="20"/>
                <w:lang w:val="fr-CA"/>
              </w:rPr>
            </w:pPr>
            <w:r w:rsidRPr="00FC65C2">
              <w:rPr>
                <w:szCs w:val="20"/>
                <w:lang w:val="fr-CA"/>
              </w:rPr>
              <w:t>La demande d’autorisation d’appel de l’arrêt de la Cour d’appel du Québec (Montréal), numéro 500-10-004659-106, 2013 QCCA 122, daté du 23 janvier 2013, est rejetée sans dépens.</w:t>
            </w:r>
          </w:p>
          <w:p w:rsidR="006757E9" w:rsidRPr="00FC65C2" w:rsidRDefault="006757E9" w:rsidP="00B55716">
            <w:pPr>
              <w:pStyle w:val="SCCShortJudgment"/>
              <w:ind w:firstLine="0"/>
              <w:rPr>
                <w:szCs w:val="20"/>
                <w:lang w:val="fr-CA"/>
              </w:rPr>
            </w:pPr>
          </w:p>
          <w:p w:rsidR="006757E9" w:rsidRPr="00FC65C2" w:rsidRDefault="006757E9" w:rsidP="00B55716">
            <w:pPr>
              <w:pStyle w:val="SCCShortJudgment"/>
              <w:rPr>
                <w:szCs w:val="20"/>
              </w:rPr>
            </w:pPr>
            <w:r w:rsidRPr="00FC65C2">
              <w:rPr>
                <w:szCs w:val="20"/>
              </w:rPr>
              <w:t>The application for leave to appeal from the judgment of the Court of Appeal of Quebec (Montréal), Number 500-10-004659-106, 2013 QCCA 122, dated January 23, 2013, is dismissed without costs.</w:t>
            </w:r>
          </w:p>
        </w:tc>
      </w:tr>
    </w:tbl>
    <w:p w:rsidR="00D62312" w:rsidRPr="006757E9" w:rsidRDefault="00D62312" w:rsidP="00A8355A">
      <w:pPr>
        <w:rPr>
          <w:rFonts w:cs="Times New Roman"/>
          <w:sz w:val="20"/>
          <w:szCs w:val="20"/>
        </w:rPr>
      </w:pPr>
    </w:p>
    <w:p w:rsidR="00A8355A" w:rsidRDefault="00A8355A" w:rsidP="00A8355A">
      <w:pPr>
        <w:rPr>
          <w:rFonts w:cs="Times New Roman"/>
          <w:sz w:val="20"/>
          <w:szCs w:val="20"/>
        </w:rPr>
      </w:pPr>
      <w:r w:rsidRPr="008C3279">
        <w:rPr>
          <w:rFonts w:cs="Times New Roman"/>
          <w:sz w:val="20"/>
          <w:szCs w:val="20"/>
          <w:u w:val="single"/>
        </w:rPr>
        <w:t>CASE SUMMARY</w:t>
      </w:r>
    </w:p>
    <w:p w:rsidR="00D62312" w:rsidRPr="00D62312" w:rsidRDefault="00D62312" w:rsidP="00A8355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i/>
                <w:sz w:val="20"/>
                <w:szCs w:val="20"/>
              </w:rPr>
              <w:t xml:space="preserve">Charter of rights </w:t>
            </w:r>
            <w:r w:rsidRPr="008C3279">
              <w:rPr>
                <w:rFonts w:eastAsia="Calibri" w:cs="Times New Roman"/>
                <w:sz w:val="20"/>
                <w:szCs w:val="20"/>
              </w:rPr>
              <w:t>– Criminal law – Search and seizure – General warrant – Production of cannabis and possession of cannabis for purpose of trafficking – Whether Court of Appeal erred in law in limiting its analysis to first two statutory conditions clearly provided for in s. 487.01(1)(</w:t>
            </w:r>
            <w:r w:rsidRPr="008C3279">
              <w:rPr>
                <w:rFonts w:eastAsia="Calibri" w:cs="Times New Roman"/>
                <w:i/>
                <w:sz w:val="20"/>
                <w:szCs w:val="20"/>
              </w:rPr>
              <w:t>a</w:t>
            </w:r>
            <w:r w:rsidRPr="008C3279">
              <w:rPr>
                <w:rFonts w:eastAsia="Calibri" w:cs="Times New Roman"/>
                <w:sz w:val="20"/>
                <w:szCs w:val="20"/>
              </w:rPr>
              <w:t>), (</w:t>
            </w:r>
            <w:r w:rsidRPr="008C3279">
              <w:rPr>
                <w:rFonts w:eastAsia="Calibri" w:cs="Times New Roman"/>
                <w:i/>
                <w:sz w:val="20"/>
                <w:szCs w:val="20"/>
              </w:rPr>
              <w:t>b</w:t>
            </w:r>
            <w:r w:rsidRPr="008C3279">
              <w:rPr>
                <w:rFonts w:eastAsia="Calibri" w:cs="Times New Roman"/>
                <w:sz w:val="20"/>
                <w:szCs w:val="20"/>
              </w:rPr>
              <w:t>) and (</w:t>
            </w:r>
            <w:r w:rsidRPr="008C3279">
              <w:rPr>
                <w:rFonts w:eastAsia="Calibri" w:cs="Times New Roman"/>
                <w:i/>
                <w:sz w:val="20"/>
                <w:szCs w:val="20"/>
              </w:rPr>
              <w:t>c</w:t>
            </w:r>
            <w:r w:rsidRPr="008C3279">
              <w:rPr>
                <w:rFonts w:eastAsia="Calibri" w:cs="Times New Roman"/>
                <w:sz w:val="20"/>
                <w:szCs w:val="20"/>
              </w:rPr>
              <w:t xml:space="preserve">), (3) and (5.1) of </w:t>
            </w:r>
            <w:r w:rsidRPr="008C3279">
              <w:rPr>
                <w:rFonts w:eastAsia="Calibri" w:cs="Times New Roman"/>
                <w:i/>
                <w:sz w:val="20"/>
                <w:szCs w:val="20"/>
              </w:rPr>
              <w:t>Criminal Code</w:t>
            </w:r>
            <w:r w:rsidRPr="008C3279">
              <w:rPr>
                <w:rFonts w:eastAsia="Calibri" w:cs="Times New Roman"/>
                <w:sz w:val="20"/>
                <w:szCs w:val="20"/>
              </w:rPr>
              <w:t xml:space="preserve"> – Whether Court of Appeal erred in law in proceeding immediately to analysis under s. 24(2) of </w:t>
            </w:r>
            <w:r w:rsidRPr="008C3279">
              <w:rPr>
                <w:rFonts w:eastAsia="Calibri" w:cs="Times New Roman"/>
                <w:i/>
                <w:sz w:val="20"/>
                <w:szCs w:val="20"/>
              </w:rPr>
              <w:t>Charter</w:t>
            </w:r>
            <w:r w:rsidRPr="008C3279">
              <w:rPr>
                <w:rFonts w:eastAsia="Calibri" w:cs="Times New Roman"/>
                <w:sz w:val="20"/>
                <w:szCs w:val="20"/>
              </w:rPr>
              <w:t xml:space="preserve"> after accepting applicant’s first argument by holding that trial judge had erred in law in failing to find violation of s. 8 of </w:t>
            </w:r>
            <w:r w:rsidRPr="008C3279">
              <w:rPr>
                <w:rFonts w:eastAsia="Calibri" w:cs="Times New Roman"/>
                <w:i/>
                <w:sz w:val="20"/>
                <w:szCs w:val="20"/>
              </w:rPr>
              <w:t>Charter</w:t>
            </w:r>
            <w:r w:rsidRPr="008C3279">
              <w:rPr>
                <w:rFonts w:eastAsia="Calibri" w:cs="Times New Roman"/>
                <w:sz w:val="20"/>
                <w:szCs w:val="20"/>
              </w:rPr>
              <w:t xml:space="preserve"> – Whether Court of Appeal erred in law in its analysis under s. 24(2) of </w:t>
            </w:r>
            <w:r w:rsidRPr="008C3279">
              <w:rPr>
                <w:rFonts w:eastAsia="Calibri" w:cs="Times New Roman"/>
                <w:i/>
                <w:sz w:val="20"/>
                <w:szCs w:val="20"/>
              </w:rPr>
              <w:t>Charter</w:t>
            </w:r>
            <w:r w:rsidRPr="008C3279">
              <w:rPr>
                <w:rFonts w:eastAsia="Calibri" w:cs="Times New Roman"/>
                <w:sz w:val="20"/>
                <w:szCs w:val="20"/>
              </w:rPr>
              <w:t xml:space="preserve"> in showing deference to conclusions of trial judge, who had conducted subsidiary analysis regarding exclusion of evidence even though he had found that </w:t>
            </w:r>
            <w:r w:rsidRPr="008C3279">
              <w:rPr>
                <w:rFonts w:eastAsia="Calibri" w:cs="Times New Roman"/>
                <w:i/>
                <w:sz w:val="20"/>
                <w:szCs w:val="20"/>
              </w:rPr>
              <w:t>Charter</w:t>
            </w:r>
            <w:r w:rsidRPr="008C3279">
              <w:rPr>
                <w:rFonts w:eastAsia="Calibri" w:cs="Times New Roman"/>
                <w:sz w:val="20"/>
                <w:szCs w:val="20"/>
              </w:rPr>
              <w:t xml:space="preserve"> had not been violated.</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Daniel Lepage, the applicant, was convicted of production of cannabis and of possession of cannabis for the purpose of trafficking.  The execution of a general warrant issued under s. 487.01 of the </w:t>
            </w:r>
            <w:r w:rsidRPr="008C3279">
              <w:rPr>
                <w:rFonts w:eastAsia="Calibri" w:cs="Times New Roman"/>
                <w:i/>
                <w:sz w:val="20"/>
                <w:szCs w:val="20"/>
              </w:rPr>
              <w:t xml:space="preserve">Criminal Code </w:t>
            </w:r>
            <w:r w:rsidRPr="008C3279">
              <w:rPr>
                <w:rFonts w:eastAsia="Calibri" w:cs="Times New Roman"/>
                <w:sz w:val="20"/>
                <w:szCs w:val="20"/>
              </w:rPr>
              <w:t xml:space="preserve">resulted in the discovery, in a building owned by Mr. Lepage, of a secret laboratory devoted entirely to the production of cannabis.  At trial, Mr. Lepage challenged the admissibility of the evidence obtained under the general warrant and a search telewarrant.  The trial judge held that there had been no violation of s. 8 of the </w:t>
            </w:r>
            <w:r w:rsidRPr="008C3279">
              <w:rPr>
                <w:rFonts w:eastAsia="Calibri" w:cs="Times New Roman"/>
                <w:i/>
                <w:sz w:val="20"/>
                <w:szCs w:val="20"/>
              </w:rPr>
              <w:t>Charter</w:t>
            </w:r>
            <w:r w:rsidRPr="008C3279">
              <w:rPr>
                <w:rFonts w:eastAsia="Calibri" w:cs="Times New Roman"/>
                <w:sz w:val="20"/>
                <w:szCs w:val="20"/>
              </w:rPr>
              <w:t xml:space="preserve"> and that even if there had been one, he would not have excluded the evidence following an analysis under s. 24(2) of the </w:t>
            </w:r>
            <w:r w:rsidRPr="008C3279">
              <w:rPr>
                <w:rFonts w:eastAsia="Calibri" w:cs="Times New Roman"/>
                <w:i/>
                <w:sz w:val="20"/>
                <w:szCs w:val="20"/>
              </w:rPr>
              <w:t>Charter</w:t>
            </w:r>
            <w:r w:rsidRPr="008C3279">
              <w:rPr>
                <w:rFonts w:eastAsia="Calibri" w:cs="Times New Roman"/>
                <w:sz w:val="20"/>
                <w:szCs w:val="20"/>
              </w:rPr>
              <w:t xml:space="preserve">.  He also held that the method used was not unreasonable, because, </w:t>
            </w:r>
            <w:r w:rsidRPr="008C3279">
              <w:rPr>
                <w:rFonts w:eastAsia="Calibri" w:cs="Times New Roman"/>
                <w:i/>
                <w:sz w:val="20"/>
                <w:szCs w:val="20"/>
              </w:rPr>
              <w:t>inter alia</w:t>
            </w:r>
            <w:r w:rsidRPr="008C3279">
              <w:rPr>
                <w:rFonts w:eastAsia="Calibri" w:cs="Times New Roman"/>
                <w:sz w:val="20"/>
                <w:szCs w:val="20"/>
              </w:rPr>
              <w:t xml:space="preserve">, the location of the search was a place of business and not a residence.  The Court of Appeal found that Mr. Lepage had been subjected to an unreasonable search and seizure within the meaning of s. 8 of the </w:t>
            </w:r>
            <w:r w:rsidRPr="008C3279">
              <w:rPr>
                <w:rFonts w:eastAsia="Calibri" w:cs="Times New Roman"/>
                <w:i/>
                <w:sz w:val="20"/>
                <w:szCs w:val="20"/>
              </w:rPr>
              <w:t>Charter</w:t>
            </w:r>
            <w:r w:rsidRPr="008C3279">
              <w:rPr>
                <w:rFonts w:eastAsia="Calibri" w:cs="Times New Roman"/>
                <w:sz w:val="20"/>
                <w:szCs w:val="20"/>
              </w:rPr>
              <w:t xml:space="preserve">.  However, it held, applying the principles laid down in </w:t>
            </w:r>
            <w:r w:rsidRPr="008C3279">
              <w:rPr>
                <w:rFonts w:eastAsia="Calibri" w:cs="Times New Roman"/>
                <w:i/>
                <w:sz w:val="20"/>
                <w:szCs w:val="20"/>
              </w:rPr>
              <w:t>R. v. Côté</w:t>
            </w:r>
            <w:r w:rsidRPr="008C3279">
              <w:rPr>
                <w:rFonts w:eastAsia="Calibri" w:cs="Times New Roman"/>
                <w:sz w:val="20"/>
                <w:szCs w:val="20"/>
              </w:rPr>
              <w:t>, 2011 SCC 46, that the evidence so obtained should not be excluded.</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April 15, 2010</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Court of Québec</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(Judge Beauchemin)</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Applicant convicted of production of cannabis and possession of cannabis for purpose of trafficking</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January 23, 2013</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Quebec Court of Appeal (Montréal)</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(Rochette, Bélanger [</w:t>
            </w:r>
            <w:r w:rsidRPr="008C3279">
              <w:rPr>
                <w:rFonts w:eastAsia="Calibri" w:cs="Times New Roman"/>
                <w:i/>
                <w:sz w:val="20"/>
                <w:szCs w:val="20"/>
              </w:rPr>
              <w:t>ad hoc</w:t>
            </w:r>
            <w:r w:rsidRPr="008C3279">
              <w:rPr>
                <w:rFonts w:eastAsia="Calibri" w:cs="Times New Roman"/>
                <w:sz w:val="20"/>
                <w:szCs w:val="20"/>
              </w:rPr>
              <w:t>] and Pelletier JJ.A.)</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2013 QCCA 122</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Appeal dismissed </w:t>
            </w: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March 22, 2013</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Supreme Court of Canada</w:t>
            </w: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Application for leave to appeal filed</w:t>
            </w:r>
          </w:p>
          <w:p w:rsidR="00A8355A" w:rsidRPr="008C3279" w:rsidRDefault="00A8355A" w:rsidP="00A8355A">
            <w:pPr>
              <w:jc w:val="both"/>
              <w:rPr>
                <w:rFonts w:eastAsia="Calibri" w:cs="Times New Roman"/>
                <w:sz w:val="20"/>
                <w:szCs w:val="20"/>
              </w:rPr>
            </w:pPr>
          </w:p>
        </w:tc>
      </w:tr>
    </w:tbl>
    <w:p w:rsidR="00A8355A" w:rsidRPr="008C3279" w:rsidRDefault="00A8355A" w:rsidP="00A8355A">
      <w:pPr>
        <w:rPr>
          <w:rFonts w:cs="Times New Roman"/>
          <w:sz w:val="20"/>
          <w:szCs w:val="20"/>
        </w:rPr>
      </w:pPr>
    </w:p>
    <w:p w:rsidR="00A8355A" w:rsidRPr="008C3279" w:rsidRDefault="000C25CF" w:rsidP="00A8355A">
      <w:pPr>
        <w:rPr>
          <w:rFonts w:cs="Times New Roman"/>
          <w:sz w:val="20"/>
          <w:szCs w:val="20"/>
        </w:rPr>
      </w:pPr>
      <w:r w:rsidRPr="000C25CF">
        <w:rPr>
          <w:rFonts w:cs="Times New Roman"/>
          <w:sz w:val="20"/>
          <w:szCs w:val="20"/>
          <w:lang w:val="fr-CA"/>
        </w:rPr>
        <w:pict>
          <v:rect id="_x0000_i1042" style="width:2in;height:1pt" o:hrpct="0" o:hralign="center" o:hrstd="t" o:hrnoshade="t" o:hr="t" fillcolor="black [3213]" stroked="f"/>
        </w:pict>
      </w:r>
    </w:p>
    <w:p w:rsidR="00A8355A" w:rsidRPr="008C3279" w:rsidRDefault="00A8355A" w:rsidP="00A8355A">
      <w:pPr>
        <w:rPr>
          <w:rFonts w:cs="Times New Roman"/>
          <w:sz w:val="20"/>
          <w:szCs w:val="20"/>
        </w:rPr>
      </w:pPr>
    </w:p>
    <w:p w:rsidR="006757E9" w:rsidRDefault="006757E9">
      <w:pPr>
        <w:rPr>
          <w:rFonts w:cs="Times New Roman"/>
          <w:sz w:val="20"/>
          <w:szCs w:val="20"/>
          <w:u w:val="single"/>
          <w:lang w:val="fr-CA"/>
        </w:rPr>
      </w:pPr>
      <w:r>
        <w:rPr>
          <w:rFonts w:cs="Times New Roman"/>
          <w:sz w:val="20"/>
          <w:szCs w:val="20"/>
          <w:u w:val="single"/>
          <w:lang w:val="fr-CA"/>
        </w:rPr>
        <w:br w:type="page"/>
      </w:r>
    </w:p>
    <w:p w:rsidR="00A8355A" w:rsidRPr="008C3279" w:rsidRDefault="00A8355A" w:rsidP="00A8355A">
      <w:pPr>
        <w:rPr>
          <w:rFonts w:cs="Times New Roman"/>
          <w:sz w:val="20"/>
          <w:szCs w:val="20"/>
          <w:u w:val="single"/>
          <w:lang w:val="fr-CA"/>
        </w:rPr>
      </w:pPr>
      <w:r w:rsidRPr="008C3279">
        <w:rPr>
          <w:rFonts w:cs="Times New Roman"/>
          <w:sz w:val="20"/>
          <w:szCs w:val="20"/>
          <w:u w:val="single"/>
          <w:lang w:val="fr-CA"/>
        </w:rPr>
        <w:lastRenderedPageBreak/>
        <w:t>RÉSUMÉ DE L’AFFAIRE</w:t>
      </w:r>
    </w:p>
    <w:p w:rsidR="00A8355A" w:rsidRPr="008C3279" w:rsidRDefault="00A8355A">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i/>
                <w:sz w:val="20"/>
                <w:szCs w:val="20"/>
                <w:lang w:val="fr-CA"/>
              </w:rPr>
              <w:t>Charte des droits</w:t>
            </w:r>
            <w:r w:rsidRPr="008C3279">
              <w:rPr>
                <w:rFonts w:eastAsia="Calibri" w:cs="Times New Roman"/>
                <w:sz w:val="20"/>
                <w:szCs w:val="20"/>
                <w:lang w:val="fr-CA"/>
              </w:rPr>
              <w:t xml:space="preserve"> – Droit criminel – Fouilles, perquisitions et saisies – Mandat général – Production de cannabis et possession de cannabis en vue d’en faire le trafic – La Cour d’appel a</w:t>
            </w:r>
            <w:r w:rsidRPr="008C3279">
              <w:rPr>
                <w:rFonts w:eastAsia="Calibri" w:cs="Times New Roman"/>
                <w:sz w:val="20"/>
                <w:szCs w:val="20"/>
                <w:lang w:val="fr-CA"/>
              </w:rPr>
              <w:noBreakHyphen/>
              <w:t>t</w:t>
            </w:r>
            <w:r w:rsidRPr="008C3279">
              <w:rPr>
                <w:rFonts w:eastAsia="Calibri" w:cs="Times New Roman"/>
                <w:sz w:val="20"/>
                <w:szCs w:val="20"/>
                <w:lang w:val="fr-CA"/>
              </w:rPr>
              <w:noBreakHyphen/>
              <w:t xml:space="preserve">elle erré en droit en se limitant à l’analyse des deux premières conditions statutaires clairement prévues aux al. 487.01 (1) a), b), c), (3) et (5.1) du </w:t>
            </w:r>
            <w:r w:rsidRPr="008C3279">
              <w:rPr>
                <w:rFonts w:eastAsia="Calibri" w:cs="Times New Roman"/>
                <w:i/>
                <w:sz w:val="20"/>
                <w:szCs w:val="20"/>
                <w:lang w:val="fr-CA"/>
              </w:rPr>
              <w:t>Code criminel</w:t>
            </w:r>
            <w:r w:rsidRPr="008C3279">
              <w:rPr>
                <w:rFonts w:eastAsia="Calibri" w:cs="Times New Roman"/>
                <w:sz w:val="20"/>
                <w:szCs w:val="20"/>
                <w:lang w:val="fr-CA"/>
              </w:rPr>
              <w:t>? – La Cour d’appel a</w:t>
            </w:r>
            <w:r w:rsidRPr="008C3279">
              <w:rPr>
                <w:rFonts w:eastAsia="Calibri" w:cs="Times New Roman"/>
                <w:sz w:val="20"/>
                <w:szCs w:val="20"/>
                <w:lang w:val="fr-CA"/>
              </w:rPr>
              <w:noBreakHyphen/>
              <w:t>t</w:t>
            </w:r>
            <w:r w:rsidRPr="008C3279">
              <w:rPr>
                <w:rFonts w:eastAsia="Calibri" w:cs="Times New Roman"/>
                <w:sz w:val="20"/>
                <w:szCs w:val="20"/>
                <w:lang w:val="fr-CA"/>
              </w:rPr>
              <w:noBreakHyphen/>
              <w:t xml:space="preserve">elle erré en droit en procédant immédiatement à l’analyse fondée sur l’art. 24(2) de la </w:t>
            </w:r>
            <w:r w:rsidRPr="008C3279">
              <w:rPr>
                <w:rFonts w:eastAsia="Calibri" w:cs="Times New Roman"/>
                <w:i/>
                <w:sz w:val="20"/>
                <w:szCs w:val="20"/>
                <w:lang w:val="fr-CA"/>
              </w:rPr>
              <w:t>Charte</w:t>
            </w:r>
            <w:r w:rsidRPr="008C3279">
              <w:rPr>
                <w:rFonts w:eastAsia="Calibri" w:cs="Times New Roman"/>
                <w:sz w:val="20"/>
                <w:szCs w:val="20"/>
                <w:lang w:val="fr-CA"/>
              </w:rPr>
              <w:t xml:space="preserve"> après avoir retenu le premier argument du demandeur en statuant que le juge de première instance a erré en droit en ne constatant pas de violation de l’art. 8 de la </w:t>
            </w:r>
            <w:r w:rsidRPr="008C3279">
              <w:rPr>
                <w:rFonts w:eastAsia="Calibri" w:cs="Times New Roman"/>
                <w:i/>
                <w:sz w:val="20"/>
                <w:szCs w:val="20"/>
                <w:lang w:val="fr-CA"/>
              </w:rPr>
              <w:t>Charte</w:t>
            </w:r>
            <w:r w:rsidRPr="008C3279">
              <w:rPr>
                <w:rFonts w:eastAsia="Calibri" w:cs="Times New Roman"/>
                <w:sz w:val="20"/>
                <w:szCs w:val="20"/>
                <w:lang w:val="fr-CA"/>
              </w:rPr>
              <w:t>? – La Cour d’appel a</w:t>
            </w:r>
            <w:r w:rsidRPr="008C3279">
              <w:rPr>
                <w:rFonts w:eastAsia="Calibri" w:cs="Times New Roman"/>
                <w:sz w:val="20"/>
                <w:szCs w:val="20"/>
                <w:lang w:val="fr-CA"/>
              </w:rPr>
              <w:noBreakHyphen/>
              <w:t>t</w:t>
            </w:r>
            <w:r w:rsidRPr="008C3279">
              <w:rPr>
                <w:rFonts w:eastAsia="Calibri" w:cs="Times New Roman"/>
                <w:sz w:val="20"/>
                <w:szCs w:val="20"/>
                <w:lang w:val="fr-CA"/>
              </w:rPr>
              <w:noBreakHyphen/>
              <w:t xml:space="preserve">elle erré en droit en procédant à une analyse fondée sur l’art. 24(2) de la </w:t>
            </w:r>
            <w:r w:rsidRPr="008C3279">
              <w:rPr>
                <w:rFonts w:eastAsia="Calibri" w:cs="Times New Roman"/>
                <w:i/>
                <w:sz w:val="20"/>
                <w:szCs w:val="20"/>
                <w:lang w:val="fr-CA"/>
              </w:rPr>
              <w:t>Charte</w:t>
            </w:r>
            <w:r w:rsidRPr="008C3279">
              <w:rPr>
                <w:rFonts w:eastAsia="Calibri" w:cs="Times New Roman"/>
                <w:sz w:val="20"/>
                <w:szCs w:val="20"/>
                <w:lang w:val="fr-CA"/>
              </w:rPr>
              <w:t xml:space="preserve"> en faisant preuve de déférence envers les conclusions du juge de première instance qui s’était livré à une analyse subsidiaire sur l’exclusion de la preuve alors qu’il n’avait même pas conclu à une violation de la </w:t>
            </w:r>
            <w:r w:rsidRPr="008C3279">
              <w:rPr>
                <w:rFonts w:eastAsia="Calibri" w:cs="Times New Roman"/>
                <w:i/>
                <w:sz w:val="20"/>
                <w:szCs w:val="20"/>
                <w:lang w:val="fr-CA"/>
              </w:rPr>
              <w:t>Charte</w:t>
            </w:r>
            <w:r w:rsidRPr="008C3279">
              <w:rPr>
                <w:rFonts w:eastAsia="Calibri" w:cs="Times New Roman"/>
                <w:sz w:val="20"/>
                <w:szCs w:val="20"/>
                <w:lang w:val="fr-CA"/>
              </w:rPr>
              <w:t>?</w:t>
            </w: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Daniel Lepage, demandeur, a été déclaré coupable de production de cannabis et de possession de cannabis dans le but d’en faire le trafic.  L’exécution d’un mandat général délivré en application de l’art. 487.01 du </w:t>
            </w:r>
            <w:r w:rsidRPr="008C3279">
              <w:rPr>
                <w:rFonts w:eastAsia="Calibri" w:cs="Times New Roman"/>
                <w:i/>
                <w:sz w:val="20"/>
                <w:szCs w:val="20"/>
                <w:lang w:val="fr-CA"/>
              </w:rPr>
              <w:t>Code criminel</w:t>
            </w:r>
            <w:r w:rsidRPr="008C3279">
              <w:rPr>
                <w:rFonts w:eastAsia="Calibri" w:cs="Times New Roman"/>
                <w:sz w:val="20"/>
                <w:szCs w:val="20"/>
                <w:lang w:val="fr-CA"/>
              </w:rPr>
              <w:t xml:space="preserve"> a permis la découverte d’un laboratoire secret entièrement voué à la production de cannabis dans un bâtiment, propriété de M. Lepage.  Au procès, M. Lepage a contesté l’admissibilité de la preuve recueillie lors de l’exécution du mandat général et du télémandat de perquisition.  Le juge a conclu qu’il n’y avait pas de violation de l’art. 8 de la </w:t>
            </w:r>
            <w:r w:rsidRPr="008C3279">
              <w:rPr>
                <w:rFonts w:eastAsia="Calibri" w:cs="Times New Roman"/>
                <w:i/>
                <w:sz w:val="20"/>
                <w:szCs w:val="20"/>
                <w:lang w:val="fr-CA"/>
              </w:rPr>
              <w:t>Charte</w:t>
            </w:r>
            <w:r w:rsidRPr="008C3279">
              <w:rPr>
                <w:rFonts w:eastAsia="Calibri" w:cs="Times New Roman"/>
                <w:sz w:val="20"/>
                <w:szCs w:val="20"/>
                <w:lang w:val="fr-CA"/>
              </w:rPr>
              <w:t xml:space="preserve"> et que même si cela avait été le cas, il n’aurait pas exclu la preuve suivant une analyse fondée sur l’art. 24(2) de la </w:t>
            </w:r>
            <w:r w:rsidRPr="008C3279">
              <w:rPr>
                <w:rFonts w:eastAsia="Calibri" w:cs="Times New Roman"/>
                <w:i/>
                <w:sz w:val="20"/>
                <w:szCs w:val="20"/>
                <w:lang w:val="fr-CA"/>
              </w:rPr>
              <w:t>Charte</w:t>
            </w:r>
            <w:r w:rsidRPr="008C3279">
              <w:rPr>
                <w:rFonts w:eastAsia="Calibri" w:cs="Times New Roman"/>
                <w:sz w:val="20"/>
                <w:szCs w:val="20"/>
                <w:lang w:val="fr-CA"/>
              </w:rPr>
              <w:t xml:space="preserve">.  Le juge a également conclu que la technique utilisée n’était pas abusive, entre autres parce qu’il s’agissait d’une place d’affaires et non d’un logement résidentiel. La Cour d’appel a conclu que M. Lepage a été victime d’une fouille et d’une saisie abusives au sens de l’art. 8 de la </w:t>
            </w:r>
            <w:r w:rsidRPr="008C3279">
              <w:rPr>
                <w:rFonts w:eastAsia="Calibri" w:cs="Times New Roman"/>
                <w:i/>
                <w:sz w:val="20"/>
                <w:szCs w:val="20"/>
                <w:lang w:val="fr-CA"/>
              </w:rPr>
              <w:t>Charte</w:t>
            </w:r>
            <w:r w:rsidRPr="008C3279">
              <w:rPr>
                <w:rFonts w:eastAsia="Calibri" w:cs="Times New Roman"/>
                <w:sz w:val="20"/>
                <w:szCs w:val="20"/>
                <w:lang w:val="fr-CA"/>
              </w:rPr>
              <w:t xml:space="preserve">.  Cependant, en appliquant les principes énoncés dans l’affaire </w:t>
            </w:r>
            <w:r w:rsidRPr="008C3279">
              <w:rPr>
                <w:rFonts w:eastAsia="Calibri" w:cs="Times New Roman"/>
                <w:i/>
                <w:sz w:val="20"/>
                <w:szCs w:val="20"/>
                <w:lang w:val="fr-CA"/>
              </w:rPr>
              <w:t>R. c. Côté</w:t>
            </w:r>
            <w:r w:rsidRPr="008C3279">
              <w:rPr>
                <w:rFonts w:eastAsia="Calibri" w:cs="Times New Roman"/>
                <w:sz w:val="20"/>
                <w:szCs w:val="20"/>
                <w:lang w:val="fr-CA"/>
              </w:rPr>
              <w:t>, 2011 CSC 46, la Cour a jugé que la preuve recueillie ne devait pas être exclue.</w:t>
            </w:r>
          </w:p>
          <w:p w:rsidR="00A8355A" w:rsidRPr="008C3279" w:rsidRDefault="00A8355A" w:rsidP="00A8355A">
            <w:pPr>
              <w:jc w:val="both"/>
              <w:rPr>
                <w:rFonts w:eastAsia="Calibri" w:cs="Times New Roman"/>
                <w:sz w:val="20"/>
                <w:szCs w:val="20"/>
                <w:lang w:val="fr-CA"/>
              </w:rPr>
            </w:pP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15 avril 2010</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du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juge Beauchemin)</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Demandeur déclaré coupable de production de cannabis et de possession de cannabis dans le but d’en faire le trafic</w:t>
            </w:r>
          </w:p>
          <w:p w:rsidR="00A8355A" w:rsidRPr="008C3279" w:rsidRDefault="00A8355A" w:rsidP="00A8355A">
            <w:pPr>
              <w:jc w:val="both"/>
              <w:rPr>
                <w:rFonts w:eastAsia="Calibri" w:cs="Times New Roman"/>
                <w:sz w:val="20"/>
                <w:szCs w:val="20"/>
                <w:lang w:val="fr-CA"/>
              </w:rPr>
            </w:pP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23 janvier 2013</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d’appel du Québec (Montréal)</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(Les juges Rochette, Bélanger [ad hoc] et Pelletier)</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2013 QCCA 122</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Appel rejeté </w:t>
            </w: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22 mars 2013</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suprême du Canada</w:t>
            </w: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Demande d'autorisation d'appel déposée</w:t>
            </w:r>
          </w:p>
          <w:p w:rsidR="00A8355A" w:rsidRPr="008C3279" w:rsidRDefault="00A8355A" w:rsidP="00A8355A">
            <w:pPr>
              <w:jc w:val="both"/>
              <w:rPr>
                <w:rFonts w:eastAsia="Calibri" w:cs="Times New Roman"/>
                <w:sz w:val="20"/>
                <w:szCs w:val="20"/>
                <w:lang w:val="fr-CA"/>
              </w:rPr>
            </w:pPr>
          </w:p>
        </w:tc>
      </w:tr>
    </w:tbl>
    <w:p w:rsidR="00A8355A" w:rsidRPr="008C3279" w:rsidRDefault="00A8355A" w:rsidP="00A8355A">
      <w:pPr>
        <w:rPr>
          <w:rFonts w:cs="Times New Roman"/>
          <w:sz w:val="20"/>
          <w:szCs w:val="20"/>
        </w:rPr>
      </w:pPr>
    </w:p>
    <w:p w:rsidR="00A8355A" w:rsidRPr="008C3279" w:rsidRDefault="000C25CF" w:rsidP="00A8355A">
      <w:pPr>
        <w:rPr>
          <w:rFonts w:cs="Times New Roman"/>
          <w:sz w:val="20"/>
          <w:szCs w:val="20"/>
        </w:rPr>
      </w:pPr>
      <w:r w:rsidRPr="000C25CF">
        <w:rPr>
          <w:rFonts w:cs="Times New Roman"/>
          <w:sz w:val="20"/>
          <w:szCs w:val="20"/>
          <w:lang w:val="fr-CA"/>
        </w:rPr>
        <w:pict>
          <v:rect id="_x0000_i1043" style="width:2in;height:1pt" o:hrpct="0" o:hralign="center" o:hrstd="t" o:hrnoshade="t" o:hr="t" fillcolor="black [3213]" stroked="f"/>
        </w:pict>
      </w:r>
    </w:p>
    <w:p w:rsidR="00A8355A" w:rsidRPr="008C3279" w:rsidRDefault="00A8355A" w:rsidP="00A8355A">
      <w:pPr>
        <w:widowControl w:val="0"/>
        <w:rPr>
          <w:rFonts w:cs="Times New Roman"/>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757E9" w:rsidRPr="00960F3D" w:rsidTr="00B55716">
        <w:trPr>
          <w:cantSplit/>
        </w:trPr>
        <w:tc>
          <w:tcPr>
            <w:tcW w:w="1458" w:type="dxa"/>
          </w:tcPr>
          <w:p w:rsidR="006757E9" w:rsidRPr="00FC65C2" w:rsidRDefault="006757E9" w:rsidP="00B55716">
            <w:pPr>
              <w:rPr>
                <w:sz w:val="20"/>
                <w:szCs w:val="20"/>
              </w:rPr>
            </w:pPr>
            <w:r w:rsidRPr="00FC65C2">
              <w:rPr>
                <w:rStyle w:val="SCCFileNumberChar"/>
                <w:sz w:val="20"/>
                <w:szCs w:val="20"/>
              </w:rPr>
              <w:t>35226</w:t>
            </w:r>
          </w:p>
          <w:p w:rsidR="006757E9" w:rsidRPr="00FC65C2" w:rsidRDefault="006757E9" w:rsidP="00B55716">
            <w:pPr>
              <w:rPr>
                <w:b/>
                <w:sz w:val="20"/>
                <w:szCs w:val="20"/>
                <w:lang w:val="fr-CA"/>
              </w:rPr>
            </w:pPr>
          </w:p>
        </w:tc>
        <w:tc>
          <w:tcPr>
            <w:tcW w:w="8118" w:type="dxa"/>
          </w:tcPr>
          <w:p w:rsidR="006757E9" w:rsidRPr="00FC65C2" w:rsidRDefault="006757E9" w:rsidP="00B55716">
            <w:pPr>
              <w:jc w:val="both"/>
              <w:rPr>
                <w:sz w:val="20"/>
                <w:szCs w:val="20"/>
                <w:lang w:val="fr-CA"/>
              </w:rPr>
            </w:pPr>
            <w:r w:rsidRPr="00FC65C2">
              <w:rPr>
                <w:rStyle w:val="SCCLsocChar"/>
                <w:sz w:val="20"/>
                <w:szCs w:val="20"/>
              </w:rPr>
              <w:t>Pétrolière Impériale c. Simon Jacques, Marcel Lafontaine, Association pour la protection automobile, Procureur général du Québec, Procureur général du Canada</w:t>
            </w:r>
            <w:r>
              <w:rPr>
                <w:rStyle w:val="SCCLsocChar"/>
                <w:sz w:val="20"/>
                <w:szCs w:val="20"/>
              </w:rPr>
              <w:t xml:space="preserve"> et</w:t>
            </w:r>
            <w:r w:rsidRPr="00FC65C2">
              <w:rPr>
                <w:rStyle w:val="SCCLsocChar"/>
                <w:sz w:val="20"/>
                <w:szCs w:val="20"/>
              </w:rPr>
              <w:t xml:space="preserve"> Directeur des poursuites pénales du Canada</w:t>
            </w:r>
            <w:r w:rsidRPr="00FC65C2">
              <w:rPr>
                <w:sz w:val="20"/>
                <w:szCs w:val="20"/>
                <w:lang w:val="fr-CA"/>
              </w:rPr>
              <w:t xml:space="preserve"> (Qc) (Civile) (Autorisation)</w:t>
            </w:r>
          </w:p>
          <w:p w:rsidR="006757E9" w:rsidRPr="00FC65C2" w:rsidRDefault="006757E9" w:rsidP="00B55716">
            <w:pPr>
              <w:jc w:val="both"/>
              <w:rPr>
                <w:sz w:val="20"/>
                <w:szCs w:val="20"/>
                <w:lang w:val="fr-CA"/>
              </w:rPr>
            </w:pPr>
          </w:p>
        </w:tc>
      </w:tr>
      <w:tr w:rsidR="006757E9" w:rsidRPr="00960F3D" w:rsidTr="00B55716">
        <w:trPr>
          <w:cantSplit/>
        </w:trPr>
        <w:tc>
          <w:tcPr>
            <w:tcW w:w="1458" w:type="dxa"/>
          </w:tcPr>
          <w:p w:rsidR="006757E9" w:rsidRPr="00FC65C2" w:rsidRDefault="006757E9" w:rsidP="00B55716">
            <w:pPr>
              <w:rPr>
                <w:sz w:val="20"/>
                <w:szCs w:val="20"/>
              </w:rPr>
            </w:pPr>
            <w:r w:rsidRPr="00FC65C2">
              <w:rPr>
                <w:sz w:val="20"/>
                <w:szCs w:val="20"/>
              </w:rPr>
              <w:t>Coram :</w:t>
            </w:r>
          </w:p>
        </w:tc>
        <w:tc>
          <w:tcPr>
            <w:tcW w:w="8118" w:type="dxa"/>
          </w:tcPr>
          <w:p w:rsidR="006757E9" w:rsidRPr="00FC65C2" w:rsidRDefault="006757E9" w:rsidP="00B55716">
            <w:pPr>
              <w:rPr>
                <w:sz w:val="20"/>
                <w:szCs w:val="20"/>
                <w:lang w:val="fr-CA"/>
              </w:rPr>
            </w:pPr>
            <w:r w:rsidRPr="00FC65C2">
              <w:rPr>
                <w:rStyle w:val="SCCCoramChar"/>
                <w:sz w:val="20"/>
                <w:szCs w:val="20"/>
              </w:rPr>
              <w:t>Les juges LeBel, Karakatsanis et Wagner</w:t>
            </w:r>
          </w:p>
          <w:p w:rsidR="006757E9" w:rsidRPr="00FC65C2" w:rsidRDefault="006757E9" w:rsidP="00B55716">
            <w:pPr>
              <w:rPr>
                <w:sz w:val="20"/>
                <w:szCs w:val="20"/>
                <w:u w:val="single"/>
                <w:lang w:val="fr-CA"/>
              </w:rPr>
            </w:pPr>
          </w:p>
        </w:tc>
      </w:tr>
      <w:tr w:rsidR="006757E9" w:rsidRPr="00FC65C2" w:rsidTr="00B55716">
        <w:trPr>
          <w:cantSplit/>
        </w:trPr>
        <w:tc>
          <w:tcPr>
            <w:tcW w:w="9576" w:type="dxa"/>
            <w:gridSpan w:val="2"/>
          </w:tcPr>
          <w:p w:rsidR="006757E9" w:rsidRPr="00FC65C2" w:rsidRDefault="006757E9" w:rsidP="00B55716">
            <w:pPr>
              <w:pStyle w:val="SCCShortJudgment"/>
              <w:rPr>
                <w:szCs w:val="20"/>
                <w:lang w:val="fr-CA"/>
              </w:rPr>
            </w:pPr>
            <w:r w:rsidRPr="00FC65C2">
              <w:rPr>
                <w:szCs w:val="20"/>
                <w:lang w:val="fr-CA"/>
              </w:rPr>
              <w:t>La demande d’autorisation d’appel de l’arrêt de la Cour d’appel du Québec (Québec), numéro 200-09-007781-120, 2012 QCCA 2265, daté du 17 décembre 2012, est accueillie avec dépens selon l’issue de la cause.</w:t>
            </w:r>
          </w:p>
          <w:p w:rsidR="006757E9" w:rsidRPr="00FC65C2" w:rsidRDefault="006757E9" w:rsidP="00B55716">
            <w:pPr>
              <w:pStyle w:val="SCCShortJudgment"/>
              <w:ind w:firstLine="0"/>
              <w:rPr>
                <w:szCs w:val="20"/>
                <w:lang w:val="fr-CA"/>
              </w:rPr>
            </w:pPr>
          </w:p>
          <w:p w:rsidR="006757E9" w:rsidRPr="00FC65C2" w:rsidRDefault="006757E9" w:rsidP="00B55716">
            <w:pPr>
              <w:pStyle w:val="SCCShortJudgment"/>
              <w:rPr>
                <w:szCs w:val="20"/>
              </w:rPr>
            </w:pPr>
            <w:r w:rsidRPr="00FC65C2">
              <w:rPr>
                <w:szCs w:val="20"/>
              </w:rPr>
              <w:t>The application for leave to appeal from the judgment of the Court of Appeal of Quebec (Québec), Number 200-09-007781-120, 2012 QCCA 2265, dated December 17, 2012, is granted with costs in the cause.</w:t>
            </w:r>
          </w:p>
        </w:tc>
      </w:tr>
    </w:tbl>
    <w:p w:rsidR="00D62312" w:rsidRPr="006757E9" w:rsidRDefault="00D62312" w:rsidP="008C3279">
      <w:pPr>
        <w:rPr>
          <w:rFonts w:cs="Times New Roman"/>
          <w:sz w:val="20"/>
          <w:szCs w:val="20"/>
        </w:rPr>
      </w:pPr>
    </w:p>
    <w:p w:rsidR="006757E9" w:rsidRDefault="006757E9">
      <w:pPr>
        <w:rPr>
          <w:rFonts w:cs="Times New Roman"/>
          <w:sz w:val="20"/>
          <w:szCs w:val="20"/>
          <w:u w:val="single"/>
        </w:rPr>
      </w:pPr>
      <w:r>
        <w:rPr>
          <w:rFonts w:cs="Times New Roman"/>
          <w:sz w:val="20"/>
          <w:szCs w:val="20"/>
          <w:u w:val="single"/>
        </w:rPr>
        <w:br w:type="page"/>
      </w:r>
    </w:p>
    <w:p w:rsidR="008C3279" w:rsidRDefault="008C3279" w:rsidP="008C3279">
      <w:pPr>
        <w:rPr>
          <w:rFonts w:cs="Times New Roman"/>
          <w:sz w:val="20"/>
          <w:szCs w:val="20"/>
        </w:rPr>
      </w:pPr>
      <w:r w:rsidRPr="008C3279">
        <w:rPr>
          <w:rFonts w:cs="Times New Roman"/>
          <w:sz w:val="20"/>
          <w:szCs w:val="20"/>
          <w:u w:val="single"/>
        </w:rPr>
        <w:lastRenderedPageBreak/>
        <w:t>CASE SUMMARY</w:t>
      </w:r>
    </w:p>
    <w:p w:rsidR="00D62312" w:rsidRPr="00D62312" w:rsidRDefault="00D62312" w:rsidP="008C3279">
      <w:pPr>
        <w:rPr>
          <w:rFonts w:cs="Times New Roman"/>
          <w:sz w:val="20"/>
          <w:szCs w:val="20"/>
        </w:rPr>
      </w:pPr>
    </w:p>
    <w:tbl>
      <w:tblPr>
        <w:tblW w:w="4952" w:type="pct"/>
        <w:tblLayout w:type="fixed"/>
        <w:tblCellMar>
          <w:left w:w="0" w:type="dxa"/>
          <w:bottom w:w="99" w:type="dxa"/>
          <w:right w:w="0" w:type="dxa"/>
        </w:tblCellMar>
        <w:tblLook w:val="04A0"/>
      </w:tblPr>
      <w:tblGrid>
        <w:gridCol w:w="4426"/>
        <w:gridCol w:w="446"/>
        <w:gridCol w:w="4655"/>
      </w:tblGrid>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Legislation – Interpretation – Civil evidence – Power conferred on civil court by Quebec law to obtain evidence from third parties – Criminal law – Wiretap – Scope of authorization to use wiretap evidence in federal law – Criminal trials commenced for business collusion following investigation by Competition Bureau – Class action in damages against defendants, some of whom were also accused – Motion by plaintiffs in class action to require filing of thousands of recordings sent to accused in criminal trial – Whether criminal or civil legislation in force allows civil court to order federal authorities to file results of wiretap authorized by criminal law with court – If so, whether or extent to which such provisions constitutionally valid – Whether appeal lies from decision ruling on these issues – </w:t>
            </w:r>
            <w:r w:rsidRPr="008C3279">
              <w:rPr>
                <w:rFonts w:eastAsia="Calibri" w:cs="Times New Roman"/>
                <w:i/>
                <w:sz w:val="20"/>
                <w:szCs w:val="20"/>
              </w:rPr>
              <w:t>Constitution Act, 1867</w:t>
            </w:r>
            <w:r w:rsidRPr="008C3279">
              <w:rPr>
                <w:rFonts w:eastAsia="Calibri" w:cs="Times New Roman"/>
                <w:sz w:val="20"/>
                <w:szCs w:val="20"/>
              </w:rPr>
              <w:t xml:space="preserve">, ss. 91, 92 – </w:t>
            </w:r>
            <w:r w:rsidRPr="008C3279">
              <w:rPr>
                <w:rFonts w:eastAsia="Calibri" w:cs="Times New Roman"/>
                <w:i/>
                <w:sz w:val="20"/>
                <w:szCs w:val="20"/>
              </w:rPr>
              <w:t>Constitution Act, 1982</w:t>
            </w:r>
            <w:r w:rsidRPr="008C3279">
              <w:rPr>
                <w:rFonts w:eastAsia="Calibri" w:cs="Times New Roman"/>
                <w:sz w:val="20"/>
                <w:szCs w:val="20"/>
              </w:rPr>
              <w:t xml:space="preserve">, s. 8 – </w:t>
            </w:r>
            <w:r w:rsidRPr="008C3279">
              <w:rPr>
                <w:rFonts w:eastAsia="Calibri" w:cs="Times New Roman"/>
                <w:i/>
                <w:sz w:val="20"/>
                <w:szCs w:val="20"/>
              </w:rPr>
              <w:t>Code of Civil Procedure</w:t>
            </w:r>
            <w:r w:rsidRPr="008C3279">
              <w:rPr>
                <w:rFonts w:eastAsia="Calibri" w:cs="Times New Roman"/>
                <w:sz w:val="20"/>
                <w:szCs w:val="20"/>
              </w:rPr>
              <w:t>, R.S.Q. c. C</w:t>
            </w:r>
            <w:r w:rsidRPr="008C3279">
              <w:rPr>
                <w:rFonts w:eastAsia="Calibri" w:cs="Times New Roman"/>
                <w:sz w:val="20"/>
                <w:szCs w:val="20"/>
              </w:rPr>
              <w:noBreakHyphen/>
              <w:t xml:space="preserve">25, arts. 29(2), 402 – </w:t>
            </w:r>
            <w:r w:rsidRPr="008C3279">
              <w:rPr>
                <w:rFonts w:eastAsia="Calibri" w:cs="Times New Roman"/>
                <w:i/>
                <w:sz w:val="20"/>
                <w:szCs w:val="20"/>
              </w:rPr>
              <w:t>Competition Act</w:t>
            </w:r>
            <w:r w:rsidRPr="008C3279">
              <w:rPr>
                <w:rFonts w:eastAsia="Calibri" w:cs="Times New Roman"/>
                <w:sz w:val="20"/>
                <w:szCs w:val="20"/>
              </w:rPr>
              <w:t>, R.S.C. 1985, c. C</w:t>
            </w:r>
            <w:r w:rsidRPr="008C3279">
              <w:rPr>
                <w:rFonts w:eastAsia="Calibri" w:cs="Times New Roman"/>
                <w:sz w:val="20"/>
                <w:szCs w:val="20"/>
              </w:rPr>
              <w:noBreakHyphen/>
              <w:t xml:space="preserve">34, s. 36(2) – </w:t>
            </w:r>
            <w:r w:rsidRPr="008C3279">
              <w:rPr>
                <w:rFonts w:eastAsia="Calibri" w:cs="Times New Roman"/>
                <w:i/>
                <w:sz w:val="20"/>
                <w:szCs w:val="20"/>
              </w:rPr>
              <w:t>Criminal Code</w:t>
            </w:r>
            <w:r w:rsidRPr="008C3279">
              <w:rPr>
                <w:rFonts w:eastAsia="Calibri" w:cs="Times New Roman"/>
                <w:sz w:val="20"/>
                <w:szCs w:val="20"/>
              </w:rPr>
              <w:t>, R.S.C. 1985, c. C</w:t>
            </w:r>
            <w:r w:rsidRPr="008C3279">
              <w:rPr>
                <w:rFonts w:eastAsia="Calibri" w:cs="Times New Roman"/>
                <w:sz w:val="20"/>
                <w:szCs w:val="20"/>
              </w:rPr>
              <w:noBreakHyphen/>
              <w:t>46, s. 193(2)(</w:t>
            </w:r>
            <w:r w:rsidRPr="008C3279">
              <w:rPr>
                <w:rFonts w:eastAsia="Calibri" w:cs="Times New Roman"/>
                <w:i/>
                <w:sz w:val="20"/>
                <w:szCs w:val="20"/>
              </w:rPr>
              <w:t>a</w:t>
            </w:r>
            <w:r w:rsidRPr="008C3279">
              <w:rPr>
                <w:rFonts w:eastAsia="Calibri" w:cs="Times New Roman"/>
                <w:sz w:val="20"/>
                <w:szCs w:val="20"/>
              </w:rPr>
              <w:t>).</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In the course of its Octane investigation, the Competition Bureau lawfully recorded thousands of private conversations in the Estrie region.  In 2008 and 2010, the federal Crown laid charges against several dozen individuals and companies for unlawfully inflating gas prices; about half of the accused pleaded guilty.  A purchasers’ class action was instituted against 72 defendants, some of whom were also accused.  The action was based on both s. 36 of the </w:t>
            </w:r>
            <w:r w:rsidRPr="008C3279">
              <w:rPr>
                <w:rFonts w:eastAsia="Calibri" w:cs="Times New Roman"/>
                <w:i/>
                <w:sz w:val="20"/>
                <w:szCs w:val="20"/>
              </w:rPr>
              <w:t>Competition Act</w:t>
            </w:r>
            <w:r w:rsidRPr="008C3279">
              <w:rPr>
                <w:rFonts w:eastAsia="Calibri" w:cs="Times New Roman"/>
                <w:sz w:val="20"/>
                <w:szCs w:val="20"/>
              </w:rPr>
              <w:t>, R.S.C. c. C</w:t>
            </w:r>
            <w:r w:rsidRPr="008C3279">
              <w:rPr>
                <w:rFonts w:eastAsia="Calibri" w:cs="Times New Roman"/>
                <w:sz w:val="20"/>
                <w:szCs w:val="20"/>
              </w:rPr>
              <w:noBreakHyphen/>
              <w:t xml:space="preserve">34, and art. 1457 of the </w:t>
            </w:r>
            <w:r w:rsidRPr="008C3279">
              <w:rPr>
                <w:rFonts w:eastAsia="Calibri" w:cs="Times New Roman"/>
                <w:i/>
                <w:sz w:val="20"/>
                <w:szCs w:val="20"/>
              </w:rPr>
              <w:t>Civil Code of Québec</w:t>
            </w:r>
            <w:r w:rsidRPr="008C3279">
              <w:rPr>
                <w:rFonts w:eastAsia="Calibri" w:cs="Times New Roman"/>
                <w:sz w:val="20"/>
                <w:szCs w:val="20"/>
              </w:rPr>
              <w:t>.  The purchasers’ representative sought to have the wiretap evidence already sent to the accused filed in the civil court.</w:t>
            </w:r>
          </w:p>
          <w:p w:rsidR="00A8355A" w:rsidRPr="008C3279" w:rsidRDefault="00A8355A" w:rsidP="00A8355A">
            <w:pPr>
              <w:jc w:val="both"/>
              <w:rPr>
                <w:rFonts w:eastAsia="Calibri" w:cs="Times New Roman"/>
                <w:sz w:val="20"/>
                <w:szCs w:val="20"/>
              </w:rPr>
            </w:pPr>
          </w:p>
        </w:tc>
      </w:tr>
      <w:tr w:rsidR="00A8355A" w:rsidRPr="008C3279" w:rsidTr="00A8355A">
        <w:tc>
          <w:tcPr>
            <w:tcW w:w="2323"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June 28,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Quebec Superior Court</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(Bélanger J.)</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2012 QCCS 2954</w:t>
            </w:r>
          </w:p>
          <w:p w:rsidR="00A8355A" w:rsidRPr="008C3279" w:rsidRDefault="00A8355A" w:rsidP="00A8355A">
            <w:pPr>
              <w:jc w:val="both"/>
              <w:rPr>
                <w:rFonts w:eastAsia="Calibri" w:cs="Times New Roman"/>
                <w:sz w:val="20"/>
                <w:szCs w:val="20"/>
              </w:rPr>
            </w:pPr>
          </w:p>
        </w:tc>
        <w:tc>
          <w:tcPr>
            <w:tcW w:w="234" w:type="pct"/>
          </w:tcPr>
          <w:p w:rsidR="00A8355A" w:rsidRPr="008C3279" w:rsidRDefault="00A8355A" w:rsidP="00A8355A">
            <w:pPr>
              <w:jc w:val="both"/>
              <w:rPr>
                <w:rFonts w:eastAsia="Calibri" w:cs="Times New Roman"/>
                <w:sz w:val="20"/>
                <w:szCs w:val="20"/>
              </w:rPr>
            </w:pPr>
          </w:p>
        </w:tc>
        <w:tc>
          <w:tcPr>
            <w:tcW w:w="2443"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Motion by respondents (plaintiffs) to obtain recordings allowed; Competition Bureau of Canada and Director of Public Prosecutions of Canada ordered to send wiretap copies already disclosed to accused to civil parties’ attorneys and experts</w:t>
            </w:r>
          </w:p>
          <w:p w:rsidR="00A8355A" w:rsidRPr="008C3279" w:rsidRDefault="00A8355A" w:rsidP="00A8355A">
            <w:pPr>
              <w:jc w:val="both"/>
              <w:rPr>
                <w:rFonts w:eastAsia="Calibri" w:cs="Times New Roman"/>
                <w:sz w:val="20"/>
                <w:szCs w:val="20"/>
              </w:rPr>
            </w:pPr>
          </w:p>
        </w:tc>
      </w:tr>
      <w:tr w:rsidR="00A8355A" w:rsidRPr="008C3279" w:rsidTr="00A8355A">
        <w:tc>
          <w:tcPr>
            <w:tcW w:w="2323"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December 17,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Quebec Court of Appeal (Québec)</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(Morin, Rochon and Vézina JJ.A.)</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2012 QCCA 2265 (35226)</w:t>
            </w:r>
          </w:p>
          <w:p w:rsidR="00A8355A" w:rsidRPr="008C3279" w:rsidRDefault="00A8355A" w:rsidP="00A8355A">
            <w:pPr>
              <w:jc w:val="both"/>
              <w:rPr>
                <w:rFonts w:eastAsia="Calibri" w:cs="Times New Roman"/>
                <w:sz w:val="20"/>
                <w:szCs w:val="20"/>
              </w:rPr>
            </w:pPr>
          </w:p>
        </w:tc>
        <w:tc>
          <w:tcPr>
            <w:tcW w:w="234" w:type="pct"/>
          </w:tcPr>
          <w:p w:rsidR="00A8355A" w:rsidRPr="008C3279" w:rsidRDefault="00A8355A" w:rsidP="00A8355A">
            <w:pPr>
              <w:jc w:val="both"/>
              <w:rPr>
                <w:rFonts w:eastAsia="Calibri" w:cs="Times New Roman"/>
                <w:sz w:val="20"/>
                <w:szCs w:val="20"/>
              </w:rPr>
            </w:pPr>
          </w:p>
        </w:tc>
        <w:tc>
          <w:tcPr>
            <w:tcW w:w="2443"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Applicant’s motion for leave to appeal dismissed and Superior Court’s reasons approved</w:t>
            </w:r>
          </w:p>
        </w:tc>
      </w:tr>
      <w:tr w:rsidR="00A8355A" w:rsidRPr="008C3279" w:rsidTr="00A8355A">
        <w:tc>
          <w:tcPr>
            <w:tcW w:w="2323"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February 15, 2013</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Supreme Court of Canada</w:t>
            </w:r>
          </w:p>
        </w:tc>
        <w:tc>
          <w:tcPr>
            <w:tcW w:w="234" w:type="pct"/>
          </w:tcPr>
          <w:p w:rsidR="00A8355A" w:rsidRPr="008C3279" w:rsidRDefault="00A8355A" w:rsidP="00A8355A">
            <w:pPr>
              <w:jc w:val="both"/>
              <w:rPr>
                <w:rFonts w:eastAsia="Calibri" w:cs="Times New Roman"/>
                <w:sz w:val="20"/>
                <w:szCs w:val="20"/>
              </w:rPr>
            </w:pPr>
          </w:p>
        </w:tc>
        <w:tc>
          <w:tcPr>
            <w:tcW w:w="2443"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Application for leave to appeal filed</w:t>
            </w:r>
          </w:p>
          <w:p w:rsidR="00A8355A" w:rsidRPr="008C3279" w:rsidRDefault="00A8355A" w:rsidP="00A8355A">
            <w:pPr>
              <w:jc w:val="both"/>
              <w:rPr>
                <w:rFonts w:eastAsia="Calibri" w:cs="Times New Roman"/>
                <w:sz w:val="20"/>
                <w:szCs w:val="20"/>
              </w:rPr>
            </w:pPr>
          </w:p>
        </w:tc>
      </w:tr>
    </w:tbl>
    <w:p w:rsidR="00A8355A" w:rsidRPr="008C3279" w:rsidRDefault="00A8355A" w:rsidP="00A8355A">
      <w:pPr>
        <w:jc w:val="both"/>
        <w:rPr>
          <w:rFonts w:eastAsia="Calibri" w:cs="Times New Roman"/>
          <w:sz w:val="20"/>
          <w:szCs w:val="20"/>
        </w:rPr>
      </w:pPr>
    </w:p>
    <w:p w:rsidR="008C3279" w:rsidRPr="008C3279" w:rsidRDefault="000C25CF" w:rsidP="008C3279">
      <w:pPr>
        <w:rPr>
          <w:rFonts w:cs="Times New Roman"/>
          <w:sz w:val="20"/>
          <w:szCs w:val="20"/>
        </w:rPr>
      </w:pPr>
      <w:r w:rsidRPr="000C25CF">
        <w:rPr>
          <w:rFonts w:cs="Times New Roman"/>
          <w:sz w:val="20"/>
          <w:szCs w:val="20"/>
          <w:lang w:val="fr-CA"/>
        </w:rPr>
        <w:pict>
          <v:rect id="_x0000_i1044" style="width:2in;height:1pt" o:hrpct="0" o:hralign="center" o:hrstd="t" o:hrnoshade="t" o:hr="t" fillcolor="black [3213]" stroked="f"/>
        </w:pict>
      </w:r>
    </w:p>
    <w:p w:rsidR="008C3279" w:rsidRPr="008C3279" w:rsidRDefault="008C3279" w:rsidP="008C3279">
      <w:pPr>
        <w:rPr>
          <w:rFonts w:cs="Times New Roman"/>
          <w:sz w:val="20"/>
          <w:szCs w:val="20"/>
        </w:rPr>
      </w:pPr>
    </w:p>
    <w:p w:rsidR="008C3279" w:rsidRPr="008C3279" w:rsidRDefault="008C3279" w:rsidP="008C3279">
      <w:pPr>
        <w:rPr>
          <w:rFonts w:cs="Times New Roman"/>
          <w:sz w:val="20"/>
          <w:szCs w:val="20"/>
          <w:u w:val="single"/>
          <w:lang w:val="fr-CA"/>
        </w:rPr>
      </w:pPr>
      <w:r w:rsidRPr="008C3279">
        <w:rPr>
          <w:rFonts w:cs="Times New Roman"/>
          <w:sz w:val="20"/>
          <w:szCs w:val="20"/>
          <w:u w:val="single"/>
          <w:lang w:val="fr-CA"/>
        </w:rPr>
        <w:t>RÉSUMÉ DE L’AFFAIRE</w:t>
      </w:r>
    </w:p>
    <w:p w:rsidR="008C3279" w:rsidRPr="008C3279" w:rsidRDefault="008C3279">
      <w:pPr>
        <w:rPr>
          <w:rFonts w:cs="Times New Roman"/>
          <w:sz w:val="20"/>
          <w:szCs w:val="20"/>
        </w:rPr>
      </w:pPr>
    </w:p>
    <w:tbl>
      <w:tblPr>
        <w:tblW w:w="4952" w:type="pct"/>
        <w:tblLayout w:type="fixed"/>
        <w:tblCellMar>
          <w:left w:w="0" w:type="dxa"/>
          <w:bottom w:w="99" w:type="dxa"/>
          <w:right w:w="0" w:type="dxa"/>
        </w:tblCellMar>
        <w:tblLook w:val="04A0"/>
      </w:tblPr>
      <w:tblGrid>
        <w:gridCol w:w="4426"/>
        <w:gridCol w:w="446"/>
        <w:gridCol w:w="4655"/>
      </w:tblGrid>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FR"/>
              </w:rPr>
            </w:pPr>
            <w:r w:rsidRPr="008C3279">
              <w:rPr>
                <w:rFonts w:eastAsia="Calibri" w:cs="Times New Roman"/>
                <w:sz w:val="20"/>
                <w:szCs w:val="20"/>
                <w:lang w:val="fr-CA"/>
              </w:rPr>
              <w:t xml:space="preserve">Législation – Interprétation </w:t>
            </w:r>
            <w:r w:rsidRPr="008C3279">
              <w:rPr>
                <w:rFonts w:eastAsia="Calibri" w:cs="Times New Roman"/>
                <w:sz w:val="20"/>
                <w:szCs w:val="20"/>
                <w:lang w:val="fr-CA"/>
              </w:rPr>
              <w:noBreakHyphen/>
              <w:t xml:space="preserve"> Preuve civile – Pouvoir conféré au tribunal civil par le droit québécois d’obtenir de tiers des éléments de preuve – Droit criminel – Écoute électronique – Portée de l’autorisation d’utiliser une preuve résultant d’écoute électronique en droit fédéral – Procès criminels engagés pour collusion commerciale après enquête du Bureau de la concurrence – Recours collectif en dommages</w:t>
            </w:r>
            <w:r w:rsidRPr="008C3279">
              <w:rPr>
                <w:rFonts w:eastAsia="Calibri" w:cs="Times New Roman"/>
                <w:sz w:val="20"/>
                <w:szCs w:val="20"/>
                <w:lang w:val="fr-CA"/>
              </w:rPr>
              <w:noBreakHyphen/>
              <w:t>intérêts contre des défendeurs dont certains sont aussi des accusés – Requête des poursuivants dans le recours collectif pour exiger le dépôt des milliers d’enregistrements transmis aux accusés du procès criminel – Les lois criminelles ou civiles en vigueur permettent</w:t>
            </w:r>
            <w:r w:rsidRPr="008C3279">
              <w:rPr>
                <w:rFonts w:eastAsia="Calibri" w:cs="Times New Roman"/>
                <w:sz w:val="20"/>
                <w:szCs w:val="20"/>
                <w:lang w:val="fr-CA"/>
              </w:rPr>
              <w:noBreakHyphen/>
              <w:t>elles à un tribunal civil d’ordonner aux autorités fédérales de déposer devant lui le fruit de l’écoute électronique permise par le droit criminel? – Dans l’affirmative, ou dans quelle mesure, ces dispositions sont</w:t>
            </w:r>
            <w:r w:rsidRPr="008C3279">
              <w:rPr>
                <w:rFonts w:eastAsia="Calibri" w:cs="Times New Roman"/>
                <w:sz w:val="20"/>
                <w:szCs w:val="20"/>
                <w:lang w:val="fr-CA"/>
              </w:rPr>
              <w:noBreakHyphen/>
              <w:t>elles constitutionnellement valides? – La décision qui tranche ces questions est</w:t>
            </w:r>
            <w:r w:rsidRPr="008C3279">
              <w:rPr>
                <w:rFonts w:eastAsia="Calibri" w:cs="Times New Roman"/>
                <w:sz w:val="20"/>
                <w:szCs w:val="20"/>
                <w:lang w:val="fr-CA"/>
              </w:rPr>
              <w:noBreakHyphen/>
              <w:t xml:space="preserve">elle susceptible d’appel? </w:t>
            </w:r>
            <w:r w:rsidRPr="008C3279">
              <w:rPr>
                <w:rFonts w:eastAsia="Calibri" w:cs="Times New Roman"/>
                <w:sz w:val="20"/>
                <w:szCs w:val="20"/>
                <w:lang w:val="fr-CA"/>
              </w:rPr>
              <w:noBreakHyphen/>
              <w:t xml:space="preserve"> </w:t>
            </w:r>
            <w:r w:rsidRPr="008C3279">
              <w:rPr>
                <w:rFonts w:eastAsia="Calibri" w:cs="Times New Roman"/>
                <w:i/>
                <w:sz w:val="20"/>
                <w:szCs w:val="20"/>
                <w:lang w:val="fr-CA"/>
              </w:rPr>
              <w:t>Loi constitutionnelle de 1867</w:t>
            </w:r>
            <w:r w:rsidRPr="008C3279">
              <w:rPr>
                <w:rFonts w:eastAsia="Calibri" w:cs="Times New Roman"/>
                <w:sz w:val="20"/>
                <w:szCs w:val="20"/>
                <w:lang w:val="fr-CA"/>
              </w:rPr>
              <w:t xml:space="preserve">, art. 91, 92 </w:t>
            </w:r>
            <w:r w:rsidRPr="008C3279">
              <w:rPr>
                <w:rFonts w:eastAsia="Calibri" w:cs="Times New Roman"/>
                <w:sz w:val="20"/>
                <w:szCs w:val="20"/>
                <w:lang w:val="fr-CA"/>
              </w:rPr>
              <w:noBreakHyphen/>
              <w:t xml:space="preserve"> </w:t>
            </w:r>
            <w:r w:rsidRPr="008C3279">
              <w:rPr>
                <w:rFonts w:eastAsia="Calibri" w:cs="Times New Roman"/>
                <w:i/>
                <w:sz w:val="20"/>
                <w:szCs w:val="20"/>
                <w:lang w:val="fr-CA"/>
              </w:rPr>
              <w:t>Loi constitutionnelle de 1982</w:t>
            </w:r>
            <w:r w:rsidRPr="008C3279">
              <w:rPr>
                <w:rFonts w:eastAsia="Calibri" w:cs="Times New Roman"/>
                <w:sz w:val="20"/>
                <w:szCs w:val="20"/>
                <w:lang w:val="fr-CA"/>
              </w:rPr>
              <w:t xml:space="preserve">, art. 8 – </w:t>
            </w:r>
            <w:r w:rsidRPr="008C3279">
              <w:rPr>
                <w:rFonts w:eastAsia="Calibri" w:cs="Times New Roman"/>
                <w:i/>
                <w:sz w:val="20"/>
                <w:szCs w:val="20"/>
                <w:lang w:val="fr-CA"/>
              </w:rPr>
              <w:t>Code de procédure civile</w:t>
            </w:r>
            <w:r w:rsidRPr="008C3279">
              <w:rPr>
                <w:rFonts w:eastAsia="Calibri" w:cs="Times New Roman"/>
                <w:sz w:val="20"/>
                <w:szCs w:val="20"/>
                <w:lang w:val="fr-CA"/>
              </w:rPr>
              <w:t>, L.R.Q. ch. C</w:t>
            </w:r>
            <w:r w:rsidRPr="008C3279">
              <w:rPr>
                <w:rFonts w:eastAsia="Calibri" w:cs="Times New Roman"/>
                <w:sz w:val="20"/>
                <w:szCs w:val="20"/>
                <w:lang w:val="fr-CA"/>
              </w:rPr>
              <w:noBreakHyphen/>
              <w:t xml:space="preserve">25, par. 29 (2), art. 402 </w:t>
            </w:r>
            <w:r w:rsidRPr="008C3279">
              <w:rPr>
                <w:rFonts w:eastAsia="Calibri" w:cs="Times New Roman"/>
                <w:sz w:val="20"/>
                <w:szCs w:val="20"/>
                <w:lang w:val="fr-CA"/>
              </w:rPr>
              <w:noBreakHyphen/>
              <w:t xml:space="preserve"> </w:t>
            </w:r>
            <w:r w:rsidRPr="008C3279">
              <w:rPr>
                <w:rFonts w:eastAsia="Calibri" w:cs="Times New Roman"/>
                <w:i/>
                <w:sz w:val="20"/>
                <w:szCs w:val="20"/>
                <w:lang w:val="fr-CA"/>
              </w:rPr>
              <w:t>Loi sur la concurrence</w:t>
            </w:r>
            <w:r w:rsidRPr="008C3279">
              <w:rPr>
                <w:rFonts w:eastAsia="Calibri" w:cs="Times New Roman"/>
                <w:sz w:val="20"/>
                <w:szCs w:val="20"/>
                <w:lang w:val="fr-CA"/>
              </w:rPr>
              <w:t>, L.R.C. 1985, ch. C</w:t>
            </w:r>
            <w:r w:rsidRPr="008C3279">
              <w:rPr>
                <w:rFonts w:eastAsia="Calibri" w:cs="Times New Roman"/>
                <w:sz w:val="20"/>
                <w:szCs w:val="20"/>
                <w:lang w:val="fr-CA"/>
              </w:rPr>
              <w:noBreakHyphen/>
              <w:t xml:space="preserve">34, par. 36 (2) – </w:t>
            </w:r>
            <w:r w:rsidRPr="008C3279">
              <w:rPr>
                <w:rFonts w:eastAsia="Calibri" w:cs="Times New Roman"/>
                <w:i/>
                <w:sz w:val="20"/>
                <w:szCs w:val="20"/>
                <w:lang w:val="fr-CA"/>
              </w:rPr>
              <w:t>Code criminel</w:t>
            </w:r>
            <w:r w:rsidRPr="008C3279">
              <w:rPr>
                <w:rFonts w:eastAsia="Calibri" w:cs="Times New Roman"/>
                <w:sz w:val="20"/>
                <w:szCs w:val="20"/>
                <w:lang w:val="fr-CA"/>
              </w:rPr>
              <w:t>, L.R.C. 1985, ch. C</w:t>
            </w:r>
            <w:r w:rsidRPr="008C3279">
              <w:rPr>
                <w:rFonts w:eastAsia="Calibri" w:cs="Times New Roman"/>
                <w:sz w:val="20"/>
                <w:szCs w:val="20"/>
                <w:lang w:val="fr-CA"/>
              </w:rPr>
              <w:noBreakHyphen/>
              <w:t>46, al. 193 (2) a).</w:t>
            </w: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Dans le cadre de son enquête Octane, le Bureau de la concurrence  enregistre légalement des milliers de conversations </w:t>
            </w:r>
            <w:r w:rsidRPr="008C3279">
              <w:rPr>
                <w:rFonts w:eastAsia="Calibri" w:cs="Times New Roman"/>
                <w:sz w:val="20"/>
                <w:szCs w:val="20"/>
                <w:lang w:val="fr-CA"/>
              </w:rPr>
              <w:lastRenderedPageBreak/>
              <w:t xml:space="preserve">privées en Estrie.  En 2008 et 2010, la Couronne fédérale dépose des accusations contre plusieurs dizaines d’individus et entreprises pour avoir gonflé illégalement les prix de l’essence; environ la moitié d’entre eux plaident coupables.  Un recours collectif d’acheteurs est entrepris contre 72 défendeurs, dont certains sont parallèlement des accusés.  Ce recours se fonde à la fois sur l’article 36 de la </w:t>
            </w:r>
            <w:r w:rsidRPr="008C3279">
              <w:rPr>
                <w:rFonts w:eastAsia="Calibri" w:cs="Times New Roman"/>
                <w:i/>
                <w:sz w:val="20"/>
                <w:szCs w:val="20"/>
                <w:lang w:val="fr-CA"/>
              </w:rPr>
              <w:t>Loi sur la concurrence au Canada</w:t>
            </w:r>
            <w:r w:rsidRPr="008C3279">
              <w:rPr>
                <w:rFonts w:eastAsia="Calibri" w:cs="Times New Roman"/>
                <w:sz w:val="20"/>
                <w:szCs w:val="20"/>
                <w:lang w:val="fr-CA"/>
              </w:rPr>
              <w:t>, L.R.C. ch. C</w:t>
            </w:r>
            <w:r w:rsidRPr="008C3279">
              <w:rPr>
                <w:rFonts w:eastAsia="Calibri" w:cs="Times New Roman"/>
                <w:sz w:val="20"/>
                <w:szCs w:val="20"/>
                <w:lang w:val="fr-CA"/>
              </w:rPr>
              <w:noBreakHyphen/>
              <w:t xml:space="preserve">34, et sur l’article 1457 du </w:t>
            </w:r>
            <w:r w:rsidRPr="008C3279">
              <w:rPr>
                <w:rFonts w:eastAsia="Calibri" w:cs="Times New Roman"/>
                <w:i/>
                <w:sz w:val="20"/>
                <w:szCs w:val="20"/>
                <w:lang w:val="fr-CA"/>
              </w:rPr>
              <w:t>Code civil du Québec</w:t>
            </w:r>
            <w:r w:rsidRPr="008C3279">
              <w:rPr>
                <w:rFonts w:eastAsia="Calibri" w:cs="Times New Roman"/>
                <w:sz w:val="20"/>
                <w:szCs w:val="20"/>
                <w:lang w:val="fr-CA"/>
              </w:rPr>
              <w:t>.  Le représentant des acheteurs réclame le dépôt, devant le tribunal civil, de la preuve d’écoute électronique déjà transmise aux accusés.</w:t>
            </w:r>
          </w:p>
          <w:p w:rsidR="00A8355A" w:rsidRPr="008C3279" w:rsidRDefault="00A8355A" w:rsidP="00A8355A">
            <w:pPr>
              <w:jc w:val="both"/>
              <w:rPr>
                <w:rFonts w:eastAsia="Calibri" w:cs="Times New Roman"/>
                <w:sz w:val="20"/>
                <w:szCs w:val="20"/>
                <w:lang w:val="fr-CA"/>
              </w:rPr>
            </w:pPr>
          </w:p>
        </w:tc>
      </w:tr>
      <w:tr w:rsidR="00A8355A" w:rsidRPr="00960F3D" w:rsidTr="00A8355A">
        <w:tc>
          <w:tcPr>
            <w:tcW w:w="2323"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lastRenderedPageBreak/>
              <w:t>Le 28 juin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supérieure du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(La juge Bélanger)</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QCCS 2954</w:t>
            </w:r>
          </w:p>
          <w:p w:rsidR="00A8355A" w:rsidRPr="008C3279" w:rsidRDefault="00A8355A" w:rsidP="00A8355A">
            <w:pPr>
              <w:jc w:val="both"/>
              <w:rPr>
                <w:rFonts w:eastAsia="Calibri" w:cs="Times New Roman"/>
                <w:sz w:val="20"/>
                <w:szCs w:val="20"/>
                <w:lang w:val="fr-FR"/>
              </w:rPr>
            </w:pPr>
          </w:p>
        </w:tc>
        <w:tc>
          <w:tcPr>
            <w:tcW w:w="234" w:type="pct"/>
          </w:tcPr>
          <w:p w:rsidR="00A8355A" w:rsidRPr="008C3279" w:rsidRDefault="00A8355A" w:rsidP="00A8355A">
            <w:pPr>
              <w:jc w:val="both"/>
              <w:rPr>
                <w:rFonts w:eastAsia="Calibri" w:cs="Times New Roman"/>
                <w:sz w:val="20"/>
                <w:szCs w:val="20"/>
                <w:lang w:val="fr-FR"/>
              </w:rPr>
            </w:pPr>
          </w:p>
        </w:tc>
        <w:tc>
          <w:tcPr>
            <w:tcW w:w="2443"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Requête des intimés poursuivants pour obtenir les enregistrements accueillie; ordonnance au Bureau de la Concurrence du Canada et au Directeur des poursuites pénales du Canada de transmettre aux procureurs et experts des parties civiles les copies d’écoute électronique déjà divulguées aux accusés.</w:t>
            </w:r>
          </w:p>
          <w:p w:rsidR="00A8355A" w:rsidRPr="008C3279" w:rsidRDefault="00A8355A" w:rsidP="00A8355A">
            <w:pPr>
              <w:jc w:val="both"/>
              <w:rPr>
                <w:rFonts w:eastAsia="Calibri" w:cs="Times New Roman"/>
                <w:sz w:val="20"/>
                <w:szCs w:val="20"/>
                <w:lang w:val="fr-CA"/>
              </w:rPr>
            </w:pPr>
          </w:p>
        </w:tc>
      </w:tr>
      <w:tr w:rsidR="00A8355A" w:rsidRPr="00960F3D" w:rsidTr="00A8355A">
        <w:tc>
          <w:tcPr>
            <w:tcW w:w="2323"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17 décembre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d’appel du Québec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(Les juges Morin, Rochon et Vézina)</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QCCA 2265 (35226)</w:t>
            </w:r>
          </w:p>
          <w:p w:rsidR="00A8355A" w:rsidRPr="008C3279" w:rsidRDefault="00A8355A" w:rsidP="00A8355A">
            <w:pPr>
              <w:jc w:val="both"/>
              <w:rPr>
                <w:rFonts w:eastAsia="Calibri" w:cs="Times New Roman"/>
                <w:sz w:val="20"/>
                <w:szCs w:val="20"/>
                <w:lang w:val="fr-CA"/>
              </w:rPr>
            </w:pPr>
          </w:p>
        </w:tc>
        <w:tc>
          <w:tcPr>
            <w:tcW w:w="234" w:type="pct"/>
          </w:tcPr>
          <w:p w:rsidR="00A8355A" w:rsidRPr="008C3279" w:rsidRDefault="00A8355A" w:rsidP="00A8355A">
            <w:pPr>
              <w:jc w:val="both"/>
              <w:rPr>
                <w:rFonts w:eastAsia="Calibri" w:cs="Times New Roman"/>
                <w:sz w:val="20"/>
                <w:szCs w:val="20"/>
                <w:lang w:val="fr-FR"/>
              </w:rPr>
            </w:pPr>
          </w:p>
        </w:tc>
        <w:tc>
          <w:tcPr>
            <w:tcW w:w="2443"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Rejet de la requête de la demanderesse en autorisation d’appel avec approbation des motifs de la Cour supérieure.</w:t>
            </w:r>
          </w:p>
        </w:tc>
      </w:tr>
      <w:tr w:rsidR="00A8355A" w:rsidRPr="00960F3D" w:rsidTr="00A8355A">
        <w:tc>
          <w:tcPr>
            <w:tcW w:w="2323"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15 février 2013</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suprême du Canada</w:t>
            </w:r>
          </w:p>
        </w:tc>
        <w:tc>
          <w:tcPr>
            <w:tcW w:w="234" w:type="pct"/>
          </w:tcPr>
          <w:p w:rsidR="00A8355A" w:rsidRPr="008C3279" w:rsidRDefault="00A8355A" w:rsidP="00A8355A">
            <w:pPr>
              <w:jc w:val="both"/>
              <w:rPr>
                <w:rFonts w:eastAsia="Calibri" w:cs="Times New Roman"/>
                <w:sz w:val="20"/>
                <w:szCs w:val="20"/>
                <w:lang w:val="fr-FR"/>
              </w:rPr>
            </w:pPr>
          </w:p>
        </w:tc>
        <w:tc>
          <w:tcPr>
            <w:tcW w:w="2443"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Dépôt de la demande d'autorisation d'appel.</w:t>
            </w:r>
          </w:p>
        </w:tc>
      </w:tr>
    </w:tbl>
    <w:p w:rsidR="008C3279" w:rsidRPr="008C3279" w:rsidRDefault="008C3279" w:rsidP="008C3279">
      <w:pPr>
        <w:rPr>
          <w:rFonts w:cs="Times New Roman"/>
          <w:b/>
          <w:sz w:val="20"/>
          <w:szCs w:val="20"/>
          <w:lang w:val="fr-CA"/>
        </w:rPr>
      </w:pPr>
    </w:p>
    <w:p w:rsidR="008C3279" w:rsidRPr="008C3279" w:rsidRDefault="000C25CF" w:rsidP="008C3279">
      <w:pPr>
        <w:rPr>
          <w:rFonts w:cs="Times New Roman"/>
          <w:sz w:val="20"/>
          <w:szCs w:val="20"/>
        </w:rPr>
      </w:pPr>
      <w:r w:rsidRPr="000C25CF">
        <w:rPr>
          <w:rFonts w:cs="Times New Roman"/>
          <w:sz w:val="20"/>
          <w:szCs w:val="20"/>
          <w:lang w:val="fr-CA"/>
        </w:rPr>
        <w:pict>
          <v:rect id="_x0000_i1045" style="width:2in;height:1pt" o:hrpct="0" o:hralign="center" o:hrstd="t" o:hrnoshade="t" o:hr="t" fillcolor="black [3213]" stroked="f"/>
        </w:pict>
      </w:r>
    </w:p>
    <w:p w:rsidR="00A8355A" w:rsidRPr="008C3279" w:rsidRDefault="00A8355A" w:rsidP="00A8355A">
      <w:pPr>
        <w:jc w:val="both"/>
        <w:rPr>
          <w:rFonts w:eastAsia="Calibri"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757E9" w:rsidRPr="00960F3D" w:rsidTr="00B55716">
        <w:trPr>
          <w:cantSplit/>
        </w:trPr>
        <w:tc>
          <w:tcPr>
            <w:tcW w:w="1458" w:type="dxa"/>
          </w:tcPr>
          <w:p w:rsidR="006757E9" w:rsidRPr="00FC65C2" w:rsidRDefault="006757E9" w:rsidP="00B55716">
            <w:pPr>
              <w:rPr>
                <w:sz w:val="20"/>
                <w:szCs w:val="20"/>
              </w:rPr>
            </w:pPr>
            <w:r w:rsidRPr="00FC65C2">
              <w:rPr>
                <w:rStyle w:val="SCCFileNumberChar"/>
                <w:sz w:val="20"/>
                <w:szCs w:val="20"/>
              </w:rPr>
              <w:t>35231</w:t>
            </w:r>
          </w:p>
          <w:p w:rsidR="006757E9" w:rsidRPr="00FC65C2" w:rsidRDefault="006757E9" w:rsidP="00B55716">
            <w:pPr>
              <w:rPr>
                <w:b/>
                <w:sz w:val="20"/>
                <w:szCs w:val="20"/>
                <w:lang w:val="fr-CA"/>
              </w:rPr>
            </w:pPr>
          </w:p>
        </w:tc>
        <w:tc>
          <w:tcPr>
            <w:tcW w:w="8118" w:type="dxa"/>
          </w:tcPr>
          <w:p w:rsidR="006757E9" w:rsidRPr="00FC65C2" w:rsidRDefault="006757E9" w:rsidP="00B55716">
            <w:pPr>
              <w:jc w:val="both"/>
              <w:rPr>
                <w:sz w:val="20"/>
                <w:szCs w:val="20"/>
                <w:lang w:val="fr-CA"/>
              </w:rPr>
            </w:pPr>
            <w:r w:rsidRPr="00FC65C2">
              <w:rPr>
                <w:rStyle w:val="SCCLsocChar"/>
                <w:sz w:val="20"/>
                <w:szCs w:val="20"/>
              </w:rPr>
              <w:t>Couche-Tard inc., Alimentation Couche-Tard inc., Dépan-Escompte Couche-Tard inc., Céline Bonin, Richard Bédard, Ultramar ltée, Pétroles Therrien inc., Distributions Pétrolières Therrien inc</w:t>
            </w:r>
            <w:r w:rsidR="00CE29EB">
              <w:rPr>
                <w:rStyle w:val="SCCLsocChar"/>
                <w:sz w:val="20"/>
                <w:szCs w:val="20"/>
              </w:rPr>
              <w:t>.</w:t>
            </w:r>
            <w:r w:rsidRPr="00FC65C2">
              <w:rPr>
                <w:rStyle w:val="SCCLsocChar"/>
                <w:sz w:val="20"/>
                <w:szCs w:val="20"/>
              </w:rPr>
              <w:t xml:space="preserve">, </w:t>
            </w:r>
            <w:r w:rsidR="00CE29EB">
              <w:rPr>
                <w:rStyle w:val="SCCLsocChar"/>
                <w:sz w:val="20"/>
                <w:szCs w:val="20"/>
              </w:rPr>
              <w:t xml:space="preserve">Opérations pétroles </w:t>
            </w:r>
            <w:r w:rsidRPr="00FC65C2">
              <w:rPr>
                <w:rStyle w:val="SCCLsocChar"/>
                <w:sz w:val="20"/>
                <w:szCs w:val="20"/>
              </w:rPr>
              <w:t>Irving l</w:t>
            </w:r>
            <w:r w:rsidR="00CE29EB">
              <w:rPr>
                <w:rStyle w:val="SCCLsocChar"/>
                <w:sz w:val="20"/>
                <w:szCs w:val="20"/>
              </w:rPr>
              <w:t>tée</w:t>
            </w:r>
            <w:r w:rsidRPr="00FC65C2">
              <w:rPr>
                <w:rStyle w:val="SCCLsocChar"/>
                <w:sz w:val="20"/>
                <w:szCs w:val="20"/>
              </w:rPr>
              <w:t>, Groupe Pétrolier Olco inc., Coop fédérée, Robert Murphy, Gary Neiderer, 9142-0935 Québec inc., 9131-4716 Québec inc.</w:t>
            </w:r>
            <w:r w:rsidR="00CE29EB">
              <w:rPr>
                <w:rStyle w:val="SCCLsocChar"/>
                <w:sz w:val="20"/>
                <w:szCs w:val="20"/>
              </w:rPr>
              <w:t xml:space="preserve"> et</w:t>
            </w:r>
            <w:r w:rsidRPr="00FC65C2">
              <w:rPr>
                <w:rStyle w:val="SCCLsocChar"/>
                <w:sz w:val="20"/>
                <w:szCs w:val="20"/>
              </w:rPr>
              <w:t xml:space="preserve"> Groupe Denis Mongeau inc. c. Simon Jacques, Marcel Lafontaine, Association pour la protection automobile, Procureur général du Québec, Procureur général du Canada, Directeur des poursuites pénales du Canada, France Benoît, Richard Michaud, Luc Couturier, Guy Angers, Philippe Gosselin &amp; Associés ltée, André Bilodeau, Carol Lehoux, Claude Bédard, Stéphane Grant, Pétroles Cadrin inc., Daniel Drouin, Pétroles Global inc. / Global Fuels Inc., Pétroles Global (Québec) inc. / Global Fuels (Québec) Inc., Provigo Distribution inc., Christian Payette, Pierre Bourassa, Daniel Leblond, Dépanneur Magog-Orford inc., 2944-4841 Québec inc., Société coopérative agricole des Bois-Francs, Gestion Astral inc., Lise Delisle, 134553 Canada inc., Garage Luc Fecteau et fils inc., Station-Service Jacques Blais inc., 9029-6815 Québec inc</w:t>
            </w:r>
            <w:r w:rsidR="00F063EF">
              <w:rPr>
                <w:rStyle w:val="SCCLsocChar"/>
                <w:sz w:val="20"/>
                <w:szCs w:val="20"/>
              </w:rPr>
              <w:t>.</w:t>
            </w:r>
            <w:r w:rsidRPr="00FC65C2">
              <w:rPr>
                <w:rStyle w:val="SCCLsocChar"/>
                <w:sz w:val="20"/>
                <w:szCs w:val="20"/>
              </w:rPr>
              <w:t>, Garage Jacques Robert inc., Gérald Groulx Station-Service inc., Services Autogarde D.D. inc., 9010-1460 Québec inc., Armand Pouliot, Julie Roberge, Station-Service Pouliot et Roberge s.e.n.c., 9038-6095 Québec inc., 9083-0670 Québec inc., Gestion Ghislain Lallier inc, 2627-3458 Québec inc., 2429-7822 Québec inc., Universy Galt Service inc., 9098-0111 Québec inc., 2311-5959 Québec inc., Gaz-O-Pneux inc., C. Lagrandeur et fils inc., Valérie Houde, Sylvie Fréchette, Robert Beaurivage, 9011-4653 Québec inc., Pétroles Remay inc., Variétés Jean-Yves Plourde inc., 9016-8360 Québec inc., Carole Aubut, Luc Forget</w:t>
            </w:r>
            <w:r w:rsidR="00F063EF">
              <w:rPr>
                <w:rStyle w:val="SCCLsocChar"/>
                <w:sz w:val="20"/>
                <w:szCs w:val="20"/>
              </w:rPr>
              <w:t xml:space="preserve"> et</w:t>
            </w:r>
            <w:r w:rsidRPr="00FC65C2">
              <w:rPr>
                <w:rStyle w:val="SCCLsocChar"/>
                <w:sz w:val="20"/>
                <w:szCs w:val="20"/>
              </w:rPr>
              <w:t xml:space="preserve"> Jacques Ouellet</w:t>
            </w:r>
            <w:r w:rsidRPr="00FC65C2">
              <w:rPr>
                <w:sz w:val="20"/>
                <w:szCs w:val="20"/>
                <w:lang w:val="fr-CA"/>
              </w:rPr>
              <w:t xml:space="preserve"> (Qc) (Civile) (Autorisation)</w:t>
            </w:r>
          </w:p>
          <w:p w:rsidR="006757E9" w:rsidRPr="00FC65C2" w:rsidRDefault="006757E9" w:rsidP="00B55716">
            <w:pPr>
              <w:jc w:val="both"/>
              <w:rPr>
                <w:sz w:val="20"/>
                <w:szCs w:val="20"/>
                <w:lang w:val="fr-CA"/>
              </w:rPr>
            </w:pPr>
          </w:p>
        </w:tc>
      </w:tr>
      <w:tr w:rsidR="006757E9" w:rsidRPr="00960F3D" w:rsidTr="00B55716">
        <w:trPr>
          <w:cantSplit/>
        </w:trPr>
        <w:tc>
          <w:tcPr>
            <w:tcW w:w="1458" w:type="dxa"/>
          </w:tcPr>
          <w:p w:rsidR="006757E9" w:rsidRPr="00CE29EB" w:rsidRDefault="006757E9" w:rsidP="00B55716">
            <w:pPr>
              <w:rPr>
                <w:sz w:val="20"/>
                <w:szCs w:val="20"/>
                <w:lang w:val="fr-CA"/>
              </w:rPr>
            </w:pPr>
            <w:r w:rsidRPr="00CE29EB">
              <w:rPr>
                <w:sz w:val="20"/>
                <w:szCs w:val="20"/>
                <w:lang w:val="fr-CA"/>
              </w:rPr>
              <w:t>Coram :</w:t>
            </w:r>
          </w:p>
        </w:tc>
        <w:tc>
          <w:tcPr>
            <w:tcW w:w="8118" w:type="dxa"/>
          </w:tcPr>
          <w:p w:rsidR="006757E9" w:rsidRPr="00FC65C2" w:rsidRDefault="006757E9" w:rsidP="00B55716">
            <w:pPr>
              <w:rPr>
                <w:sz w:val="20"/>
                <w:szCs w:val="20"/>
                <w:lang w:val="fr-CA"/>
              </w:rPr>
            </w:pPr>
            <w:r w:rsidRPr="00FC65C2">
              <w:rPr>
                <w:rStyle w:val="SCCCoramChar"/>
                <w:sz w:val="20"/>
                <w:szCs w:val="20"/>
              </w:rPr>
              <w:t>Les juges LeBel, Karakatsanis et Wagner</w:t>
            </w:r>
          </w:p>
          <w:p w:rsidR="006757E9" w:rsidRPr="00FC65C2" w:rsidRDefault="006757E9" w:rsidP="00B55716">
            <w:pPr>
              <w:rPr>
                <w:sz w:val="20"/>
                <w:szCs w:val="20"/>
                <w:u w:val="single"/>
                <w:lang w:val="fr-CA"/>
              </w:rPr>
            </w:pPr>
          </w:p>
        </w:tc>
      </w:tr>
      <w:tr w:rsidR="006757E9" w:rsidRPr="00FC65C2" w:rsidTr="00B55716">
        <w:trPr>
          <w:cantSplit/>
        </w:trPr>
        <w:tc>
          <w:tcPr>
            <w:tcW w:w="9576" w:type="dxa"/>
            <w:gridSpan w:val="2"/>
          </w:tcPr>
          <w:p w:rsidR="006757E9" w:rsidRPr="00FC65C2" w:rsidRDefault="006757E9" w:rsidP="00B55716">
            <w:pPr>
              <w:pStyle w:val="SCCShortJudgment"/>
              <w:rPr>
                <w:szCs w:val="20"/>
                <w:lang w:val="fr-CA"/>
              </w:rPr>
            </w:pPr>
            <w:r w:rsidRPr="00FC65C2">
              <w:rPr>
                <w:szCs w:val="20"/>
                <w:lang w:val="fr-CA"/>
              </w:rPr>
              <w:lastRenderedPageBreak/>
              <w:t>La requête en prorogation du délai de signification et de dépôt de la demande d’autorisation d’appel du jugement de la Cour supérieure du Québec, numéro 200-06-000102-080, 2012 QCCS 2954, daté du 28 juin 2012, est rejetée. La demande d’autorisation d’appel de l’arrêt de la Cour d’appel du Québec (Québec), numéro 200-09-007782-128, 2012 QCCA 2266, daté du 17 décembre 2012, est accueillie avec dépens selon l’issue de la cause.</w:t>
            </w:r>
          </w:p>
          <w:p w:rsidR="006757E9" w:rsidRPr="00FC65C2" w:rsidRDefault="006757E9" w:rsidP="00B55716">
            <w:pPr>
              <w:pStyle w:val="SCCShortJudgment"/>
              <w:ind w:firstLine="0"/>
              <w:rPr>
                <w:szCs w:val="20"/>
                <w:lang w:val="fr-CA"/>
              </w:rPr>
            </w:pPr>
          </w:p>
          <w:p w:rsidR="006757E9" w:rsidRPr="00FC65C2" w:rsidRDefault="006757E9" w:rsidP="00B55716">
            <w:pPr>
              <w:pStyle w:val="SCCShortJudgment"/>
              <w:rPr>
                <w:szCs w:val="20"/>
              </w:rPr>
            </w:pPr>
            <w:r w:rsidRPr="00FC65C2">
              <w:rPr>
                <w:szCs w:val="20"/>
              </w:rPr>
              <w:t>The motion for an extension of time to serve and file the application for leave to appeal from the judgment of the Superior Court of Quebec, Number 200-06-000102-080, 2012 QCCS 2954, dated June 28, 2012, is dismissed. The application for leave to appeal from the judgment of the Court of Appeal of Quebec (Québec), Number 200-09-007782-128, 2012 QCCA 2266, dated December 17, 2012, is granted with costs in the cause.</w:t>
            </w:r>
          </w:p>
        </w:tc>
      </w:tr>
    </w:tbl>
    <w:p w:rsidR="006757E9" w:rsidRPr="006757E9" w:rsidRDefault="006757E9" w:rsidP="008C3279">
      <w:pPr>
        <w:rPr>
          <w:rFonts w:cs="Times New Roman"/>
          <w:sz w:val="20"/>
          <w:szCs w:val="20"/>
        </w:rPr>
      </w:pPr>
    </w:p>
    <w:p w:rsidR="008C3279" w:rsidRDefault="008C3279" w:rsidP="008C3279">
      <w:pPr>
        <w:rPr>
          <w:rFonts w:cs="Times New Roman"/>
          <w:sz w:val="20"/>
          <w:szCs w:val="20"/>
        </w:rPr>
      </w:pPr>
      <w:r w:rsidRPr="008C3279">
        <w:rPr>
          <w:rFonts w:cs="Times New Roman"/>
          <w:sz w:val="20"/>
          <w:szCs w:val="20"/>
          <w:u w:val="single"/>
        </w:rPr>
        <w:t>CASE SUMMARY</w:t>
      </w:r>
    </w:p>
    <w:p w:rsidR="00D62312" w:rsidRPr="00D62312" w:rsidRDefault="00D62312" w:rsidP="008C3279">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8C3279" w:rsidTr="00A8355A">
        <w:tc>
          <w:tcPr>
            <w:tcW w:w="5000" w:type="pct"/>
            <w:gridSpan w:val="3"/>
          </w:tcPr>
          <w:p w:rsidR="00A8355A" w:rsidRPr="008C3279" w:rsidRDefault="00A8355A" w:rsidP="00A8355A">
            <w:pPr>
              <w:jc w:val="both"/>
              <w:rPr>
                <w:rFonts w:eastAsia="Calibri" w:cs="Times New Roman"/>
                <w:smallCaps/>
                <w:sz w:val="20"/>
                <w:szCs w:val="20"/>
              </w:rPr>
            </w:pPr>
            <w:r w:rsidRPr="008C3279">
              <w:rPr>
                <w:rFonts w:eastAsia="Calibri" w:cs="Times New Roman"/>
                <w:smallCaps/>
                <w:sz w:val="20"/>
                <w:szCs w:val="20"/>
              </w:rPr>
              <w:t>(Sealing Order)</w:t>
            </w:r>
          </w:p>
          <w:p w:rsidR="00A8355A" w:rsidRPr="008C3279" w:rsidRDefault="00A8355A" w:rsidP="00A8355A">
            <w:pPr>
              <w:jc w:val="both"/>
              <w:rPr>
                <w:rFonts w:eastAsia="Calibri" w:cs="Times New Roman"/>
                <w:sz w:val="20"/>
                <w:szCs w:val="20"/>
              </w:rPr>
            </w:pPr>
          </w:p>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Legislation – Interpretation – Civil evidence – Power conferred on civil court by Quebec law to obtain evidence from third parties – Criminal law – Wiretap – Scope of authorization to use wiretap evidence in federal law – Criminal trials commenced for business collusion following investigation by Competition Bureau – Class action in damages against defendants, some of whom were also accused – Motion by plaintiffs in class action to require filing of thousands of recordings sent to accused in criminal trial – Whether criminal or civil legislation in force allows civil court to order federal authorities to file results of wiretap authorized by criminal law with court – If so, whether or extent to which such provisions constitutionally valid – Whether appeal lies from decision ruling on these issues – </w:t>
            </w:r>
            <w:r w:rsidRPr="008C3279">
              <w:rPr>
                <w:rFonts w:eastAsia="Calibri" w:cs="Times New Roman"/>
                <w:i/>
                <w:sz w:val="20"/>
                <w:szCs w:val="20"/>
              </w:rPr>
              <w:t>Constitution Act, 1867</w:t>
            </w:r>
            <w:r w:rsidRPr="008C3279">
              <w:rPr>
                <w:rFonts w:eastAsia="Calibri" w:cs="Times New Roman"/>
                <w:sz w:val="20"/>
                <w:szCs w:val="20"/>
              </w:rPr>
              <w:t xml:space="preserve">, ss. 91, 92 – </w:t>
            </w:r>
            <w:r w:rsidRPr="008C3279">
              <w:rPr>
                <w:rFonts w:eastAsia="Calibri" w:cs="Times New Roman"/>
                <w:i/>
                <w:sz w:val="20"/>
                <w:szCs w:val="20"/>
              </w:rPr>
              <w:t>Constitution Act, 1982</w:t>
            </w:r>
            <w:r w:rsidRPr="008C3279">
              <w:rPr>
                <w:rFonts w:eastAsia="Calibri" w:cs="Times New Roman"/>
                <w:sz w:val="20"/>
                <w:szCs w:val="20"/>
              </w:rPr>
              <w:t xml:space="preserve">, s. 8 – </w:t>
            </w:r>
            <w:r w:rsidRPr="008C3279">
              <w:rPr>
                <w:rFonts w:eastAsia="Calibri" w:cs="Times New Roman"/>
                <w:i/>
                <w:sz w:val="20"/>
                <w:szCs w:val="20"/>
              </w:rPr>
              <w:t>Code of Civil Procedure</w:t>
            </w:r>
            <w:r w:rsidRPr="008C3279">
              <w:rPr>
                <w:rFonts w:eastAsia="Calibri" w:cs="Times New Roman"/>
                <w:sz w:val="20"/>
                <w:szCs w:val="20"/>
              </w:rPr>
              <w:t>, R.S.Q. c. C</w:t>
            </w:r>
            <w:r w:rsidRPr="008C3279">
              <w:rPr>
                <w:rFonts w:eastAsia="Calibri" w:cs="Times New Roman"/>
                <w:sz w:val="20"/>
                <w:szCs w:val="20"/>
              </w:rPr>
              <w:noBreakHyphen/>
              <w:t xml:space="preserve">25, arts. 29(2), 402 – </w:t>
            </w:r>
            <w:r w:rsidRPr="008C3279">
              <w:rPr>
                <w:rFonts w:eastAsia="Calibri" w:cs="Times New Roman"/>
                <w:i/>
                <w:sz w:val="20"/>
                <w:szCs w:val="20"/>
              </w:rPr>
              <w:t>Competition Act</w:t>
            </w:r>
            <w:r w:rsidRPr="008C3279">
              <w:rPr>
                <w:rFonts w:eastAsia="Calibri" w:cs="Times New Roman"/>
                <w:sz w:val="20"/>
                <w:szCs w:val="20"/>
              </w:rPr>
              <w:t>, R.S.C. 1985, c. C</w:t>
            </w:r>
            <w:r w:rsidRPr="008C3279">
              <w:rPr>
                <w:rFonts w:eastAsia="Calibri" w:cs="Times New Roman"/>
                <w:sz w:val="20"/>
                <w:szCs w:val="20"/>
              </w:rPr>
              <w:noBreakHyphen/>
              <w:t xml:space="preserve">34, s. 36(2) – </w:t>
            </w:r>
            <w:r w:rsidRPr="008C3279">
              <w:rPr>
                <w:rFonts w:eastAsia="Calibri" w:cs="Times New Roman"/>
                <w:i/>
                <w:sz w:val="20"/>
                <w:szCs w:val="20"/>
              </w:rPr>
              <w:t>Criminal Code</w:t>
            </w:r>
            <w:r w:rsidRPr="008C3279">
              <w:rPr>
                <w:rFonts w:eastAsia="Calibri" w:cs="Times New Roman"/>
                <w:sz w:val="20"/>
                <w:szCs w:val="20"/>
              </w:rPr>
              <w:t>, R.S.C. 1985, c. C</w:t>
            </w:r>
            <w:r w:rsidRPr="008C3279">
              <w:rPr>
                <w:rFonts w:eastAsia="Calibri" w:cs="Times New Roman"/>
                <w:sz w:val="20"/>
                <w:szCs w:val="20"/>
              </w:rPr>
              <w:noBreakHyphen/>
              <w:t>46, s. 193(2)(</w:t>
            </w:r>
            <w:r w:rsidRPr="008C3279">
              <w:rPr>
                <w:rFonts w:eastAsia="Calibri" w:cs="Times New Roman"/>
                <w:i/>
                <w:sz w:val="20"/>
                <w:szCs w:val="20"/>
              </w:rPr>
              <w:t>a</w:t>
            </w:r>
            <w:r w:rsidRPr="008C3279">
              <w:rPr>
                <w:rFonts w:eastAsia="Calibri" w:cs="Times New Roman"/>
                <w:sz w:val="20"/>
                <w:szCs w:val="20"/>
              </w:rPr>
              <w:t>).</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In the course of its Octane investigation, the Competition Bureau lawfully recorded thousands of private conversations in the Estrie region.  In 2008 and 2010, the federal Crown laid charges against several dozen individuals and companies for unlawfully inflating gas prices; about half of the accused pleaded guilty.  A purchasers’ class action was instituted against 72 defendants, some of whom were also accused.  The action was based on both s. 36 of the </w:t>
            </w:r>
            <w:r w:rsidRPr="008C3279">
              <w:rPr>
                <w:rFonts w:eastAsia="Calibri" w:cs="Times New Roman"/>
                <w:i/>
                <w:sz w:val="20"/>
                <w:szCs w:val="20"/>
              </w:rPr>
              <w:t>Competition Act</w:t>
            </w:r>
            <w:r w:rsidRPr="008C3279">
              <w:rPr>
                <w:rFonts w:eastAsia="Calibri" w:cs="Times New Roman"/>
                <w:sz w:val="20"/>
                <w:szCs w:val="20"/>
              </w:rPr>
              <w:t>, R.S.C. c. C</w:t>
            </w:r>
            <w:r w:rsidRPr="008C3279">
              <w:rPr>
                <w:rFonts w:eastAsia="Calibri" w:cs="Times New Roman"/>
                <w:sz w:val="20"/>
                <w:szCs w:val="20"/>
              </w:rPr>
              <w:noBreakHyphen/>
              <w:t xml:space="preserve">34, and art. 1457 of the </w:t>
            </w:r>
            <w:r w:rsidRPr="008C3279">
              <w:rPr>
                <w:rFonts w:eastAsia="Calibri" w:cs="Times New Roman"/>
                <w:i/>
                <w:sz w:val="20"/>
                <w:szCs w:val="20"/>
              </w:rPr>
              <w:t>Civil Code of Québec</w:t>
            </w:r>
            <w:r w:rsidRPr="008C3279">
              <w:rPr>
                <w:rFonts w:eastAsia="Calibri" w:cs="Times New Roman"/>
                <w:sz w:val="20"/>
                <w:szCs w:val="20"/>
              </w:rPr>
              <w:t>.  The purchasers’ representative sought to have the wiretap evidence already sent to the accused filed in the civil court.</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June 28,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Quebec Superior Court</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(Bélanger J.)</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2012 QCCS 2954</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Motion by respondents (plaintiffs) to obtain recordings allowed; Competition Bureau of Canada and Director of Public Prosecutions of Canada ordered to send wiretap copies disclosed to accused to civil parties’ attorneys and experts.</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December 17,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Quebec Court of Appeal (Québec)</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(Morin, Rochon and Vézina JJ.A.)</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2012 QCCA 2266</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Applicants’ motion for leave to appeal dismissed and Superior Court’s reasons approved.</w:t>
            </w: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February 15, 2013</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Supreme Court of Canada</w:t>
            </w:r>
          </w:p>
          <w:p w:rsidR="00A8355A" w:rsidRPr="008C3279" w:rsidRDefault="00A8355A" w:rsidP="00A8355A">
            <w:pPr>
              <w:jc w:val="both"/>
              <w:rPr>
                <w:rFonts w:eastAsia="Calibri" w:cs="Times New Roman"/>
                <w:sz w:val="20"/>
                <w:szCs w:val="20"/>
              </w:rPr>
            </w:pP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Application for leave to appeal judgment of Court of Appeal, application for leave to appeal judgment of Superior Court and motion to extend time to serve and file latter application filed.</w:t>
            </w:r>
          </w:p>
        </w:tc>
      </w:tr>
    </w:tbl>
    <w:p w:rsidR="00A8355A" w:rsidRPr="008C3279" w:rsidRDefault="00A8355A" w:rsidP="00A8355A">
      <w:pPr>
        <w:jc w:val="both"/>
        <w:rPr>
          <w:rFonts w:eastAsia="Calibri" w:cs="Times New Roman"/>
          <w:sz w:val="20"/>
          <w:szCs w:val="20"/>
        </w:rPr>
      </w:pPr>
    </w:p>
    <w:p w:rsidR="008C3279" w:rsidRPr="008C3279" w:rsidRDefault="000C25CF" w:rsidP="008C3279">
      <w:pPr>
        <w:rPr>
          <w:rFonts w:cs="Times New Roman"/>
          <w:sz w:val="20"/>
          <w:szCs w:val="20"/>
        </w:rPr>
      </w:pPr>
      <w:r w:rsidRPr="000C25CF">
        <w:rPr>
          <w:rFonts w:cs="Times New Roman"/>
          <w:sz w:val="20"/>
          <w:szCs w:val="20"/>
          <w:lang w:val="fr-CA"/>
        </w:rPr>
        <w:pict>
          <v:rect id="_x0000_i1046" style="width:2in;height:1pt" o:hrpct="0" o:hralign="center" o:hrstd="t" o:hrnoshade="t" o:hr="t" fillcolor="black [3213]" stroked="f"/>
        </w:pict>
      </w:r>
    </w:p>
    <w:p w:rsidR="008C3279" w:rsidRPr="008C3279" w:rsidRDefault="008C3279" w:rsidP="008C3279">
      <w:pPr>
        <w:rPr>
          <w:rFonts w:cs="Times New Roman"/>
          <w:sz w:val="20"/>
          <w:szCs w:val="20"/>
        </w:rPr>
      </w:pPr>
    </w:p>
    <w:p w:rsidR="006757E9" w:rsidRDefault="006757E9">
      <w:pPr>
        <w:rPr>
          <w:rFonts w:cs="Times New Roman"/>
          <w:sz w:val="20"/>
          <w:szCs w:val="20"/>
          <w:u w:val="single"/>
          <w:lang w:val="fr-CA"/>
        </w:rPr>
      </w:pPr>
      <w:r>
        <w:rPr>
          <w:rFonts w:cs="Times New Roman"/>
          <w:sz w:val="20"/>
          <w:szCs w:val="20"/>
          <w:u w:val="single"/>
          <w:lang w:val="fr-CA"/>
        </w:rPr>
        <w:br w:type="page"/>
      </w:r>
    </w:p>
    <w:p w:rsidR="008C3279" w:rsidRPr="008C3279" w:rsidRDefault="008C3279" w:rsidP="008C3279">
      <w:pPr>
        <w:rPr>
          <w:rFonts w:cs="Times New Roman"/>
          <w:sz w:val="20"/>
          <w:szCs w:val="20"/>
          <w:u w:val="single"/>
          <w:lang w:val="fr-CA"/>
        </w:rPr>
      </w:pPr>
      <w:r w:rsidRPr="008C3279">
        <w:rPr>
          <w:rFonts w:cs="Times New Roman"/>
          <w:sz w:val="20"/>
          <w:szCs w:val="20"/>
          <w:u w:val="single"/>
          <w:lang w:val="fr-CA"/>
        </w:rPr>
        <w:lastRenderedPageBreak/>
        <w:t>RÉSUMÉ DE L’AFFAIRE</w:t>
      </w:r>
    </w:p>
    <w:p w:rsidR="008C3279" w:rsidRPr="008C3279" w:rsidRDefault="008C3279">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960F3D" w:rsidTr="00A8355A">
        <w:tc>
          <w:tcPr>
            <w:tcW w:w="5000" w:type="pct"/>
            <w:gridSpan w:val="3"/>
          </w:tcPr>
          <w:p w:rsidR="00A8355A" w:rsidRPr="008C3279" w:rsidRDefault="00A8355A" w:rsidP="00A8355A">
            <w:pPr>
              <w:jc w:val="both"/>
              <w:rPr>
                <w:rFonts w:eastAsia="Calibri" w:cs="Times New Roman"/>
                <w:smallCaps/>
                <w:sz w:val="20"/>
                <w:szCs w:val="20"/>
                <w:lang w:val="fr-CA"/>
              </w:rPr>
            </w:pPr>
            <w:r w:rsidRPr="008C3279">
              <w:rPr>
                <w:rFonts w:eastAsia="Calibri" w:cs="Times New Roman"/>
                <w:smallCaps/>
                <w:sz w:val="20"/>
                <w:szCs w:val="20"/>
                <w:lang w:val="fr-CA"/>
              </w:rPr>
              <w:t>(Ordonnance de mise sous scellés)</w:t>
            </w:r>
          </w:p>
          <w:p w:rsidR="00A8355A" w:rsidRPr="008C3279" w:rsidRDefault="00A8355A" w:rsidP="00A8355A">
            <w:pPr>
              <w:jc w:val="both"/>
              <w:rPr>
                <w:rFonts w:eastAsia="Calibri" w:cs="Times New Roman"/>
                <w:sz w:val="20"/>
                <w:szCs w:val="20"/>
                <w:lang w:val="fr-CA"/>
              </w:rPr>
            </w:pP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Législation – Interprétation </w:t>
            </w:r>
            <w:r w:rsidRPr="008C3279">
              <w:rPr>
                <w:rFonts w:eastAsia="Calibri" w:cs="Times New Roman"/>
                <w:sz w:val="20"/>
                <w:szCs w:val="20"/>
                <w:lang w:val="fr-CA"/>
              </w:rPr>
              <w:noBreakHyphen/>
              <w:t xml:space="preserve"> Preuve civile – Pouvoir conféré au tribunal civil par le droit québécois d’obtenir de tiers des éléments de preuve – Droit criminel – Écoute électronique – Portée de l’autorisation d’utiliser une preuve résultant d’écoute électronique en droit fédéral – Procès criminels engagés pour collusion commerciale après enquête du Bureau de la concurrence – Recours collectif en dommages</w:t>
            </w:r>
            <w:r w:rsidRPr="008C3279">
              <w:rPr>
                <w:rFonts w:eastAsia="Calibri" w:cs="Times New Roman"/>
                <w:sz w:val="20"/>
                <w:szCs w:val="20"/>
                <w:lang w:val="fr-CA"/>
              </w:rPr>
              <w:noBreakHyphen/>
              <w:t>intérêts contre des défendeurs dont certains sont aussi des accusés – Requête des poursuivants dans le recours collectif pour exiger le dépôt des milliers d’enregistrements transmis aux accusés du procès criminel – Les lois criminelles ou civiles en vigueur permettent</w:t>
            </w:r>
            <w:r w:rsidRPr="008C3279">
              <w:rPr>
                <w:rFonts w:eastAsia="Calibri" w:cs="Times New Roman"/>
                <w:sz w:val="20"/>
                <w:szCs w:val="20"/>
                <w:lang w:val="fr-CA"/>
              </w:rPr>
              <w:noBreakHyphen/>
              <w:t>elles à un tribunal civil d’ordonner aux autorités fédérales de déposer devant lui le fruit de l’écoute électronique permise par le droit criminel? – Dans l’affirmative, ou dans quelle mesure, ces dispositions sont</w:t>
            </w:r>
            <w:r w:rsidRPr="008C3279">
              <w:rPr>
                <w:rFonts w:eastAsia="Calibri" w:cs="Times New Roman"/>
                <w:sz w:val="20"/>
                <w:szCs w:val="20"/>
                <w:lang w:val="fr-CA"/>
              </w:rPr>
              <w:noBreakHyphen/>
              <w:t>elles constitutionnellement valides? – La décision qui tranche ces questions est</w:t>
            </w:r>
            <w:r w:rsidRPr="008C3279">
              <w:rPr>
                <w:rFonts w:eastAsia="Calibri" w:cs="Times New Roman"/>
                <w:sz w:val="20"/>
                <w:szCs w:val="20"/>
                <w:lang w:val="fr-CA"/>
              </w:rPr>
              <w:noBreakHyphen/>
              <w:t xml:space="preserve">elle susceptible d’appel? </w:t>
            </w:r>
            <w:r w:rsidRPr="008C3279">
              <w:rPr>
                <w:rFonts w:eastAsia="Calibri" w:cs="Times New Roman"/>
                <w:sz w:val="20"/>
                <w:szCs w:val="20"/>
                <w:lang w:val="fr-CA"/>
              </w:rPr>
              <w:noBreakHyphen/>
              <w:t xml:space="preserve"> </w:t>
            </w:r>
            <w:r w:rsidRPr="008C3279">
              <w:rPr>
                <w:rFonts w:eastAsia="Calibri" w:cs="Times New Roman"/>
                <w:i/>
                <w:sz w:val="20"/>
                <w:szCs w:val="20"/>
                <w:lang w:val="fr-CA"/>
              </w:rPr>
              <w:t>Loi constitutionnelle de 1867</w:t>
            </w:r>
            <w:r w:rsidRPr="008C3279">
              <w:rPr>
                <w:rFonts w:eastAsia="Calibri" w:cs="Times New Roman"/>
                <w:sz w:val="20"/>
                <w:szCs w:val="20"/>
                <w:lang w:val="fr-CA"/>
              </w:rPr>
              <w:t xml:space="preserve">, art. 91, 92 </w:t>
            </w:r>
            <w:r w:rsidRPr="008C3279">
              <w:rPr>
                <w:rFonts w:eastAsia="Calibri" w:cs="Times New Roman"/>
                <w:sz w:val="20"/>
                <w:szCs w:val="20"/>
                <w:lang w:val="fr-CA"/>
              </w:rPr>
              <w:noBreakHyphen/>
              <w:t xml:space="preserve"> </w:t>
            </w:r>
            <w:r w:rsidRPr="008C3279">
              <w:rPr>
                <w:rFonts w:eastAsia="Calibri" w:cs="Times New Roman"/>
                <w:i/>
                <w:sz w:val="20"/>
                <w:szCs w:val="20"/>
                <w:lang w:val="fr-CA"/>
              </w:rPr>
              <w:t>Loi constitutionnelle de 1982</w:t>
            </w:r>
            <w:r w:rsidRPr="008C3279">
              <w:rPr>
                <w:rFonts w:eastAsia="Calibri" w:cs="Times New Roman"/>
                <w:sz w:val="20"/>
                <w:szCs w:val="20"/>
                <w:lang w:val="fr-CA"/>
              </w:rPr>
              <w:t xml:space="preserve">, art. 8 – </w:t>
            </w:r>
            <w:r w:rsidRPr="008C3279">
              <w:rPr>
                <w:rFonts w:eastAsia="Calibri" w:cs="Times New Roman"/>
                <w:i/>
                <w:sz w:val="20"/>
                <w:szCs w:val="20"/>
                <w:lang w:val="fr-CA"/>
              </w:rPr>
              <w:t>Code de procédure civile</w:t>
            </w:r>
            <w:r w:rsidRPr="008C3279">
              <w:rPr>
                <w:rFonts w:eastAsia="Calibri" w:cs="Times New Roman"/>
                <w:sz w:val="20"/>
                <w:szCs w:val="20"/>
                <w:lang w:val="fr-CA"/>
              </w:rPr>
              <w:t>, L.R.Q. ch. C</w:t>
            </w:r>
            <w:r w:rsidRPr="008C3279">
              <w:rPr>
                <w:rFonts w:eastAsia="Calibri" w:cs="Times New Roman"/>
                <w:sz w:val="20"/>
                <w:szCs w:val="20"/>
                <w:lang w:val="fr-CA"/>
              </w:rPr>
              <w:noBreakHyphen/>
              <w:t xml:space="preserve">25, par. 29 (2), art. 402 </w:t>
            </w:r>
            <w:r w:rsidRPr="008C3279">
              <w:rPr>
                <w:rFonts w:eastAsia="Calibri" w:cs="Times New Roman"/>
                <w:sz w:val="20"/>
                <w:szCs w:val="20"/>
                <w:lang w:val="fr-CA"/>
              </w:rPr>
              <w:noBreakHyphen/>
              <w:t xml:space="preserve"> </w:t>
            </w:r>
            <w:r w:rsidRPr="008C3279">
              <w:rPr>
                <w:rFonts w:eastAsia="Calibri" w:cs="Times New Roman"/>
                <w:i/>
                <w:sz w:val="20"/>
                <w:szCs w:val="20"/>
                <w:lang w:val="fr-CA"/>
              </w:rPr>
              <w:t>Loi sur la concurrence</w:t>
            </w:r>
            <w:r w:rsidRPr="008C3279">
              <w:rPr>
                <w:rFonts w:eastAsia="Calibri" w:cs="Times New Roman"/>
                <w:sz w:val="20"/>
                <w:szCs w:val="20"/>
                <w:lang w:val="fr-CA"/>
              </w:rPr>
              <w:t>, L.R.C. 1985, ch. C</w:t>
            </w:r>
            <w:r w:rsidRPr="008C3279">
              <w:rPr>
                <w:rFonts w:eastAsia="Calibri" w:cs="Times New Roman"/>
                <w:sz w:val="20"/>
                <w:szCs w:val="20"/>
                <w:lang w:val="fr-CA"/>
              </w:rPr>
              <w:noBreakHyphen/>
              <w:t xml:space="preserve">34, par. 36 (2) – </w:t>
            </w:r>
            <w:r w:rsidRPr="008C3279">
              <w:rPr>
                <w:rFonts w:eastAsia="Calibri" w:cs="Times New Roman"/>
                <w:i/>
                <w:sz w:val="20"/>
                <w:szCs w:val="20"/>
                <w:lang w:val="fr-CA"/>
              </w:rPr>
              <w:t>Code criminel</w:t>
            </w:r>
            <w:r w:rsidRPr="008C3279">
              <w:rPr>
                <w:rFonts w:eastAsia="Calibri" w:cs="Times New Roman"/>
                <w:sz w:val="20"/>
                <w:szCs w:val="20"/>
                <w:lang w:val="fr-CA"/>
              </w:rPr>
              <w:t>, L.R.C. 1985, ch. C</w:t>
            </w:r>
            <w:r w:rsidRPr="008C3279">
              <w:rPr>
                <w:rFonts w:eastAsia="Calibri" w:cs="Times New Roman"/>
                <w:sz w:val="20"/>
                <w:szCs w:val="20"/>
                <w:lang w:val="fr-CA"/>
              </w:rPr>
              <w:noBreakHyphen/>
              <w:t>46, al. 193 (2) a).</w:t>
            </w: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Dans le cadre de son enquête Octane, le Bureau de la concurrence  enregistre légalement des milliers de conversations privées en Estrie.  En 2008 et 2010, la Couronne fédérale dépose des accusations contre plusieurs dizaines d’individus et entreprises pour avoir gonflé illégalement les prix de l’essence; environ la moitié d’entre eux plaident coupables.  Un recours collectif d’acheteurs est entrepris contre 72 défendeurs, dont certains sont parallèlement des accusés.  Ce recours se fonde à la fois sur l’article 36 de la </w:t>
            </w:r>
            <w:r w:rsidRPr="008C3279">
              <w:rPr>
                <w:rFonts w:eastAsia="Calibri" w:cs="Times New Roman"/>
                <w:i/>
                <w:sz w:val="20"/>
                <w:szCs w:val="20"/>
                <w:lang w:val="fr-CA"/>
              </w:rPr>
              <w:t>Loi sur la concurrence au Canada</w:t>
            </w:r>
            <w:r w:rsidRPr="008C3279">
              <w:rPr>
                <w:rFonts w:eastAsia="Calibri" w:cs="Times New Roman"/>
                <w:sz w:val="20"/>
                <w:szCs w:val="20"/>
                <w:lang w:val="fr-CA"/>
              </w:rPr>
              <w:t>, L.R.C. ch. C</w:t>
            </w:r>
            <w:r w:rsidRPr="008C3279">
              <w:rPr>
                <w:rFonts w:eastAsia="Calibri" w:cs="Times New Roman"/>
                <w:sz w:val="20"/>
                <w:szCs w:val="20"/>
                <w:lang w:val="fr-CA"/>
              </w:rPr>
              <w:noBreakHyphen/>
              <w:t xml:space="preserve">34, et sur l’article 1457 du </w:t>
            </w:r>
            <w:r w:rsidRPr="008C3279">
              <w:rPr>
                <w:rFonts w:eastAsia="Calibri" w:cs="Times New Roman"/>
                <w:i/>
                <w:sz w:val="20"/>
                <w:szCs w:val="20"/>
                <w:lang w:val="fr-CA"/>
              </w:rPr>
              <w:t>Code civil du Québec</w:t>
            </w:r>
            <w:r w:rsidRPr="008C3279">
              <w:rPr>
                <w:rFonts w:eastAsia="Calibri" w:cs="Times New Roman"/>
                <w:sz w:val="20"/>
                <w:szCs w:val="20"/>
                <w:lang w:val="fr-CA"/>
              </w:rPr>
              <w:t>.  Le représentant des acheteurs réclame le dépôt, devant le tribunal civil, de la preuve d’écoute électronique déjà transmise aux accusés.</w:t>
            </w:r>
          </w:p>
          <w:p w:rsidR="00A8355A" w:rsidRPr="008C3279" w:rsidRDefault="00A8355A" w:rsidP="00A8355A">
            <w:pPr>
              <w:jc w:val="both"/>
              <w:rPr>
                <w:rFonts w:eastAsia="Calibri" w:cs="Times New Roman"/>
                <w:sz w:val="20"/>
                <w:szCs w:val="20"/>
                <w:lang w:val="fr-CA"/>
              </w:rPr>
            </w:pP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28 juin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supérieure du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(La juge Bélanger)</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QCCS 2954</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Requête des intimés poursuivants pour obtenir les enregistrements accueillie; ordonnance au Bureau de la Concurrence du Canada et au Directeur des poursuites pénales du Canada de transmettre aux procureurs et experts des parties civiles les copies d’écoute électronique divulguées aux accusés.</w:t>
            </w:r>
          </w:p>
          <w:p w:rsidR="00A8355A" w:rsidRPr="008C3279" w:rsidRDefault="00A8355A" w:rsidP="00A8355A">
            <w:pPr>
              <w:jc w:val="both"/>
              <w:rPr>
                <w:rFonts w:eastAsia="Calibri" w:cs="Times New Roman"/>
                <w:sz w:val="20"/>
                <w:szCs w:val="20"/>
                <w:lang w:val="fr-CA"/>
              </w:rPr>
            </w:pP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17 décembre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d’appel du Québec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(Les juges Morin, Rochon et Vézina)</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QCCA 2266</w:t>
            </w:r>
          </w:p>
          <w:p w:rsidR="00A8355A" w:rsidRPr="008C3279" w:rsidRDefault="00A8355A" w:rsidP="00A8355A">
            <w:pPr>
              <w:jc w:val="both"/>
              <w:rPr>
                <w:rFonts w:eastAsia="Calibri" w:cs="Times New Roman"/>
                <w:sz w:val="20"/>
                <w:szCs w:val="20"/>
                <w:lang w:val="fr-FR"/>
              </w:rPr>
            </w:pPr>
          </w:p>
        </w:tc>
        <w:tc>
          <w:tcPr>
            <w:tcW w:w="243" w:type="pct"/>
          </w:tcPr>
          <w:p w:rsidR="00A8355A" w:rsidRPr="008C3279" w:rsidRDefault="00A8355A" w:rsidP="00A8355A">
            <w:pPr>
              <w:jc w:val="both"/>
              <w:rPr>
                <w:rFonts w:eastAsia="Calibri" w:cs="Times New Roman"/>
                <w:sz w:val="20"/>
                <w:szCs w:val="20"/>
                <w:lang w:val="fr-FR"/>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Rejet de la requête des demandeurs en autorisation d’appel avec approbation des motifs de la Cour supérieure.</w:t>
            </w: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15 février 2013</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suprême du Canada</w:t>
            </w:r>
          </w:p>
          <w:p w:rsidR="00A8355A" w:rsidRPr="008C3279" w:rsidRDefault="00A8355A" w:rsidP="00A8355A">
            <w:pPr>
              <w:jc w:val="both"/>
              <w:rPr>
                <w:rFonts w:eastAsia="Calibri" w:cs="Times New Roman"/>
                <w:sz w:val="20"/>
                <w:szCs w:val="20"/>
                <w:lang w:val="fr-CA"/>
              </w:rPr>
            </w:pPr>
          </w:p>
          <w:p w:rsidR="00A8355A" w:rsidRPr="008C3279" w:rsidRDefault="00A8355A" w:rsidP="00A8355A">
            <w:pPr>
              <w:jc w:val="both"/>
              <w:rPr>
                <w:rFonts w:eastAsia="Calibri" w:cs="Times New Roman"/>
                <w:sz w:val="20"/>
                <w:szCs w:val="20"/>
                <w:lang w:val="fr-FR"/>
              </w:rPr>
            </w:pPr>
          </w:p>
        </w:tc>
        <w:tc>
          <w:tcPr>
            <w:tcW w:w="243" w:type="pct"/>
          </w:tcPr>
          <w:p w:rsidR="00A8355A" w:rsidRPr="008C3279" w:rsidRDefault="00A8355A" w:rsidP="00A8355A">
            <w:pPr>
              <w:jc w:val="both"/>
              <w:rPr>
                <w:rFonts w:eastAsia="Calibri" w:cs="Times New Roman"/>
                <w:sz w:val="20"/>
                <w:szCs w:val="20"/>
                <w:lang w:val="fr-FR"/>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Dépôt des demandes d'autorisation d'appel du jugement de la Cour d’appel et de celui de la Cour supérieure, avec une requête en prorogation du délai pour déposer et signifier cette dernière demande.</w:t>
            </w:r>
          </w:p>
        </w:tc>
      </w:tr>
    </w:tbl>
    <w:p w:rsidR="008C3279" w:rsidRPr="00E633C9" w:rsidRDefault="008C3279" w:rsidP="008C3279">
      <w:pPr>
        <w:rPr>
          <w:rFonts w:cs="Times New Roman"/>
          <w:sz w:val="20"/>
          <w:szCs w:val="20"/>
          <w:lang w:val="fr-CA"/>
        </w:rPr>
      </w:pPr>
    </w:p>
    <w:p w:rsidR="008C3279" w:rsidRPr="008C3279" w:rsidRDefault="000C25CF" w:rsidP="008C3279">
      <w:pPr>
        <w:rPr>
          <w:rFonts w:cs="Times New Roman"/>
          <w:sz w:val="20"/>
          <w:szCs w:val="20"/>
        </w:rPr>
      </w:pPr>
      <w:r w:rsidRPr="000C25CF">
        <w:rPr>
          <w:rFonts w:cs="Times New Roman"/>
          <w:sz w:val="20"/>
          <w:szCs w:val="20"/>
          <w:lang w:val="fr-CA"/>
        </w:rPr>
        <w:pict>
          <v:rect id="_x0000_i1047" style="width:2in;height:1pt" o:hrpct="0" o:hralign="center" o:hrstd="t" o:hrnoshade="t" o:hr="t" fillcolor="black [3213]" stroked="f"/>
        </w:pict>
      </w:r>
    </w:p>
    <w:p w:rsidR="00A8355A" w:rsidRDefault="00A8355A" w:rsidP="00A8355A">
      <w:pPr>
        <w:jc w:val="both"/>
        <w:rPr>
          <w:rFonts w:eastAsia="Calibri"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757E9" w:rsidRPr="00FC65C2" w:rsidTr="002C3F4E">
        <w:tc>
          <w:tcPr>
            <w:tcW w:w="1458" w:type="dxa"/>
          </w:tcPr>
          <w:p w:rsidR="006757E9" w:rsidRPr="00FC65C2" w:rsidRDefault="006757E9" w:rsidP="00B55716">
            <w:pPr>
              <w:rPr>
                <w:sz w:val="20"/>
                <w:szCs w:val="20"/>
              </w:rPr>
            </w:pPr>
            <w:r w:rsidRPr="00FC65C2">
              <w:rPr>
                <w:rStyle w:val="SCCFileNumberChar"/>
                <w:sz w:val="20"/>
                <w:szCs w:val="20"/>
              </w:rPr>
              <w:t>35234</w:t>
            </w:r>
          </w:p>
          <w:p w:rsidR="006757E9" w:rsidRPr="00FC65C2" w:rsidRDefault="006757E9" w:rsidP="00B55716">
            <w:pPr>
              <w:rPr>
                <w:b/>
                <w:sz w:val="20"/>
                <w:szCs w:val="20"/>
                <w:lang w:val="fr-CA"/>
              </w:rPr>
            </w:pPr>
          </w:p>
        </w:tc>
        <w:tc>
          <w:tcPr>
            <w:tcW w:w="8118" w:type="dxa"/>
          </w:tcPr>
          <w:p w:rsidR="006757E9" w:rsidRPr="00FC65C2" w:rsidRDefault="006757E9" w:rsidP="00B55716">
            <w:pPr>
              <w:rPr>
                <w:sz w:val="20"/>
                <w:szCs w:val="20"/>
              </w:rPr>
            </w:pPr>
            <w:r w:rsidRPr="00FC65C2">
              <w:rPr>
                <w:rStyle w:val="SCCLsocChar"/>
                <w:sz w:val="20"/>
                <w:szCs w:val="20"/>
                <w:lang w:val="en-CA"/>
              </w:rPr>
              <w:t>Erich Chemama v. Her Majesty the Queen</w:t>
            </w:r>
            <w:r w:rsidRPr="00FC65C2">
              <w:rPr>
                <w:sz w:val="20"/>
                <w:szCs w:val="20"/>
              </w:rPr>
              <w:t xml:space="preserve"> (Que.) (Criminal) (By Leave)</w:t>
            </w:r>
          </w:p>
          <w:p w:rsidR="006757E9" w:rsidRPr="00FC65C2" w:rsidRDefault="006757E9" w:rsidP="00B55716">
            <w:pPr>
              <w:rPr>
                <w:sz w:val="20"/>
                <w:szCs w:val="20"/>
              </w:rPr>
            </w:pPr>
          </w:p>
        </w:tc>
      </w:tr>
      <w:tr w:rsidR="006757E9" w:rsidRPr="00FC65C2" w:rsidTr="002C3F4E">
        <w:tc>
          <w:tcPr>
            <w:tcW w:w="1458" w:type="dxa"/>
          </w:tcPr>
          <w:p w:rsidR="006757E9" w:rsidRPr="00FC65C2" w:rsidRDefault="006757E9" w:rsidP="00B55716">
            <w:pPr>
              <w:rPr>
                <w:sz w:val="20"/>
                <w:szCs w:val="20"/>
              </w:rPr>
            </w:pPr>
            <w:r w:rsidRPr="00FC65C2">
              <w:rPr>
                <w:sz w:val="20"/>
                <w:szCs w:val="20"/>
              </w:rPr>
              <w:t>Coram :</w:t>
            </w:r>
          </w:p>
        </w:tc>
        <w:tc>
          <w:tcPr>
            <w:tcW w:w="8118" w:type="dxa"/>
          </w:tcPr>
          <w:p w:rsidR="006757E9" w:rsidRPr="00FC65C2" w:rsidRDefault="006757E9" w:rsidP="00B55716">
            <w:pPr>
              <w:rPr>
                <w:sz w:val="20"/>
                <w:szCs w:val="20"/>
              </w:rPr>
            </w:pPr>
            <w:r w:rsidRPr="00FC65C2">
              <w:rPr>
                <w:rStyle w:val="SCCCoramChar"/>
                <w:sz w:val="20"/>
                <w:szCs w:val="20"/>
                <w:lang w:val="en-CA"/>
              </w:rPr>
              <w:t>LeBel, Karakatsanis and Wagner JJ.</w:t>
            </w:r>
          </w:p>
          <w:p w:rsidR="006757E9" w:rsidRPr="00FC65C2" w:rsidRDefault="006757E9" w:rsidP="00B55716">
            <w:pPr>
              <w:rPr>
                <w:sz w:val="20"/>
                <w:szCs w:val="20"/>
                <w:u w:val="single"/>
              </w:rPr>
            </w:pPr>
          </w:p>
        </w:tc>
      </w:tr>
      <w:tr w:rsidR="006757E9" w:rsidRPr="00960F3D" w:rsidTr="002C3F4E">
        <w:tc>
          <w:tcPr>
            <w:tcW w:w="9576" w:type="dxa"/>
            <w:gridSpan w:val="2"/>
          </w:tcPr>
          <w:p w:rsidR="006757E9" w:rsidRPr="00FC65C2" w:rsidRDefault="006757E9" w:rsidP="00B55716">
            <w:pPr>
              <w:pStyle w:val="SCCShortJudgment"/>
              <w:rPr>
                <w:szCs w:val="20"/>
              </w:rPr>
            </w:pPr>
            <w:r w:rsidRPr="00FC65C2">
              <w:rPr>
                <w:szCs w:val="20"/>
              </w:rPr>
              <w:t>The motion for an extension of time to serve and file the application for leave to appeal is granted. The motion to appoint counsel is dismissed. The application for leave to appeal from the judgment of the Court of Quebec, Number 500-36-006438-124, dated November 2, 2012, is dismissed without costs.</w:t>
            </w:r>
          </w:p>
          <w:p w:rsidR="006757E9" w:rsidRPr="00FC65C2" w:rsidRDefault="006757E9" w:rsidP="00B55716">
            <w:pPr>
              <w:pStyle w:val="SCCShortJudgment"/>
              <w:ind w:firstLine="0"/>
              <w:rPr>
                <w:szCs w:val="20"/>
              </w:rPr>
            </w:pPr>
          </w:p>
          <w:p w:rsidR="006757E9" w:rsidRPr="00FC65C2" w:rsidRDefault="006757E9" w:rsidP="00B55716">
            <w:pPr>
              <w:pStyle w:val="SCCShortJudgment"/>
              <w:rPr>
                <w:szCs w:val="20"/>
                <w:lang w:val="fr-CA"/>
              </w:rPr>
            </w:pPr>
            <w:r w:rsidRPr="00FC65C2">
              <w:rPr>
                <w:szCs w:val="20"/>
                <w:lang w:val="fr-CA"/>
              </w:rPr>
              <w:t>La requête en prorogation du délai de signification et de dépôt de la demande d’autorisation d’appel est accueillie. La requête pour nomination de procureur est rejetée. La demande d’autorisation d’appel du jugement de la Cour du Québec, numéro 500-36-006438-124, daté du 2 novembre 2012, est rejetée sans dépens.</w:t>
            </w:r>
          </w:p>
        </w:tc>
      </w:tr>
    </w:tbl>
    <w:p w:rsidR="00D62312" w:rsidRPr="00D62312" w:rsidRDefault="00D62312" w:rsidP="008C3279">
      <w:pPr>
        <w:rPr>
          <w:rFonts w:cs="Times New Roman"/>
          <w:sz w:val="20"/>
          <w:szCs w:val="20"/>
          <w:lang w:val="fr-CA"/>
        </w:rPr>
      </w:pPr>
    </w:p>
    <w:p w:rsidR="008C3279" w:rsidRDefault="008C3279" w:rsidP="008C3279">
      <w:pPr>
        <w:rPr>
          <w:rFonts w:cs="Times New Roman"/>
          <w:sz w:val="20"/>
          <w:szCs w:val="20"/>
        </w:rPr>
      </w:pPr>
      <w:r w:rsidRPr="008C3279">
        <w:rPr>
          <w:rFonts w:cs="Times New Roman"/>
          <w:sz w:val="20"/>
          <w:szCs w:val="20"/>
          <w:u w:val="single"/>
        </w:rPr>
        <w:t>CASE SUMMARY</w:t>
      </w:r>
    </w:p>
    <w:p w:rsidR="00D62312" w:rsidRPr="00D62312" w:rsidRDefault="00D62312" w:rsidP="008C3279">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Criminal law – Criminal procedure – Bail review – Appointment of counsel – Whether any issues of public importance are raised.</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The Applicant is awaiting trial on a direct indictment charging three separate events of sexual assault. He has been in custody on remand since his arrest on November 25, 2010.  He filed many motions (seeking extraordinary remedies </w:t>
            </w:r>
            <w:r w:rsidRPr="008C3279">
              <w:rPr>
                <w:rFonts w:eastAsia="Calibri" w:cs="Times New Roman"/>
                <w:i/>
                <w:sz w:val="20"/>
                <w:szCs w:val="20"/>
              </w:rPr>
              <w:t>inter alia</w:t>
            </w:r>
            <w:r w:rsidRPr="008C3279">
              <w:rPr>
                <w:rFonts w:eastAsia="Calibri" w:cs="Times New Roman"/>
                <w:sz w:val="20"/>
                <w:szCs w:val="20"/>
              </w:rPr>
              <w:t>) which were set heard on November 2, 2012.  Martin J. ultimately dismissed the applications including the application for bail review.</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November 2,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Court of Quebec</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(Fraser J.C.Q.)</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Applications for </w:t>
            </w:r>
            <w:r w:rsidRPr="008C3279">
              <w:rPr>
                <w:rFonts w:eastAsia="Calibri" w:cs="Times New Roman"/>
                <w:i/>
                <w:sz w:val="20"/>
                <w:szCs w:val="20"/>
              </w:rPr>
              <w:t>habeas corpus</w:t>
            </w:r>
            <w:r w:rsidRPr="008C3279">
              <w:rPr>
                <w:rFonts w:eastAsia="Calibri" w:cs="Times New Roman"/>
                <w:sz w:val="20"/>
                <w:szCs w:val="20"/>
              </w:rPr>
              <w:t xml:space="preserve"> and bail review dismissed; Applicant declared a vexatious litigant</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December 5,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Supreme Court of Canada</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Motion to appoint counsel filed</w:t>
            </w: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February 19, 2013</w:t>
            </w:r>
          </w:p>
          <w:p w:rsidR="00A8355A" w:rsidRPr="008C3279" w:rsidRDefault="00A8355A" w:rsidP="008C3279">
            <w:pPr>
              <w:jc w:val="both"/>
              <w:rPr>
                <w:rFonts w:eastAsia="Calibri" w:cs="Times New Roman"/>
                <w:sz w:val="20"/>
                <w:szCs w:val="20"/>
              </w:rPr>
            </w:pPr>
            <w:r w:rsidRPr="008C3279">
              <w:rPr>
                <w:rFonts w:eastAsia="Calibri" w:cs="Times New Roman"/>
                <w:sz w:val="20"/>
                <w:szCs w:val="20"/>
              </w:rPr>
              <w:t>Supreme Court of Canada</w:t>
            </w: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8C3279">
            <w:pPr>
              <w:jc w:val="both"/>
              <w:rPr>
                <w:rFonts w:eastAsia="Calibri" w:cs="Times New Roman"/>
                <w:sz w:val="20"/>
                <w:szCs w:val="20"/>
              </w:rPr>
            </w:pPr>
            <w:r w:rsidRPr="008C3279">
              <w:rPr>
                <w:rFonts w:eastAsia="Calibri" w:cs="Times New Roman"/>
                <w:sz w:val="20"/>
                <w:szCs w:val="20"/>
              </w:rPr>
              <w:t>Motion for extension of time to serve and file leave application and application for leave to appeal filed</w:t>
            </w:r>
          </w:p>
        </w:tc>
      </w:tr>
    </w:tbl>
    <w:p w:rsidR="00A8355A" w:rsidRPr="008C3279" w:rsidRDefault="00A8355A" w:rsidP="00A8355A">
      <w:pPr>
        <w:jc w:val="both"/>
        <w:rPr>
          <w:rFonts w:eastAsia="Calibri" w:cs="Times New Roman"/>
          <w:sz w:val="20"/>
          <w:szCs w:val="20"/>
        </w:rPr>
      </w:pPr>
    </w:p>
    <w:p w:rsidR="008C3279" w:rsidRPr="008C3279" w:rsidRDefault="000C25CF" w:rsidP="008C3279">
      <w:pPr>
        <w:rPr>
          <w:rFonts w:cs="Times New Roman"/>
          <w:sz w:val="20"/>
          <w:szCs w:val="20"/>
        </w:rPr>
      </w:pPr>
      <w:r w:rsidRPr="000C25CF">
        <w:rPr>
          <w:rFonts w:cs="Times New Roman"/>
          <w:sz w:val="20"/>
          <w:szCs w:val="20"/>
          <w:lang w:val="fr-CA"/>
        </w:rPr>
        <w:pict>
          <v:rect id="_x0000_i1048" style="width:2in;height:1pt" o:hrpct="0" o:hralign="center" o:hrstd="t" o:hrnoshade="t" o:hr="t" fillcolor="black [3213]" stroked="f"/>
        </w:pict>
      </w:r>
    </w:p>
    <w:p w:rsidR="008C3279" w:rsidRPr="008C3279" w:rsidRDefault="008C3279" w:rsidP="008C3279">
      <w:pPr>
        <w:rPr>
          <w:rFonts w:cs="Times New Roman"/>
          <w:sz w:val="20"/>
          <w:szCs w:val="20"/>
        </w:rPr>
      </w:pPr>
    </w:p>
    <w:p w:rsidR="008C3279" w:rsidRPr="008C3279" w:rsidRDefault="008C3279" w:rsidP="008C3279">
      <w:pPr>
        <w:rPr>
          <w:rFonts w:cs="Times New Roman"/>
          <w:sz w:val="20"/>
          <w:szCs w:val="20"/>
          <w:u w:val="single"/>
          <w:lang w:val="fr-CA"/>
        </w:rPr>
      </w:pPr>
      <w:r w:rsidRPr="008C3279">
        <w:rPr>
          <w:rFonts w:cs="Times New Roman"/>
          <w:sz w:val="20"/>
          <w:szCs w:val="20"/>
          <w:u w:val="single"/>
          <w:lang w:val="fr-CA"/>
        </w:rPr>
        <w:t>RÉSUMÉ DE L’AFFAIRE</w:t>
      </w:r>
    </w:p>
    <w:p w:rsidR="008C3279" w:rsidRPr="008C3279" w:rsidRDefault="008C3279" w:rsidP="008C3279">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Droit criminel – Procédure criminelle – Révision de l’ordonnance de détention – Nomination d’un procureur – L’affaire soulève-t-elle des questions d’importance pour le public?</w:t>
            </w: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demandeur est en attente de son procès par voie de mise en accusation directe relativement à trois événements distincts d’agression sexuelle. Il est en détention préventive depuis son arrestation le 25 novembre 2010.  Il a déposé de nombreuses requêtes (sollicitant notamment des recours extraordinaires) dont la date d’audition avait été fixée au 2 novembre 2012.  Le juge Martin a fini par rejeter les requêtes, y compris la demande de révision de l’ordonnance de détention.</w:t>
            </w:r>
          </w:p>
          <w:p w:rsidR="00A8355A" w:rsidRPr="008C3279" w:rsidRDefault="00A8355A" w:rsidP="00A8355A">
            <w:pPr>
              <w:jc w:val="both"/>
              <w:rPr>
                <w:rFonts w:eastAsia="Calibri" w:cs="Times New Roman"/>
                <w:sz w:val="20"/>
                <w:szCs w:val="20"/>
                <w:lang w:val="fr-CA"/>
              </w:rPr>
            </w:pP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 novembre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du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(Juge Fraser)</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Requêtes en </w:t>
            </w:r>
            <w:r w:rsidRPr="008C3279">
              <w:rPr>
                <w:rFonts w:eastAsia="Calibri" w:cs="Times New Roman"/>
                <w:i/>
                <w:sz w:val="20"/>
                <w:szCs w:val="20"/>
                <w:lang w:val="fr-CA"/>
              </w:rPr>
              <w:t>habeas corpus</w:t>
            </w:r>
            <w:r w:rsidRPr="008C3279">
              <w:rPr>
                <w:rFonts w:eastAsia="Calibri" w:cs="Times New Roman"/>
                <w:sz w:val="20"/>
                <w:szCs w:val="20"/>
                <w:lang w:val="fr-CA"/>
              </w:rPr>
              <w:t xml:space="preserve"> et en révision de l’ordonnance de détention, rejetées; demandeur déclaré plaideur quérulent</w:t>
            </w:r>
          </w:p>
          <w:p w:rsidR="00A8355A" w:rsidRPr="008C3279" w:rsidRDefault="00A8355A" w:rsidP="00A8355A">
            <w:pPr>
              <w:jc w:val="both"/>
              <w:rPr>
                <w:rFonts w:eastAsia="Calibri" w:cs="Times New Roman"/>
                <w:sz w:val="20"/>
                <w:szCs w:val="20"/>
                <w:lang w:val="fr-CA"/>
              </w:rPr>
            </w:pP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5 décembre 2012</w:t>
            </w:r>
          </w:p>
          <w:p w:rsidR="00A8355A" w:rsidRPr="008C3279" w:rsidRDefault="00A8355A" w:rsidP="002C3F4E">
            <w:pPr>
              <w:jc w:val="both"/>
              <w:rPr>
                <w:rFonts w:eastAsia="Calibri" w:cs="Times New Roman"/>
                <w:sz w:val="20"/>
                <w:szCs w:val="20"/>
                <w:lang w:val="fr-CA"/>
              </w:rPr>
            </w:pPr>
            <w:r w:rsidRPr="008C3279">
              <w:rPr>
                <w:rFonts w:eastAsia="Calibri" w:cs="Times New Roman"/>
                <w:sz w:val="20"/>
                <w:szCs w:val="20"/>
                <w:lang w:val="fr-CA"/>
              </w:rPr>
              <w:t>Cour suprême du Canada</w:t>
            </w: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Requête en nomination d’un procureur</w:t>
            </w:r>
          </w:p>
        </w:tc>
      </w:tr>
    </w:tbl>
    <w:p w:rsidR="002C3F4E" w:rsidRPr="00844EF7" w:rsidRDefault="002C3F4E">
      <w:pPr>
        <w:rPr>
          <w:lang w:val="fr-CA"/>
        </w:rPr>
      </w:pPr>
    </w:p>
    <w:p w:rsidR="002C3F4E" w:rsidRPr="00844EF7" w:rsidRDefault="002C3F4E">
      <w:pPr>
        <w:rPr>
          <w:lang w:val="fr-CA"/>
        </w:rPr>
      </w:pPr>
      <w:r w:rsidRPr="00844EF7">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A8355A" w:rsidRPr="00960F3D" w:rsidTr="002C3F4E">
        <w:trPr>
          <w:cantSplit/>
        </w:trPr>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lastRenderedPageBreak/>
              <w:t>19 février 2013</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suprême du Canada</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8C3279">
            <w:pPr>
              <w:jc w:val="both"/>
              <w:rPr>
                <w:rFonts w:eastAsia="Calibri" w:cs="Times New Roman"/>
                <w:sz w:val="20"/>
                <w:szCs w:val="20"/>
                <w:lang w:val="fr-CA"/>
              </w:rPr>
            </w:pPr>
            <w:r w:rsidRPr="008C3279">
              <w:rPr>
                <w:rFonts w:eastAsia="Calibri" w:cs="Times New Roman"/>
                <w:sz w:val="20"/>
                <w:szCs w:val="20"/>
                <w:lang w:val="fr-CA"/>
              </w:rPr>
              <w:t>Requête en prorogation du délai de signification et de dépôt de la demande d’autorisation et demande d’autorisation d’appel, déposées</w:t>
            </w:r>
          </w:p>
        </w:tc>
      </w:tr>
    </w:tbl>
    <w:p w:rsidR="008C3279" w:rsidRPr="00E633C9" w:rsidRDefault="008C3279" w:rsidP="008C3279">
      <w:pPr>
        <w:rPr>
          <w:rFonts w:cs="Times New Roman"/>
          <w:sz w:val="20"/>
          <w:szCs w:val="20"/>
          <w:lang w:val="fr-CA"/>
        </w:rPr>
      </w:pPr>
    </w:p>
    <w:p w:rsidR="008C3279" w:rsidRPr="008C3279" w:rsidRDefault="000C25CF" w:rsidP="008C3279">
      <w:pPr>
        <w:rPr>
          <w:rFonts w:cs="Times New Roman"/>
          <w:sz w:val="20"/>
          <w:szCs w:val="20"/>
        </w:rPr>
      </w:pPr>
      <w:r w:rsidRPr="000C25CF">
        <w:rPr>
          <w:rFonts w:cs="Times New Roman"/>
          <w:sz w:val="20"/>
          <w:szCs w:val="20"/>
          <w:lang w:val="fr-CA"/>
        </w:rPr>
        <w:pict>
          <v:rect id="_x0000_i1049" style="width:2in;height:1pt" o:hrpct="0" o:hralign="center" o:hrstd="t" o:hrnoshade="t" o:hr="t" fillcolor="black [3213]" stroked="f"/>
        </w:pict>
      </w:r>
    </w:p>
    <w:p w:rsidR="00A8355A" w:rsidRPr="008C3279" w:rsidRDefault="00A8355A" w:rsidP="00A8355A">
      <w:pPr>
        <w:jc w:val="both"/>
        <w:rPr>
          <w:rFonts w:eastAsia="Calibri"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757E9" w:rsidRPr="008C7B75" w:rsidTr="00B55716">
        <w:trPr>
          <w:cantSplit/>
        </w:trPr>
        <w:tc>
          <w:tcPr>
            <w:tcW w:w="1458" w:type="dxa"/>
          </w:tcPr>
          <w:p w:rsidR="006757E9" w:rsidRPr="00FC65C2" w:rsidRDefault="006757E9" w:rsidP="00B55716">
            <w:pPr>
              <w:rPr>
                <w:sz w:val="20"/>
                <w:szCs w:val="20"/>
              </w:rPr>
            </w:pPr>
            <w:r w:rsidRPr="00FC65C2">
              <w:rPr>
                <w:rStyle w:val="SCCFileNumberChar"/>
                <w:sz w:val="20"/>
                <w:szCs w:val="20"/>
              </w:rPr>
              <w:t>35238</w:t>
            </w:r>
          </w:p>
          <w:p w:rsidR="006757E9" w:rsidRPr="00FC65C2" w:rsidRDefault="006757E9" w:rsidP="00B55716">
            <w:pPr>
              <w:rPr>
                <w:b/>
                <w:sz w:val="20"/>
                <w:szCs w:val="20"/>
                <w:lang w:val="fr-CA"/>
              </w:rPr>
            </w:pPr>
          </w:p>
        </w:tc>
        <w:tc>
          <w:tcPr>
            <w:tcW w:w="8118" w:type="dxa"/>
          </w:tcPr>
          <w:p w:rsidR="006757E9" w:rsidRPr="008C7B75" w:rsidRDefault="006757E9" w:rsidP="00B55716">
            <w:pPr>
              <w:jc w:val="both"/>
              <w:rPr>
                <w:sz w:val="20"/>
                <w:szCs w:val="20"/>
                <w:lang w:val="fr-CA"/>
              </w:rPr>
            </w:pPr>
            <w:r w:rsidRPr="00FC65C2">
              <w:rPr>
                <w:rStyle w:val="SCCLsocChar"/>
                <w:sz w:val="20"/>
                <w:szCs w:val="20"/>
              </w:rPr>
              <w:t>Imperial Tobacco Canada Limited v. Cécilia Létourneau AND BETWEEN Imperial Tobacco Canada Limited v. Conseil québécois sur le tabac et la santé</w:t>
            </w:r>
            <w:r w:rsidR="002C3F4E">
              <w:rPr>
                <w:rStyle w:val="SCCLsocChar"/>
                <w:sz w:val="20"/>
                <w:szCs w:val="20"/>
              </w:rPr>
              <w:t xml:space="preserve"> and</w:t>
            </w:r>
            <w:r w:rsidRPr="00FC65C2">
              <w:rPr>
                <w:rStyle w:val="SCCLsocChar"/>
                <w:sz w:val="20"/>
                <w:szCs w:val="20"/>
              </w:rPr>
              <w:t xml:space="preserve"> Jean-Yves Blais</w:t>
            </w:r>
            <w:r w:rsidRPr="00FC65C2">
              <w:rPr>
                <w:sz w:val="20"/>
                <w:szCs w:val="20"/>
                <w:lang w:val="fr-CA"/>
              </w:rPr>
              <w:t xml:space="preserve"> (Que.) </w:t>
            </w:r>
            <w:r w:rsidRPr="008C7B75">
              <w:rPr>
                <w:sz w:val="20"/>
                <w:szCs w:val="20"/>
                <w:lang w:val="fr-CA"/>
              </w:rPr>
              <w:t>(Civil) (By Leave)</w:t>
            </w:r>
          </w:p>
          <w:p w:rsidR="006757E9" w:rsidRPr="008C7B75" w:rsidRDefault="006757E9" w:rsidP="00B55716">
            <w:pPr>
              <w:jc w:val="both"/>
              <w:rPr>
                <w:sz w:val="20"/>
                <w:szCs w:val="20"/>
                <w:lang w:val="fr-CA"/>
              </w:rPr>
            </w:pPr>
          </w:p>
        </w:tc>
      </w:tr>
      <w:tr w:rsidR="006757E9" w:rsidRPr="00FC65C2" w:rsidTr="00B55716">
        <w:trPr>
          <w:cantSplit/>
        </w:trPr>
        <w:tc>
          <w:tcPr>
            <w:tcW w:w="1458" w:type="dxa"/>
          </w:tcPr>
          <w:p w:rsidR="006757E9" w:rsidRPr="00FC65C2" w:rsidRDefault="006757E9" w:rsidP="00B55716">
            <w:pPr>
              <w:rPr>
                <w:sz w:val="20"/>
                <w:szCs w:val="20"/>
              </w:rPr>
            </w:pPr>
            <w:r w:rsidRPr="00FC65C2">
              <w:rPr>
                <w:sz w:val="20"/>
                <w:szCs w:val="20"/>
              </w:rPr>
              <w:t>Coram :</w:t>
            </w:r>
          </w:p>
        </w:tc>
        <w:tc>
          <w:tcPr>
            <w:tcW w:w="8118" w:type="dxa"/>
          </w:tcPr>
          <w:p w:rsidR="006757E9" w:rsidRPr="00FC65C2" w:rsidRDefault="006757E9" w:rsidP="00B55716">
            <w:pPr>
              <w:rPr>
                <w:sz w:val="20"/>
                <w:szCs w:val="20"/>
              </w:rPr>
            </w:pPr>
            <w:r w:rsidRPr="00FC65C2">
              <w:rPr>
                <w:rStyle w:val="SCCCoramChar"/>
                <w:sz w:val="20"/>
                <w:szCs w:val="20"/>
                <w:lang w:val="en-CA"/>
              </w:rPr>
              <w:t>LeBel, Karakatsanis and Wagner JJ.</w:t>
            </w:r>
          </w:p>
          <w:p w:rsidR="006757E9" w:rsidRPr="00FC65C2" w:rsidRDefault="006757E9" w:rsidP="00B55716">
            <w:pPr>
              <w:rPr>
                <w:sz w:val="20"/>
                <w:szCs w:val="20"/>
                <w:u w:val="single"/>
              </w:rPr>
            </w:pPr>
          </w:p>
        </w:tc>
      </w:tr>
      <w:tr w:rsidR="006757E9" w:rsidRPr="00960F3D" w:rsidTr="00B55716">
        <w:trPr>
          <w:cantSplit/>
        </w:trPr>
        <w:tc>
          <w:tcPr>
            <w:tcW w:w="9576" w:type="dxa"/>
            <w:gridSpan w:val="2"/>
          </w:tcPr>
          <w:p w:rsidR="006757E9" w:rsidRPr="00FC65C2" w:rsidRDefault="006757E9" w:rsidP="00B55716">
            <w:pPr>
              <w:pStyle w:val="SCCShortJudgment"/>
              <w:rPr>
                <w:szCs w:val="20"/>
              </w:rPr>
            </w:pPr>
            <w:r w:rsidRPr="00FC65C2">
              <w:rPr>
                <w:szCs w:val="20"/>
              </w:rPr>
              <w:t>The motion for an extension of time to serve and file the application for leave to appeal is granted. The application for leave to appeal from the judgment of the Court of Appeal of Quebec (Montréal), Number 500-09-022777-122, 2012 QCCA 2260, dated December 14, 2012, is dismissed with costs.</w:t>
            </w:r>
          </w:p>
          <w:p w:rsidR="006757E9" w:rsidRPr="00FC65C2" w:rsidRDefault="006757E9" w:rsidP="00B55716">
            <w:pPr>
              <w:pStyle w:val="SCCShortJudgment"/>
              <w:ind w:firstLine="0"/>
              <w:rPr>
                <w:szCs w:val="20"/>
              </w:rPr>
            </w:pPr>
          </w:p>
          <w:p w:rsidR="006757E9" w:rsidRPr="00FC65C2" w:rsidRDefault="006757E9" w:rsidP="00B55716">
            <w:pPr>
              <w:pStyle w:val="SCCShortJudgment"/>
              <w:rPr>
                <w:szCs w:val="20"/>
                <w:lang w:val="fr-CA"/>
              </w:rPr>
            </w:pPr>
            <w:r w:rsidRPr="00FC65C2">
              <w:rPr>
                <w:szCs w:val="20"/>
                <w:lang w:val="fr-CA"/>
              </w:rPr>
              <w:t>La requête en prorogation du délai de signification et de dépôt de la demande d’autorisation d’appel est accueillie. La demande d’autorisation d’appel de l’arrêt de la Cour d’appel du Québec (Montréal), numéro 500-09-022777-122, 2012 QCCA 2260, daté du 14 décembre 2012, est rejetée avec dépens.</w:t>
            </w:r>
          </w:p>
        </w:tc>
      </w:tr>
    </w:tbl>
    <w:p w:rsidR="00D62312" w:rsidRPr="00D62312" w:rsidRDefault="00D62312" w:rsidP="008C3279">
      <w:pPr>
        <w:rPr>
          <w:rFonts w:cs="Times New Roman"/>
          <w:sz w:val="20"/>
          <w:szCs w:val="20"/>
          <w:lang w:val="fr-CA"/>
        </w:rPr>
      </w:pPr>
    </w:p>
    <w:p w:rsidR="008C3279" w:rsidRDefault="008C3279" w:rsidP="008C3279">
      <w:pPr>
        <w:rPr>
          <w:rFonts w:cs="Times New Roman"/>
          <w:sz w:val="20"/>
          <w:szCs w:val="20"/>
        </w:rPr>
      </w:pPr>
      <w:r w:rsidRPr="008C3279">
        <w:rPr>
          <w:rFonts w:cs="Times New Roman"/>
          <w:sz w:val="20"/>
          <w:szCs w:val="20"/>
          <w:u w:val="single"/>
        </w:rPr>
        <w:t>CASE SUMMARY</w:t>
      </w:r>
    </w:p>
    <w:p w:rsidR="00D62312" w:rsidRPr="00D62312" w:rsidRDefault="00D62312" w:rsidP="008C3279">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Civil procedure – Evidence – Objection to the evidence – Interlocutory orders – Whether the doctrine of professional secrecy under article 9 of the </w:t>
            </w:r>
            <w:r w:rsidRPr="008C3279">
              <w:rPr>
                <w:rFonts w:eastAsia="Calibri" w:cs="Times New Roman"/>
                <w:i/>
                <w:sz w:val="20"/>
                <w:szCs w:val="20"/>
              </w:rPr>
              <w:t>Charter of human rights and freedoms</w:t>
            </w:r>
            <w:r w:rsidRPr="008C3279">
              <w:rPr>
                <w:rFonts w:eastAsia="Calibri" w:cs="Times New Roman"/>
                <w:sz w:val="20"/>
                <w:szCs w:val="20"/>
              </w:rPr>
              <w:t xml:space="preserve">, R.S.Q., c. C-12, protect communications between an expert and a lawyer, where the lawyer is acting in his client’s interests in communicating with the expert – Whether the </w:t>
            </w:r>
            <w:r w:rsidRPr="008C3279">
              <w:rPr>
                <w:rFonts w:eastAsia="Calibri" w:cs="Times New Roman"/>
                <w:i/>
                <w:sz w:val="20"/>
                <w:szCs w:val="20"/>
              </w:rPr>
              <w:t xml:space="preserve">common law </w:t>
            </w:r>
            <w:r w:rsidRPr="008C3279">
              <w:rPr>
                <w:rFonts w:eastAsia="Calibri" w:cs="Times New Roman"/>
                <w:sz w:val="20"/>
                <w:szCs w:val="20"/>
              </w:rPr>
              <w:t xml:space="preserve">concept of litigation privilege has been absorbed into the </w:t>
            </w:r>
            <w:r w:rsidRPr="008C3279">
              <w:rPr>
                <w:rFonts w:eastAsia="Calibri" w:cs="Times New Roman"/>
                <w:i/>
                <w:sz w:val="20"/>
                <w:szCs w:val="20"/>
              </w:rPr>
              <w:t xml:space="preserve">civil law </w:t>
            </w:r>
            <w:r w:rsidRPr="008C3279">
              <w:rPr>
                <w:rFonts w:eastAsia="Calibri" w:cs="Times New Roman"/>
                <w:sz w:val="20"/>
                <w:szCs w:val="20"/>
              </w:rPr>
              <w:t xml:space="preserve">doctrine of professional secrecy – Whether there is a principled basis that courts should follow in determining when and how </w:t>
            </w:r>
            <w:r w:rsidRPr="008C3279">
              <w:rPr>
                <w:rFonts w:eastAsia="Calibri" w:cs="Times New Roman"/>
                <w:i/>
                <w:sz w:val="20"/>
                <w:szCs w:val="20"/>
              </w:rPr>
              <w:t xml:space="preserve">common law </w:t>
            </w:r>
            <w:r w:rsidRPr="008C3279">
              <w:rPr>
                <w:rFonts w:eastAsia="Calibri" w:cs="Times New Roman"/>
                <w:sz w:val="20"/>
                <w:szCs w:val="20"/>
              </w:rPr>
              <w:t xml:space="preserve">concepts of privilege can inform the </w:t>
            </w:r>
            <w:r w:rsidRPr="008C3279">
              <w:rPr>
                <w:rFonts w:eastAsia="Calibri" w:cs="Times New Roman"/>
                <w:i/>
                <w:sz w:val="20"/>
                <w:szCs w:val="20"/>
              </w:rPr>
              <w:t xml:space="preserve">civil law </w:t>
            </w:r>
            <w:r w:rsidRPr="008C3279">
              <w:rPr>
                <w:rFonts w:eastAsia="Calibri" w:cs="Times New Roman"/>
                <w:sz w:val="20"/>
                <w:szCs w:val="20"/>
              </w:rPr>
              <w:t xml:space="preserve">doctrine of professional secrecy – Whether an otherwise protected communication is admissible into evidence as a result of it become publicly available, notwithstanding the fact the beneficiary of the protection never waived such protection – </w:t>
            </w:r>
            <w:r w:rsidRPr="008C3279">
              <w:rPr>
                <w:rFonts w:eastAsia="Calibri" w:cs="Times New Roman"/>
                <w:i/>
                <w:sz w:val="20"/>
                <w:szCs w:val="20"/>
              </w:rPr>
              <w:t>Charter of human rights and freedoms</w:t>
            </w:r>
            <w:r w:rsidRPr="008C3279">
              <w:rPr>
                <w:rFonts w:eastAsia="Calibri" w:cs="Times New Roman"/>
                <w:sz w:val="20"/>
                <w:szCs w:val="20"/>
              </w:rPr>
              <w:t>, R.S.Q., c. C-12.</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 xml:space="preserve">Imperial Tobacco Canada Limited (“Imperial Tobacco”) and its co-defendants in two class actions currently being heard together before the Superior Court objected to the plaintiffs’ attempt to file into evidence at trial a draft of a research paper.  Imperial Tobacco objected to the filing of this draft paper claiming it was protected by professional secrecy under article 9 of the Quebec </w:t>
            </w:r>
            <w:r w:rsidRPr="008C3279">
              <w:rPr>
                <w:rFonts w:eastAsia="Calibri" w:cs="Times New Roman"/>
                <w:i/>
                <w:sz w:val="20"/>
                <w:szCs w:val="20"/>
              </w:rPr>
              <w:t>Charter</w:t>
            </w:r>
            <w:r w:rsidRPr="008C3279">
              <w:rPr>
                <w:rFonts w:eastAsia="Calibri" w:cs="Times New Roman"/>
                <w:sz w:val="20"/>
                <w:szCs w:val="20"/>
              </w:rPr>
              <w:t>.</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May 17,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Superior Court of Quebec</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(Riordan J.)</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2012 QCCS 2181</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Objection dismissed</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December 14,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Court of Appeal of Quebec (Montréal)</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(Dalphond, Dufresne and Gascon JJ.A.)</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2012 QCCA 2260</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Appeal dismissed</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February 21, 2013</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Supreme Court of Canada</w:t>
            </w: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8C3279">
            <w:pPr>
              <w:jc w:val="both"/>
              <w:rPr>
                <w:rFonts w:eastAsia="Calibri" w:cs="Times New Roman"/>
                <w:sz w:val="20"/>
                <w:szCs w:val="20"/>
              </w:rPr>
            </w:pPr>
            <w:r w:rsidRPr="008C3279">
              <w:rPr>
                <w:rFonts w:eastAsia="Calibri" w:cs="Times New Roman"/>
                <w:sz w:val="20"/>
                <w:szCs w:val="20"/>
              </w:rPr>
              <w:t>Motion to extend time to serve and file application for leave; Application for leave to appeal filed</w:t>
            </w:r>
          </w:p>
        </w:tc>
      </w:tr>
    </w:tbl>
    <w:p w:rsidR="008C3279" w:rsidRPr="008C3279" w:rsidRDefault="008C3279" w:rsidP="008C3279">
      <w:pPr>
        <w:rPr>
          <w:rFonts w:cs="Times New Roman"/>
          <w:sz w:val="20"/>
          <w:szCs w:val="20"/>
        </w:rPr>
      </w:pPr>
    </w:p>
    <w:p w:rsidR="008C3279" w:rsidRPr="008C3279" w:rsidRDefault="000C25CF" w:rsidP="008C3279">
      <w:pPr>
        <w:rPr>
          <w:rFonts w:cs="Times New Roman"/>
          <w:sz w:val="20"/>
          <w:szCs w:val="20"/>
        </w:rPr>
      </w:pPr>
      <w:r w:rsidRPr="000C25CF">
        <w:rPr>
          <w:rFonts w:cs="Times New Roman"/>
          <w:sz w:val="20"/>
          <w:szCs w:val="20"/>
          <w:lang w:val="fr-CA"/>
        </w:rPr>
        <w:pict>
          <v:rect id="_x0000_i1050" style="width:2in;height:1pt" o:hrpct="0" o:hralign="center" o:hrstd="t" o:hrnoshade="t" o:hr="t" fillcolor="black [3213]" stroked="f"/>
        </w:pict>
      </w:r>
    </w:p>
    <w:p w:rsidR="008C3279" w:rsidRPr="008C3279" w:rsidRDefault="008C3279" w:rsidP="008C3279">
      <w:pPr>
        <w:rPr>
          <w:rFonts w:cs="Times New Roman"/>
          <w:sz w:val="20"/>
          <w:szCs w:val="20"/>
        </w:rPr>
      </w:pPr>
    </w:p>
    <w:p w:rsidR="008C3279" w:rsidRPr="008C3279" w:rsidRDefault="008C3279" w:rsidP="008C3279">
      <w:pPr>
        <w:rPr>
          <w:rFonts w:cs="Times New Roman"/>
          <w:sz w:val="20"/>
          <w:szCs w:val="20"/>
          <w:u w:val="single"/>
          <w:lang w:val="fr-CA"/>
        </w:rPr>
      </w:pPr>
      <w:r w:rsidRPr="008C3279">
        <w:rPr>
          <w:rFonts w:cs="Times New Roman"/>
          <w:sz w:val="20"/>
          <w:szCs w:val="20"/>
          <w:u w:val="single"/>
          <w:lang w:val="fr-CA"/>
        </w:rPr>
        <w:t>RÉSUMÉ DE L’AFFAIRE</w:t>
      </w:r>
    </w:p>
    <w:p w:rsidR="008C3279" w:rsidRPr="008C3279" w:rsidRDefault="008C3279">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8C3279"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Procédure civile – Preuve – Objection à la preuve – Ordonnances interlocutoires – Le secret professionnel prévu à l’article 9 de la </w:t>
            </w:r>
            <w:r w:rsidRPr="008C3279">
              <w:rPr>
                <w:rFonts w:eastAsia="Calibri" w:cs="Times New Roman"/>
                <w:i/>
                <w:sz w:val="20"/>
                <w:szCs w:val="20"/>
                <w:lang w:val="fr-CA"/>
              </w:rPr>
              <w:t>Charte des droits et libertés de la personne</w:t>
            </w:r>
            <w:r w:rsidRPr="008C3279">
              <w:rPr>
                <w:rFonts w:eastAsia="Calibri" w:cs="Times New Roman"/>
                <w:sz w:val="20"/>
                <w:szCs w:val="20"/>
                <w:lang w:val="fr-CA"/>
              </w:rPr>
              <w:t>, L.R.Q., ch. C-12, protège-t-il les communications entre un expert et un avocat lorsque l’avocat agit dans l’intérêt de son client en communiquant avec l’expert? – La notion de privilège relatif au litige reconnue en common law</w:t>
            </w:r>
            <w:r w:rsidRPr="008C3279">
              <w:rPr>
                <w:rFonts w:eastAsia="Calibri" w:cs="Times New Roman"/>
                <w:i/>
                <w:sz w:val="20"/>
                <w:szCs w:val="20"/>
                <w:lang w:val="fr-CA"/>
              </w:rPr>
              <w:t xml:space="preserve"> </w:t>
            </w:r>
            <w:r w:rsidRPr="008C3279">
              <w:rPr>
                <w:rFonts w:eastAsia="Calibri" w:cs="Times New Roman"/>
                <w:sz w:val="20"/>
                <w:szCs w:val="20"/>
                <w:lang w:val="fr-CA"/>
              </w:rPr>
              <w:t>a-t-elle été incorporée dans la notion de secret professionnel du droit civil? – Existe-t-il une raison de principe que les tribunaux devraient suivre pour déterminer quand et comment les notions de privilège reconnues en common law</w:t>
            </w:r>
            <w:r w:rsidRPr="008C3279">
              <w:rPr>
                <w:rFonts w:eastAsia="Calibri" w:cs="Times New Roman"/>
                <w:i/>
                <w:sz w:val="20"/>
                <w:szCs w:val="20"/>
                <w:lang w:val="fr-CA"/>
              </w:rPr>
              <w:t xml:space="preserve"> </w:t>
            </w:r>
            <w:r w:rsidRPr="008C3279">
              <w:rPr>
                <w:rFonts w:eastAsia="Calibri" w:cs="Times New Roman"/>
                <w:sz w:val="20"/>
                <w:szCs w:val="20"/>
                <w:lang w:val="fr-CA"/>
              </w:rPr>
              <w:t>peuvent éclairer la notion de secret professionnel reconnue en droit civil? – Une communication protégée par ailleurs est</w:t>
            </w:r>
            <w:r w:rsidRPr="008C3279">
              <w:rPr>
                <w:rFonts w:eastAsia="Calibri" w:cs="Times New Roman"/>
                <w:sz w:val="20"/>
                <w:szCs w:val="20"/>
                <w:lang w:val="fr-CA"/>
              </w:rPr>
              <w:noBreakHyphen/>
              <w:t xml:space="preserve">elle admissible en preuve du fait qu’elle devient accessible au public, même si le bénéficiaire de la protection n’a jamais renoncé à celle-ci? – </w:t>
            </w:r>
            <w:r w:rsidRPr="008C3279">
              <w:rPr>
                <w:rFonts w:eastAsia="Calibri" w:cs="Times New Roman"/>
                <w:i/>
                <w:sz w:val="20"/>
                <w:szCs w:val="20"/>
                <w:lang w:val="fr-CA"/>
              </w:rPr>
              <w:t>Charte des droits et libertés de la personne</w:t>
            </w:r>
            <w:r w:rsidRPr="008C3279">
              <w:rPr>
                <w:rFonts w:eastAsia="Calibri" w:cs="Times New Roman"/>
                <w:sz w:val="20"/>
                <w:szCs w:val="20"/>
                <w:lang w:val="fr-CA"/>
              </w:rPr>
              <w:t>, L.R.Q., ch. C-12.</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lang w:val="fr-CA"/>
              </w:rPr>
            </w:pP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 xml:space="preserve">Imperial Tobacco Canada Limitée (« Imperial Tobacco ») et ses condéfenderesses à deux recours collectifs présentement instruits en Cour supérieure se sont opposées à la tentative des demandeurs en première instance de déposer en preuve au procès un projet de rapport de recherche.  Imperial Tobacco s’est opposée à la production de ce projet de rapport, alléguant qu’il était protégé par le secret professionnel en vertu de l’article 9 de la </w:t>
            </w:r>
            <w:r w:rsidRPr="008C3279">
              <w:rPr>
                <w:rFonts w:eastAsia="Calibri" w:cs="Times New Roman"/>
                <w:i/>
                <w:sz w:val="20"/>
                <w:szCs w:val="20"/>
                <w:lang w:val="fr-CA"/>
              </w:rPr>
              <w:t>Charte</w:t>
            </w:r>
            <w:r w:rsidRPr="008C3279">
              <w:rPr>
                <w:rFonts w:eastAsia="Calibri" w:cs="Times New Roman"/>
                <w:sz w:val="20"/>
                <w:szCs w:val="20"/>
                <w:lang w:val="fr-CA"/>
              </w:rPr>
              <w:t xml:space="preserve"> québécoise.</w:t>
            </w:r>
          </w:p>
          <w:p w:rsidR="00A8355A" w:rsidRPr="008C3279" w:rsidRDefault="00A8355A" w:rsidP="00A8355A">
            <w:pPr>
              <w:jc w:val="both"/>
              <w:rPr>
                <w:rFonts w:eastAsia="Calibri" w:cs="Times New Roman"/>
                <w:sz w:val="20"/>
                <w:szCs w:val="20"/>
                <w:lang w:val="fr-CA"/>
              </w:rPr>
            </w:pP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17 mai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supérieure du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(Juge Riordan)</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QCCS 2181</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Objection rejetée</w:t>
            </w:r>
          </w:p>
          <w:p w:rsidR="00A8355A" w:rsidRPr="008C3279" w:rsidRDefault="00A8355A" w:rsidP="00A8355A">
            <w:pPr>
              <w:jc w:val="both"/>
              <w:rPr>
                <w:rFonts w:eastAsia="Calibri" w:cs="Times New Roman"/>
                <w:sz w:val="20"/>
                <w:szCs w:val="20"/>
                <w:lang w:val="fr-CA"/>
              </w:rPr>
            </w:pP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14 décembre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d’appel du Québec (Montréal)</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(Juges Dalphond, Dufresne et Gascon)</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QCCA 2260</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Appel rejeté</w:t>
            </w:r>
          </w:p>
          <w:p w:rsidR="00A8355A" w:rsidRPr="008C3279" w:rsidRDefault="00A8355A" w:rsidP="00A8355A">
            <w:pPr>
              <w:jc w:val="both"/>
              <w:rPr>
                <w:rFonts w:eastAsia="Calibri" w:cs="Times New Roman"/>
                <w:sz w:val="20"/>
                <w:szCs w:val="20"/>
                <w:lang w:val="fr-CA"/>
              </w:rPr>
            </w:pPr>
          </w:p>
        </w:tc>
      </w:tr>
      <w:tr w:rsidR="00A8355A" w:rsidRPr="00960F3D"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21 février 2013</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suprême du Canada</w:t>
            </w: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8C3279">
            <w:pPr>
              <w:jc w:val="both"/>
              <w:rPr>
                <w:rFonts w:eastAsia="Calibri" w:cs="Times New Roman"/>
                <w:sz w:val="20"/>
                <w:szCs w:val="20"/>
                <w:lang w:val="fr-CA"/>
              </w:rPr>
            </w:pPr>
            <w:r w:rsidRPr="008C3279">
              <w:rPr>
                <w:rFonts w:eastAsia="Calibri" w:cs="Times New Roman"/>
                <w:sz w:val="20"/>
                <w:szCs w:val="20"/>
                <w:lang w:val="fr-CA"/>
              </w:rPr>
              <w:t>Requête en prorogation du délai de signification et de dépôt de la demande d’autorisation; demande d’autorisation d’appel, déposée</w:t>
            </w:r>
          </w:p>
        </w:tc>
      </w:tr>
    </w:tbl>
    <w:p w:rsidR="008C3279" w:rsidRPr="00E633C9" w:rsidRDefault="008C3279" w:rsidP="008C3279">
      <w:pPr>
        <w:rPr>
          <w:rFonts w:cs="Times New Roman"/>
          <w:sz w:val="20"/>
          <w:szCs w:val="20"/>
          <w:lang w:val="fr-CA"/>
        </w:rPr>
      </w:pPr>
    </w:p>
    <w:p w:rsidR="008C3279" w:rsidRPr="008C3279" w:rsidRDefault="000C25CF" w:rsidP="008C3279">
      <w:pPr>
        <w:rPr>
          <w:rFonts w:cs="Times New Roman"/>
          <w:sz w:val="20"/>
          <w:szCs w:val="20"/>
        </w:rPr>
      </w:pPr>
      <w:r w:rsidRPr="000C25CF">
        <w:rPr>
          <w:rFonts w:cs="Times New Roman"/>
          <w:sz w:val="20"/>
          <w:szCs w:val="20"/>
          <w:lang w:val="fr-CA"/>
        </w:rPr>
        <w:pict>
          <v:rect id="_x0000_i1051" style="width:2in;height:1pt" o:hrpct="0" o:hralign="center" o:hrstd="t" o:hrnoshade="t" o:hr="t" fillcolor="black [3213]" stroked="f"/>
        </w:pict>
      </w:r>
    </w:p>
    <w:p w:rsidR="00A8355A" w:rsidRPr="008C3279" w:rsidRDefault="00A8355A" w:rsidP="00A8355A">
      <w:pPr>
        <w:jc w:val="both"/>
        <w:rPr>
          <w:rFonts w:eastAsia="Calibri" w:cs="Times New Roman"/>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757E9" w:rsidRPr="00FC65C2" w:rsidTr="00B55716">
        <w:trPr>
          <w:cantSplit/>
        </w:trPr>
        <w:tc>
          <w:tcPr>
            <w:tcW w:w="1458" w:type="dxa"/>
          </w:tcPr>
          <w:p w:rsidR="006757E9" w:rsidRPr="00FC65C2" w:rsidRDefault="006757E9" w:rsidP="00B55716">
            <w:pPr>
              <w:rPr>
                <w:sz w:val="20"/>
                <w:szCs w:val="20"/>
              </w:rPr>
            </w:pPr>
            <w:r w:rsidRPr="00FC65C2">
              <w:rPr>
                <w:rStyle w:val="SCCFileNumberChar"/>
                <w:sz w:val="20"/>
                <w:szCs w:val="20"/>
              </w:rPr>
              <w:t>35262</w:t>
            </w:r>
          </w:p>
          <w:p w:rsidR="006757E9" w:rsidRPr="00FC65C2" w:rsidRDefault="006757E9" w:rsidP="00B55716">
            <w:pPr>
              <w:rPr>
                <w:b/>
                <w:sz w:val="20"/>
                <w:szCs w:val="20"/>
                <w:lang w:val="fr-CA"/>
              </w:rPr>
            </w:pPr>
          </w:p>
        </w:tc>
        <w:tc>
          <w:tcPr>
            <w:tcW w:w="8118" w:type="dxa"/>
          </w:tcPr>
          <w:p w:rsidR="006757E9" w:rsidRPr="00FC65C2" w:rsidRDefault="006757E9" w:rsidP="00B55716">
            <w:pPr>
              <w:jc w:val="both"/>
              <w:rPr>
                <w:sz w:val="20"/>
                <w:szCs w:val="20"/>
              </w:rPr>
            </w:pPr>
            <w:r w:rsidRPr="00FC65C2">
              <w:rPr>
                <w:rStyle w:val="SCCLsocChar"/>
                <w:sz w:val="20"/>
                <w:szCs w:val="20"/>
                <w:lang w:val="en-CA"/>
              </w:rPr>
              <w:t>Francis Mazhero v. Bell Canada, CBC Radio Canada</w:t>
            </w:r>
            <w:r w:rsidR="008C7B75">
              <w:rPr>
                <w:rStyle w:val="SCCLsocChar"/>
                <w:sz w:val="20"/>
                <w:szCs w:val="20"/>
                <w:lang w:val="en-CA"/>
              </w:rPr>
              <w:t>,</w:t>
            </w:r>
            <w:r w:rsidRPr="00FC65C2">
              <w:rPr>
                <w:rStyle w:val="SCCLsocChar"/>
                <w:sz w:val="20"/>
                <w:szCs w:val="20"/>
                <w:lang w:val="en-CA"/>
              </w:rPr>
              <w:t xml:space="preserve"> Microsoft Corporation</w:t>
            </w:r>
            <w:r w:rsidR="008C7B75">
              <w:rPr>
                <w:rStyle w:val="SCCLsocChar"/>
                <w:sz w:val="20"/>
                <w:szCs w:val="20"/>
                <w:lang w:val="en-CA"/>
              </w:rPr>
              <w:t xml:space="preserve"> and</w:t>
            </w:r>
            <w:r w:rsidRPr="00FC65C2">
              <w:rPr>
                <w:rStyle w:val="SCCLsocChar"/>
                <w:sz w:val="20"/>
                <w:szCs w:val="20"/>
                <w:lang w:val="en-CA"/>
              </w:rPr>
              <w:t xml:space="preserve"> New Zimbabwe Media Ltd.</w:t>
            </w:r>
            <w:r w:rsidRPr="00FC65C2">
              <w:rPr>
                <w:sz w:val="20"/>
                <w:szCs w:val="20"/>
              </w:rPr>
              <w:t xml:space="preserve"> (Que.) (Civil) (By Leave)</w:t>
            </w:r>
          </w:p>
          <w:p w:rsidR="006757E9" w:rsidRPr="00FC65C2" w:rsidRDefault="006757E9" w:rsidP="00B55716">
            <w:pPr>
              <w:jc w:val="both"/>
              <w:rPr>
                <w:sz w:val="20"/>
                <w:szCs w:val="20"/>
              </w:rPr>
            </w:pPr>
          </w:p>
        </w:tc>
      </w:tr>
      <w:tr w:rsidR="006757E9" w:rsidRPr="00FC65C2" w:rsidTr="00B55716">
        <w:trPr>
          <w:cantSplit/>
        </w:trPr>
        <w:tc>
          <w:tcPr>
            <w:tcW w:w="1458" w:type="dxa"/>
          </w:tcPr>
          <w:p w:rsidR="006757E9" w:rsidRPr="00FC65C2" w:rsidRDefault="006757E9" w:rsidP="00B55716">
            <w:pPr>
              <w:rPr>
                <w:sz w:val="20"/>
                <w:szCs w:val="20"/>
              </w:rPr>
            </w:pPr>
            <w:r w:rsidRPr="00FC65C2">
              <w:rPr>
                <w:sz w:val="20"/>
                <w:szCs w:val="20"/>
              </w:rPr>
              <w:t>Coram :</w:t>
            </w:r>
          </w:p>
        </w:tc>
        <w:tc>
          <w:tcPr>
            <w:tcW w:w="8118" w:type="dxa"/>
          </w:tcPr>
          <w:p w:rsidR="006757E9" w:rsidRPr="00FC65C2" w:rsidRDefault="006757E9" w:rsidP="00B55716">
            <w:pPr>
              <w:rPr>
                <w:sz w:val="20"/>
                <w:szCs w:val="20"/>
              </w:rPr>
            </w:pPr>
            <w:r w:rsidRPr="00FC65C2">
              <w:rPr>
                <w:rStyle w:val="SCCCoramChar"/>
                <w:sz w:val="20"/>
                <w:szCs w:val="20"/>
                <w:lang w:val="en-CA"/>
              </w:rPr>
              <w:t>LeBel, Karakatsanis and Wagner JJ.</w:t>
            </w:r>
          </w:p>
          <w:p w:rsidR="006757E9" w:rsidRPr="00FC65C2" w:rsidRDefault="006757E9" w:rsidP="00B55716">
            <w:pPr>
              <w:rPr>
                <w:sz w:val="20"/>
                <w:szCs w:val="20"/>
                <w:u w:val="single"/>
              </w:rPr>
            </w:pPr>
          </w:p>
        </w:tc>
      </w:tr>
      <w:tr w:rsidR="006757E9" w:rsidRPr="00960F3D" w:rsidTr="00B55716">
        <w:trPr>
          <w:cantSplit/>
        </w:trPr>
        <w:tc>
          <w:tcPr>
            <w:tcW w:w="9576" w:type="dxa"/>
            <w:gridSpan w:val="2"/>
          </w:tcPr>
          <w:p w:rsidR="006757E9" w:rsidRPr="00FC65C2" w:rsidRDefault="006757E9" w:rsidP="00B55716">
            <w:pPr>
              <w:pStyle w:val="SCCShortJudgment"/>
              <w:rPr>
                <w:szCs w:val="20"/>
              </w:rPr>
            </w:pPr>
            <w:r w:rsidRPr="00FC65C2">
              <w:rPr>
                <w:szCs w:val="20"/>
              </w:rPr>
              <w:t>The application for leave to appeal from the judgment of the Court of Appeal of Quebec (Montréal), Number 500-09-023182-124, 2012 QCCA 2310, dated December 21, 2012, is dismissed without costs.</w:t>
            </w:r>
          </w:p>
          <w:p w:rsidR="006757E9" w:rsidRPr="00FC65C2" w:rsidRDefault="006757E9" w:rsidP="00B55716">
            <w:pPr>
              <w:pStyle w:val="SCCShortJudgment"/>
              <w:ind w:firstLine="0"/>
              <w:rPr>
                <w:szCs w:val="20"/>
              </w:rPr>
            </w:pPr>
          </w:p>
          <w:p w:rsidR="006757E9" w:rsidRPr="00FC65C2" w:rsidRDefault="006757E9" w:rsidP="00B55716">
            <w:pPr>
              <w:pStyle w:val="SCCShortJudgment"/>
              <w:rPr>
                <w:szCs w:val="20"/>
                <w:lang w:val="fr-CA"/>
              </w:rPr>
            </w:pPr>
            <w:r w:rsidRPr="00FC65C2">
              <w:rPr>
                <w:szCs w:val="20"/>
                <w:lang w:val="fr-CA"/>
              </w:rPr>
              <w:t>La demande d’autorisation d’appel de l’arrêt de la Cour d’appel du Québec (Montréal), numéro 500-09-023182-124, 2012 QCCA 2310, daté du 21 décembre 2012, est rejetée sans dépens.</w:t>
            </w:r>
          </w:p>
        </w:tc>
      </w:tr>
    </w:tbl>
    <w:p w:rsidR="00D62312" w:rsidRPr="00D62312" w:rsidRDefault="00D62312" w:rsidP="008C3279">
      <w:pPr>
        <w:rPr>
          <w:rFonts w:cs="Times New Roman"/>
          <w:sz w:val="20"/>
          <w:szCs w:val="20"/>
          <w:lang w:val="fr-CA"/>
        </w:rPr>
      </w:pPr>
    </w:p>
    <w:p w:rsidR="008C3279" w:rsidRDefault="008C3279" w:rsidP="008C3279">
      <w:pPr>
        <w:rPr>
          <w:rFonts w:cs="Times New Roman"/>
          <w:sz w:val="20"/>
          <w:szCs w:val="20"/>
        </w:rPr>
      </w:pPr>
      <w:r w:rsidRPr="008C3279">
        <w:rPr>
          <w:rFonts w:cs="Times New Roman"/>
          <w:sz w:val="20"/>
          <w:szCs w:val="20"/>
          <w:u w:val="single"/>
        </w:rPr>
        <w:t>CASE SUMMARY</w:t>
      </w:r>
    </w:p>
    <w:p w:rsidR="00D62312" w:rsidRPr="00D62312" w:rsidRDefault="00D62312" w:rsidP="008C3279">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Civil procedure – Case Management – Leave to appeal – Did the Court of Appeal err on the issue of default judgment?</w:t>
            </w: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p>
        </w:tc>
      </w:tr>
      <w:tr w:rsidR="00A8355A" w:rsidRPr="008C3279" w:rsidTr="00A8355A">
        <w:tc>
          <w:tcPr>
            <w:tcW w:w="5000" w:type="pct"/>
            <w:gridSpan w:val="3"/>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The applicant brought an action in defamation against the respondents, Bell Canada, CBC Radio Canada, Microsoft Corporation and New Zimbabwe Media Ltd.  He filed an inscription for a judgment by default against New Zimbabwe, Microsoft Corporation, and against Bell Canada for failure to appear.</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November 14,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Superior Court of Quebec</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(Cohen J.)</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Motions for order of production of documents and Motion for leave to put transcripts, exhibits and a CD before the trial judge granted in part;</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Motion for a postponement granted</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December 21, 2012</w:t>
            </w:r>
          </w:p>
          <w:p w:rsidR="00A8355A" w:rsidRPr="008C3279" w:rsidRDefault="00A8355A" w:rsidP="00A8355A">
            <w:pPr>
              <w:jc w:val="both"/>
              <w:rPr>
                <w:rFonts w:eastAsia="Calibri" w:cs="Times New Roman"/>
                <w:sz w:val="20"/>
                <w:szCs w:val="20"/>
              </w:rPr>
            </w:pPr>
            <w:r w:rsidRPr="008C3279">
              <w:rPr>
                <w:rFonts w:eastAsia="Calibri" w:cs="Times New Roman"/>
                <w:sz w:val="20"/>
                <w:szCs w:val="20"/>
              </w:rPr>
              <w:t>Court of Appeal of Quebec (Montréal)</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(Morissette J.A.)</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QCCA 2310</w:t>
            </w:r>
          </w:p>
          <w:p w:rsidR="00A8355A" w:rsidRPr="008C3279" w:rsidRDefault="00A8355A" w:rsidP="00A8355A">
            <w:pPr>
              <w:jc w:val="both"/>
              <w:rPr>
                <w:rFonts w:eastAsia="Calibri" w:cs="Times New Roman"/>
                <w:sz w:val="20"/>
                <w:szCs w:val="20"/>
              </w:rPr>
            </w:pP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Motion seeking leave to appeal dismissed</w:t>
            </w:r>
          </w:p>
          <w:p w:rsidR="00A8355A" w:rsidRPr="008C3279" w:rsidRDefault="00A8355A" w:rsidP="00A8355A">
            <w:pPr>
              <w:jc w:val="both"/>
              <w:rPr>
                <w:rFonts w:eastAsia="Calibri" w:cs="Times New Roman"/>
                <w:sz w:val="20"/>
                <w:szCs w:val="20"/>
              </w:rPr>
            </w:pPr>
          </w:p>
        </w:tc>
      </w:tr>
      <w:tr w:rsidR="00A8355A" w:rsidRPr="008C3279" w:rsidTr="00A8355A">
        <w:tc>
          <w:tcPr>
            <w:tcW w:w="2427" w:type="pct"/>
          </w:tcPr>
          <w:p w:rsidR="00A8355A" w:rsidRPr="008C3279" w:rsidRDefault="00A8355A" w:rsidP="00A8355A">
            <w:pPr>
              <w:jc w:val="both"/>
              <w:rPr>
                <w:rFonts w:eastAsia="Calibri" w:cs="Times New Roman"/>
                <w:sz w:val="20"/>
                <w:szCs w:val="20"/>
              </w:rPr>
            </w:pPr>
            <w:r w:rsidRPr="008C3279">
              <w:rPr>
                <w:rFonts w:eastAsia="Calibri" w:cs="Times New Roman"/>
                <w:sz w:val="20"/>
                <w:szCs w:val="20"/>
              </w:rPr>
              <w:t>February 12, 2013</w:t>
            </w:r>
          </w:p>
          <w:p w:rsidR="00A8355A" w:rsidRPr="008C3279" w:rsidRDefault="00A8355A" w:rsidP="008C3279">
            <w:pPr>
              <w:jc w:val="both"/>
              <w:rPr>
                <w:rFonts w:eastAsia="Calibri" w:cs="Times New Roman"/>
                <w:sz w:val="20"/>
                <w:szCs w:val="20"/>
              </w:rPr>
            </w:pPr>
            <w:r w:rsidRPr="008C3279">
              <w:rPr>
                <w:rFonts w:eastAsia="Calibri" w:cs="Times New Roman"/>
                <w:sz w:val="20"/>
                <w:szCs w:val="20"/>
              </w:rPr>
              <w:t>Supreme Court of Canada</w:t>
            </w:r>
          </w:p>
        </w:tc>
        <w:tc>
          <w:tcPr>
            <w:tcW w:w="243" w:type="pct"/>
          </w:tcPr>
          <w:p w:rsidR="00A8355A" w:rsidRPr="008C3279" w:rsidRDefault="00A8355A" w:rsidP="00A8355A">
            <w:pPr>
              <w:jc w:val="both"/>
              <w:rPr>
                <w:rFonts w:eastAsia="Calibri" w:cs="Times New Roman"/>
                <w:sz w:val="20"/>
                <w:szCs w:val="20"/>
              </w:rPr>
            </w:pPr>
          </w:p>
        </w:tc>
        <w:tc>
          <w:tcPr>
            <w:tcW w:w="2330" w:type="pct"/>
          </w:tcPr>
          <w:p w:rsidR="00A8355A" w:rsidRPr="008C3279" w:rsidRDefault="00A8355A" w:rsidP="008C3279">
            <w:pPr>
              <w:jc w:val="both"/>
              <w:rPr>
                <w:rFonts w:eastAsia="Calibri" w:cs="Times New Roman"/>
                <w:sz w:val="20"/>
                <w:szCs w:val="20"/>
              </w:rPr>
            </w:pPr>
            <w:r w:rsidRPr="008C3279">
              <w:rPr>
                <w:rFonts w:eastAsia="Calibri" w:cs="Times New Roman"/>
                <w:sz w:val="20"/>
                <w:szCs w:val="20"/>
              </w:rPr>
              <w:t>Application for leave to appeal filed</w:t>
            </w:r>
          </w:p>
        </w:tc>
      </w:tr>
    </w:tbl>
    <w:p w:rsidR="008C3279" w:rsidRPr="00E633C9" w:rsidRDefault="008C3279" w:rsidP="008C3279">
      <w:pPr>
        <w:rPr>
          <w:rFonts w:cs="Times New Roman"/>
          <w:b/>
          <w:sz w:val="20"/>
          <w:szCs w:val="20"/>
          <w:lang w:val="en-US"/>
        </w:rPr>
      </w:pPr>
    </w:p>
    <w:p w:rsidR="008C3279" w:rsidRPr="008C3279" w:rsidRDefault="000C25CF" w:rsidP="008C3279">
      <w:pPr>
        <w:rPr>
          <w:rFonts w:cs="Times New Roman"/>
          <w:sz w:val="20"/>
          <w:szCs w:val="20"/>
        </w:rPr>
      </w:pPr>
      <w:r w:rsidRPr="000C25CF">
        <w:rPr>
          <w:rFonts w:cs="Times New Roman"/>
          <w:sz w:val="20"/>
          <w:szCs w:val="20"/>
          <w:lang w:val="fr-CA"/>
        </w:rPr>
        <w:pict>
          <v:rect id="_x0000_i1052" style="width:2in;height:1pt" o:hrpct="0" o:hralign="center" o:hrstd="t" o:hrnoshade="t" o:hr="t" fillcolor="black [3213]" stroked="f"/>
        </w:pict>
      </w:r>
    </w:p>
    <w:p w:rsidR="008C3279" w:rsidRPr="008C3279" w:rsidRDefault="008C3279" w:rsidP="008C3279">
      <w:pPr>
        <w:rPr>
          <w:rFonts w:cs="Times New Roman"/>
          <w:sz w:val="20"/>
          <w:szCs w:val="20"/>
        </w:rPr>
      </w:pPr>
    </w:p>
    <w:p w:rsidR="008C3279" w:rsidRDefault="008C3279" w:rsidP="008C3279">
      <w:pPr>
        <w:rPr>
          <w:rFonts w:cs="Times New Roman"/>
          <w:sz w:val="20"/>
          <w:szCs w:val="20"/>
          <w:lang w:val="fr-CA"/>
        </w:rPr>
      </w:pPr>
      <w:r w:rsidRPr="008C3279">
        <w:rPr>
          <w:rFonts w:cs="Times New Roman"/>
          <w:sz w:val="20"/>
          <w:szCs w:val="20"/>
          <w:u w:val="single"/>
          <w:lang w:val="fr-CA"/>
        </w:rPr>
        <w:t>RÉSUMÉ DE L’AFFAIRE</w:t>
      </w:r>
    </w:p>
    <w:p w:rsidR="00D62312" w:rsidRPr="00D62312" w:rsidRDefault="00D62312" w:rsidP="008C3279">
      <w:pPr>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Procédure civile – Gestion de l’instance – Autorisation d’appel – La Cour d’appel a-t-elle commis une erreur sur la question du jugement par défaut?</w:t>
            </w: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p>
        </w:tc>
      </w:tr>
      <w:tr w:rsidR="00A8355A" w:rsidRPr="00960F3D" w:rsidTr="00A8355A">
        <w:tc>
          <w:tcPr>
            <w:tcW w:w="5000" w:type="pct"/>
            <w:gridSpan w:val="3"/>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Le demandeur a intenté une action en diffamation contre les intimées, Bell Canada, CBC Radio</w:t>
            </w:r>
            <w:r w:rsidRPr="008C3279">
              <w:rPr>
                <w:rFonts w:eastAsia="Calibri" w:cs="Times New Roman"/>
                <w:sz w:val="20"/>
                <w:szCs w:val="20"/>
                <w:lang w:val="fr-CA"/>
              </w:rPr>
              <w:noBreakHyphen/>
              <w:t>Canada, Microsoft Corporation et New Zimbabwe Media Ltd.  Il a produit une inscription pour jugement par défaut contre New Zimbabwe, Microsoft Corporation, et contre Bell Canada pour défaut de comparaître.</w:t>
            </w:r>
          </w:p>
          <w:p w:rsidR="00A8355A" w:rsidRPr="008C3279" w:rsidRDefault="00A8355A" w:rsidP="00A8355A">
            <w:pPr>
              <w:jc w:val="both"/>
              <w:rPr>
                <w:rFonts w:eastAsia="Calibri" w:cs="Times New Roman"/>
                <w:sz w:val="20"/>
                <w:szCs w:val="20"/>
                <w:lang w:val="fr-CA"/>
              </w:rPr>
            </w:pP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14 novembre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supérieure du Québec</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(Juge Cohen)</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Requêtes en ordonnance de production de documents et requête en autorisation de présenter des transcriptions, des pièces et un  CD au juge du procès, accueillies en partie;</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Requête de remise, accueillie</w:t>
            </w:r>
          </w:p>
          <w:p w:rsidR="00A8355A" w:rsidRPr="008C3279" w:rsidRDefault="00A8355A" w:rsidP="00A8355A">
            <w:pPr>
              <w:jc w:val="both"/>
              <w:rPr>
                <w:rFonts w:eastAsia="Calibri" w:cs="Times New Roman"/>
                <w:sz w:val="20"/>
                <w:szCs w:val="20"/>
                <w:lang w:val="fr-CA"/>
              </w:rPr>
            </w:pP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21 décembre 2012</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Cour d’appel du Québec (Montréal)</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(Juge Morissette)</w:t>
            </w:r>
          </w:p>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2012 QCCA 2310</w:t>
            </w:r>
          </w:p>
          <w:p w:rsidR="00A8355A" w:rsidRPr="008C3279" w:rsidRDefault="00A8355A" w:rsidP="00A8355A">
            <w:pPr>
              <w:jc w:val="both"/>
              <w:rPr>
                <w:rFonts w:eastAsia="Calibri" w:cs="Times New Roman"/>
                <w:sz w:val="20"/>
                <w:szCs w:val="20"/>
                <w:lang w:val="fr-CA"/>
              </w:rPr>
            </w:pP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Requête en autorisation d’appel, rejetée</w:t>
            </w:r>
          </w:p>
          <w:p w:rsidR="00A8355A" w:rsidRPr="008C3279" w:rsidRDefault="00A8355A" w:rsidP="00A8355A">
            <w:pPr>
              <w:jc w:val="both"/>
              <w:rPr>
                <w:rFonts w:eastAsia="Calibri" w:cs="Times New Roman"/>
                <w:sz w:val="20"/>
                <w:szCs w:val="20"/>
                <w:lang w:val="fr-CA"/>
              </w:rPr>
            </w:pPr>
          </w:p>
        </w:tc>
      </w:tr>
      <w:tr w:rsidR="00A8355A" w:rsidRPr="008C3279" w:rsidTr="00A8355A">
        <w:tc>
          <w:tcPr>
            <w:tcW w:w="2427"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12 février 2013</w:t>
            </w:r>
          </w:p>
          <w:p w:rsidR="00A8355A" w:rsidRPr="008C3279" w:rsidRDefault="00A8355A" w:rsidP="008C3279">
            <w:pPr>
              <w:jc w:val="both"/>
              <w:rPr>
                <w:rFonts w:eastAsia="Calibri" w:cs="Times New Roman"/>
                <w:sz w:val="20"/>
                <w:szCs w:val="20"/>
                <w:lang w:val="fr-CA"/>
              </w:rPr>
            </w:pPr>
            <w:r w:rsidRPr="008C3279">
              <w:rPr>
                <w:rFonts w:eastAsia="Calibri" w:cs="Times New Roman"/>
                <w:sz w:val="20"/>
                <w:szCs w:val="20"/>
                <w:lang w:val="fr-CA"/>
              </w:rPr>
              <w:t>Cour suprême du Canada</w:t>
            </w:r>
          </w:p>
        </w:tc>
        <w:tc>
          <w:tcPr>
            <w:tcW w:w="243" w:type="pct"/>
          </w:tcPr>
          <w:p w:rsidR="00A8355A" w:rsidRPr="008C3279" w:rsidRDefault="00A8355A" w:rsidP="00A8355A">
            <w:pPr>
              <w:jc w:val="both"/>
              <w:rPr>
                <w:rFonts w:eastAsia="Calibri" w:cs="Times New Roman"/>
                <w:sz w:val="20"/>
                <w:szCs w:val="20"/>
                <w:lang w:val="fr-CA"/>
              </w:rPr>
            </w:pPr>
          </w:p>
        </w:tc>
        <w:tc>
          <w:tcPr>
            <w:tcW w:w="2330" w:type="pct"/>
          </w:tcPr>
          <w:p w:rsidR="00A8355A" w:rsidRPr="008C3279" w:rsidRDefault="00A8355A" w:rsidP="00A8355A">
            <w:pPr>
              <w:jc w:val="both"/>
              <w:rPr>
                <w:rFonts w:eastAsia="Calibri" w:cs="Times New Roman"/>
                <w:sz w:val="20"/>
                <w:szCs w:val="20"/>
                <w:lang w:val="fr-CA"/>
              </w:rPr>
            </w:pPr>
            <w:r w:rsidRPr="008C3279">
              <w:rPr>
                <w:rFonts w:eastAsia="Calibri" w:cs="Times New Roman"/>
                <w:sz w:val="20"/>
                <w:szCs w:val="20"/>
                <w:lang w:val="fr-CA"/>
              </w:rPr>
              <w:t>Demande d’autorisation d’appel, déposée</w:t>
            </w:r>
          </w:p>
          <w:p w:rsidR="00A8355A" w:rsidRPr="008C3279" w:rsidRDefault="00A8355A" w:rsidP="00A8355A">
            <w:pPr>
              <w:jc w:val="both"/>
              <w:rPr>
                <w:rFonts w:eastAsia="Calibri" w:cs="Times New Roman"/>
                <w:sz w:val="20"/>
                <w:szCs w:val="20"/>
                <w:lang w:val="fr-CA"/>
              </w:rPr>
            </w:pPr>
          </w:p>
        </w:tc>
      </w:tr>
    </w:tbl>
    <w:p w:rsidR="00A8355A" w:rsidRPr="00621A5D" w:rsidRDefault="00A8355A" w:rsidP="008D292F">
      <w:pPr>
        <w:ind w:left="1440" w:hanging="1440"/>
        <w:rPr>
          <w:sz w:val="20"/>
          <w:szCs w:val="20"/>
        </w:rPr>
      </w:pPr>
    </w:p>
    <w:p w:rsidR="008D292F" w:rsidRDefault="000C25CF" w:rsidP="008D292F">
      <w:pPr>
        <w:rPr>
          <w:sz w:val="20"/>
          <w:szCs w:val="20"/>
          <w:lang w:val="fr-CA"/>
        </w:rPr>
      </w:pPr>
      <w:r w:rsidRPr="000C25CF">
        <w:rPr>
          <w:sz w:val="20"/>
          <w:szCs w:val="20"/>
          <w:lang w:val="fr-CA"/>
        </w:rPr>
        <w:pict>
          <v:rect id="_x0000_i1053" style="width:2in;height:1pt" o:hrpct="0" o:hralign="center" o:hrstd="t" o:hrnoshade="t" o:hr="t" fillcolor="black [3213]" stroked="f"/>
        </w:pict>
      </w:r>
    </w:p>
    <w:p w:rsidR="00621A5D" w:rsidRDefault="00621A5D"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E07504" w:rsidRPr="005C1207" w:rsidRDefault="00E07504" w:rsidP="00E07504">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27.05.2013</w:t>
      </w:r>
    </w:p>
    <w:p w:rsidR="00E07504" w:rsidRPr="005C1207" w:rsidRDefault="00E07504" w:rsidP="00E07504">
      <w:pPr>
        <w:tabs>
          <w:tab w:val="left" w:pos="-1440"/>
          <w:tab w:val="left" w:pos="-720"/>
        </w:tabs>
        <w:jc w:val="both"/>
        <w:rPr>
          <w:rFonts w:eastAsia="Times New Roman" w:cs="Times New Roman"/>
          <w:sz w:val="20"/>
          <w:szCs w:val="20"/>
          <w:lang w:val="fr-CA" w:eastAsia="en-CA"/>
        </w:rPr>
      </w:pPr>
    </w:p>
    <w:p w:rsidR="00E07504" w:rsidRPr="005C1207" w:rsidRDefault="00E07504" w:rsidP="00E07504">
      <w:pPr>
        <w:jc w:val="both"/>
        <w:rPr>
          <w:rFonts w:eastAsia="Times New Roman" w:cs="Times New Roman"/>
          <w:sz w:val="20"/>
          <w:szCs w:val="20"/>
          <w:lang w:val="fr-CA" w:eastAsia="en-CA"/>
        </w:rPr>
      </w:pPr>
      <w:r w:rsidRPr="005C1207">
        <w:rPr>
          <w:rFonts w:eastAsia="Times New Roman" w:cs="Times New Roman"/>
          <w:sz w:val="20"/>
          <w:szCs w:val="20"/>
          <w:lang w:val="fr-CA" w:eastAsia="en-CA"/>
        </w:rPr>
        <w:t>Before / Devant:   ROTHSTEIN J. / LE JUGE ROTHSTEIN</w:t>
      </w:r>
    </w:p>
    <w:p w:rsidR="00E07504" w:rsidRPr="005C1207" w:rsidRDefault="00E07504" w:rsidP="00E07504">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80"/>
        <w:gridCol w:w="1170"/>
        <w:gridCol w:w="4327"/>
      </w:tblGrid>
      <w:tr w:rsidR="00E07504" w:rsidRPr="005C1207" w:rsidTr="00E07504">
        <w:tc>
          <w:tcPr>
            <w:tcW w:w="4338" w:type="dxa"/>
            <w:gridSpan w:val="2"/>
          </w:tcPr>
          <w:p w:rsidR="00E07504" w:rsidRPr="005C1207" w:rsidRDefault="00E07504" w:rsidP="00E07504">
            <w:pPr>
              <w:rPr>
                <w:b/>
              </w:rPr>
            </w:pPr>
            <w:r w:rsidRPr="005C1207">
              <w:rPr>
                <w:b/>
              </w:rPr>
              <w:t>Motion for leave to intervene</w:t>
            </w:r>
            <w:r w:rsidRPr="005C1207">
              <w:rPr>
                <w:szCs w:val="24"/>
                <w:lang w:val="en-US"/>
              </w:rPr>
              <w:t xml:space="preserve"> </w:t>
            </w:r>
            <w:r w:rsidR="000C25CF" w:rsidRPr="005C1207">
              <w:rPr>
                <w:szCs w:val="24"/>
                <w:lang w:val="en-US"/>
              </w:rPr>
              <w:fldChar w:fldCharType="begin"/>
            </w:r>
            <w:r w:rsidRPr="005C1207">
              <w:rPr>
                <w:szCs w:val="24"/>
              </w:rPr>
              <w:instrText xml:space="preserve"> SEQ CHAPTER \h \r 1</w:instrText>
            </w:r>
            <w:r w:rsidR="000C25CF" w:rsidRPr="005C1207">
              <w:rPr>
                <w:szCs w:val="24"/>
                <w:lang w:val="en-US"/>
              </w:rPr>
              <w:fldChar w:fldCharType="end"/>
            </w:r>
          </w:p>
        </w:tc>
        <w:tc>
          <w:tcPr>
            <w:tcW w:w="1170" w:type="dxa"/>
          </w:tcPr>
          <w:p w:rsidR="00E07504" w:rsidRPr="005C1207" w:rsidRDefault="00E07504" w:rsidP="00E07504"/>
          <w:p w:rsidR="00E07504" w:rsidRPr="005C1207" w:rsidRDefault="00E07504" w:rsidP="00E07504"/>
        </w:tc>
        <w:tc>
          <w:tcPr>
            <w:tcW w:w="4327" w:type="dxa"/>
          </w:tcPr>
          <w:p w:rsidR="00E07504" w:rsidRPr="005C1207" w:rsidRDefault="00E07504" w:rsidP="00E07504">
            <w:pPr>
              <w:rPr>
                <w:b/>
              </w:rPr>
            </w:pPr>
            <w:r w:rsidRPr="005C1207">
              <w:rPr>
                <w:b/>
                <w:bCs/>
                <w:lang w:val="fr-CA"/>
              </w:rPr>
              <w:t>Requête en autorisation d’intervenir</w:t>
            </w:r>
            <w:r w:rsidRPr="005C1207">
              <w:rPr>
                <w:szCs w:val="24"/>
                <w:lang w:val="en-US"/>
              </w:rPr>
              <w:t xml:space="preserve"> </w:t>
            </w:r>
            <w:r w:rsidR="000C25CF" w:rsidRPr="005C1207">
              <w:rPr>
                <w:szCs w:val="24"/>
                <w:lang w:val="en-US"/>
              </w:rPr>
              <w:fldChar w:fldCharType="begin"/>
            </w:r>
            <w:r w:rsidRPr="005C1207">
              <w:rPr>
                <w:szCs w:val="24"/>
              </w:rPr>
              <w:instrText xml:space="preserve"> SEQ CHAPTER \h \r 1</w:instrText>
            </w:r>
            <w:r w:rsidR="000C25CF" w:rsidRPr="005C1207">
              <w:rPr>
                <w:szCs w:val="24"/>
                <w:lang w:val="en-US"/>
              </w:rPr>
              <w:fldChar w:fldCharType="end"/>
            </w:r>
          </w:p>
        </w:tc>
      </w:tr>
      <w:tr w:rsidR="00E07504" w:rsidRPr="005C1207" w:rsidTr="00E07504">
        <w:tc>
          <w:tcPr>
            <w:tcW w:w="1458" w:type="dxa"/>
          </w:tcPr>
          <w:p w:rsidR="00E07504" w:rsidRPr="005C1207" w:rsidRDefault="00E07504" w:rsidP="00E07504">
            <w:r w:rsidRPr="005C1207">
              <w:t>BY / PAR</w:t>
            </w:r>
          </w:p>
        </w:tc>
        <w:tc>
          <w:tcPr>
            <w:tcW w:w="2880" w:type="dxa"/>
          </w:tcPr>
          <w:p w:rsidR="00E07504" w:rsidRPr="005C1207" w:rsidRDefault="00E07504" w:rsidP="00E07504">
            <w:r w:rsidRPr="005C1207">
              <w:rPr>
                <w:lang w:val="en-US"/>
              </w:rPr>
              <w:t>Attorney General of Ontario</w:t>
            </w:r>
            <w:r w:rsidRPr="005C1207">
              <w:t>;</w:t>
            </w:r>
          </w:p>
        </w:tc>
        <w:tc>
          <w:tcPr>
            <w:tcW w:w="1170" w:type="dxa"/>
          </w:tcPr>
          <w:p w:rsidR="00E07504" w:rsidRPr="005C1207" w:rsidRDefault="00E07504" w:rsidP="00E07504"/>
        </w:tc>
        <w:tc>
          <w:tcPr>
            <w:tcW w:w="4327" w:type="dxa"/>
          </w:tcPr>
          <w:p w:rsidR="00E07504" w:rsidRPr="005C1207" w:rsidRDefault="00E07504" w:rsidP="00E07504"/>
        </w:tc>
      </w:tr>
      <w:tr w:rsidR="00E07504" w:rsidRPr="005C1207" w:rsidTr="00E07504">
        <w:tc>
          <w:tcPr>
            <w:tcW w:w="1458" w:type="dxa"/>
          </w:tcPr>
          <w:p w:rsidR="00E07504" w:rsidRPr="005C1207" w:rsidRDefault="00E07504" w:rsidP="00E07504"/>
        </w:tc>
        <w:tc>
          <w:tcPr>
            <w:tcW w:w="2880" w:type="dxa"/>
          </w:tcPr>
          <w:p w:rsidR="00E07504" w:rsidRPr="005C1207" w:rsidRDefault="00E07504" w:rsidP="00E07504"/>
        </w:tc>
        <w:tc>
          <w:tcPr>
            <w:tcW w:w="1170" w:type="dxa"/>
          </w:tcPr>
          <w:p w:rsidR="00E07504" w:rsidRPr="005C1207" w:rsidRDefault="00E07504" w:rsidP="00E07504"/>
        </w:tc>
        <w:tc>
          <w:tcPr>
            <w:tcW w:w="4327" w:type="dxa"/>
          </w:tcPr>
          <w:p w:rsidR="00E07504" w:rsidRPr="005C1207" w:rsidRDefault="00E07504" w:rsidP="00E07504"/>
        </w:tc>
      </w:tr>
      <w:tr w:rsidR="00E07504" w:rsidRPr="005C1207" w:rsidTr="00E07504">
        <w:tc>
          <w:tcPr>
            <w:tcW w:w="1458" w:type="dxa"/>
          </w:tcPr>
          <w:p w:rsidR="00E07504" w:rsidRPr="005C1207" w:rsidRDefault="00E07504" w:rsidP="00E07504">
            <w:r w:rsidRPr="005C1207">
              <w:t>IN / DANS :</w:t>
            </w:r>
          </w:p>
        </w:tc>
        <w:tc>
          <w:tcPr>
            <w:tcW w:w="2880" w:type="dxa"/>
          </w:tcPr>
          <w:p w:rsidR="00E07504" w:rsidRPr="005C1207" w:rsidRDefault="00E07504" w:rsidP="00E07504">
            <w:r w:rsidRPr="005C1207">
              <w:t>Craig Jaret Hutchinson</w:t>
            </w:r>
          </w:p>
          <w:p w:rsidR="00E07504" w:rsidRPr="005C1207" w:rsidRDefault="00E07504" w:rsidP="00E07504"/>
          <w:p w:rsidR="00E07504" w:rsidRPr="005C1207" w:rsidRDefault="00E07504" w:rsidP="00E07504">
            <w:r w:rsidRPr="005C1207">
              <w:tab/>
              <w:t>v. (35176)</w:t>
            </w:r>
          </w:p>
          <w:p w:rsidR="00E07504" w:rsidRPr="005C1207" w:rsidRDefault="00E07504" w:rsidP="00E07504"/>
          <w:p w:rsidR="00E07504" w:rsidRPr="005C1207" w:rsidRDefault="00E07504" w:rsidP="00E07504">
            <w:r w:rsidRPr="005C1207">
              <w:t>Her Majesty the Queen (Crim.) (N.S.)</w:t>
            </w:r>
          </w:p>
        </w:tc>
        <w:tc>
          <w:tcPr>
            <w:tcW w:w="1170" w:type="dxa"/>
          </w:tcPr>
          <w:p w:rsidR="00E07504" w:rsidRPr="005C1207" w:rsidRDefault="00E07504" w:rsidP="00E07504"/>
        </w:tc>
        <w:tc>
          <w:tcPr>
            <w:tcW w:w="4327" w:type="dxa"/>
          </w:tcPr>
          <w:p w:rsidR="00E07504" w:rsidRPr="005C1207" w:rsidRDefault="00E07504" w:rsidP="00E07504"/>
        </w:tc>
      </w:tr>
    </w:tbl>
    <w:p w:rsidR="00E07504" w:rsidRPr="005C1207" w:rsidRDefault="00E07504" w:rsidP="00E07504">
      <w:pPr>
        <w:jc w:val="both"/>
        <w:rPr>
          <w:rFonts w:eastAsia="Times New Roman" w:cs="Times New Roman"/>
          <w:sz w:val="20"/>
          <w:szCs w:val="20"/>
          <w:lang w:eastAsia="en-CA"/>
        </w:rPr>
      </w:pPr>
    </w:p>
    <w:p w:rsidR="00E07504" w:rsidRPr="005C1207" w:rsidRDefault="00E07504" w:rsidP="00E07504">
      <w:pPr>
        <w:tabs>
          <w:tab w:val="left" w:pos="-1440"/>
          <w:tab w:val="left" w:pos="-720"/>
        </w:tabs>
        <w:jc w:val="both"/>
        <w:rPr>
          <w:rFonts w:eastAsia="Times New Roman" w:cs="Times New Roman"/>
          <w:sz w:val="20"/>
          <w:szCs w:val="20"/>
          <w:lang w:eastAsia="en-CA"/>
        </w:rPr>
      </w:pPr>
      <w:r w:rsidRPr="005C1207">
        <w:rPr>
          <w:rFonts w:eastAsia="Times New Roman" w:cs="Times New Roman"/>
          <w:b/>
          <w:sz w:val="20"/>
          <w:szCs w:val="20"/>
          <w:lang w:eastAsia="en-CA"/>
        </w:rPr>
        <w:t>DISMISSED / R</w:t>
      </w:r>
      <w:r w:rsidRPr="005C1207">
        <w:rPr>
          <w:rFonts w:eastAsia="Times New Roman" w:cs="Times New Roman"/>
          <w:b/>
          <w:sz w:val="20"/>
          <w:szCs w:val="20"/>
          <w:lang w:val="en-US" w:eastAsia="en-CA"/>
        </w:rPr>
        <w:t>EJETÉE</w:t>
      </w:r>
    </w:p>
    <w:p w:rsidR="00E07504" w:rsidRPr="005C1207" w:rsidRDefault="00E07504" w:rsidP="00E07504">
      <w:pPr>
        <w:tabs>
          <w:tab w:val="left" w:pos="-1440"/>
          <w:tab w:val="left" w:pos="-720"/>
        </w:tabs>
        <w:jc w:val="both"/>
        <w:rPr>
          <w:rFonts w:eastAsia="Times New Roman" w:cs="Times New Roman"/>
          <w:sz w:val="20"/>
          <w:szCs w:val="20"/>
          <w:lang w:eastAsia="en-CA"/>
        </w:rPr>
      </w:pPr>
    </w:p>
    <w:p w:rsidR="00E07504" w:rsidRPr="005C1207" w:rsidRDefault="00E07504" w:rsidP="00E07504">
      <w:pPr>
        <w:spacing w:line="233"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 xml:space="preserve">UPON APPLICATION </w:t>
      </w:r>
      <w:r w:rsidRPr="005C1207">
        <w:rPr>
          <w:rFonts w:eastAsia="Times New Roman" w:cs="Times New Roman"/>
          <w:sz w:val="20"/>
          <w:szCs w:val="20"/>
          <w:lang w:val="en-US" w:eastAsia="en-CA"/>
        </w:rPr>
        <w:t xml:space="preserve">by </w:t>
      </w:r>
      <w:r w:rsidRPr="005C1207">
        <w:rPr>
          <w:rFonts w:eastAsia="Times New Roman" w:cs="Times New Roman"/>
          <w:sz w:val="20"/>
          <w:szCs w:val="20"/>
          <w:lang w:eastAsia="en-CA"/>
        </w:rPr>
        <w:t>the</w:t>
      </w:r>
      <w:r w:rsidRPr="005C1207">
        <w:rPr>
          <w:rFonts w:eastAsia="Times New Roman" w:cs="Times New Roman"/>
          <w:sz w:val="20"/>
          <w:szCs w:val="20"/>
          <w:lang w:val="en-US" w:eastAsia="en-CA"/>
        </w:rPr>
        <w:t xml:space="preserve"> Attorney General of Ontario for leave to intervene in the above appeal;</w:t>
      </w:r>
    </w:p>
    <w:p w:rsidR="00E07504" w:rsidRPr="005C1207" w:rsidRDefault="00E07504" w:rsidP="00E07504">
      <w:pPr>
        <w:spacing w:line="233" w:lineRule="auto"/>
        <w:jc w:val="both"/>
        <w:rPr>
          <w:rFonts w:eastAsia="Times New Roman" w:cs="Times New Roman"/>
          <w:sz w:val="20"/>
          <w:szCs w:val="20"/>
          <w:lang w:val="en-US" w:eastAsia="en-CA"/>
        </w:rPr>
      </w:pPr>
    </w:p>
    <w:p w:rsidR="00E07504" w:rsidRPr="005C1207" w:rsidRDefault="00E07504" w:rsidP="00E07504">
      <w:pPr>
        <w:spacing w:line="233"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AND THE MATERIAL FILED</w:t>
      </w:r>
      <w:r w:rsidRPr="005C1207">
        <w:rPr>
          <w:rFonts w:eastAsia="Times New Roman" w:cs="Times New Roman"/>
          <w:sz w:val="20"/>
          <w:szCs w:val="20"/>
          <w:lang w:val="en-US" w:eastAsia="en-CA"/>
        </w:rPr>
        <w:t xml:space="preserve"> having been read;</w:t>
      </w:r>
    </w:p>
    <w:p w:rsidR="00E07504" w:rsidRPr="005C1207" w:rsidRDefault="00E07504" w:rsidP="00E07504">
      <w:pPr>
        <w:spacing w:line="233" w:lineRule="auto"/>
        <w:jc w:val="both"/>
        <w:rPr>
          <w:rFonts w:eastAsia="Times New Roman" w:cs="Times New Roman"/>
          <w:sz w:val="20"/>
          <w:szCs w:val="20"/>
          <w:lang w:val="en-US" w:eastAsia="en-CA"/>
        </w:rPr>
      </w:pPr>
    </w:p>
    <w:p w:rsidR="00E07504" w:rsidRPr="005C1207" w:rsidRDefault="00E07504" w:rsidP="00E07504">
      <w:pPr>
        <w:spacing w:line="233"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IT IS HEREBY ORDERED THAT:</w:t>
      </w:r>
    </w:p>
    <w:p w:rsidR="00E07504" w:rsidRPr="005C1207" w:rsidRDefault="00E07504" w:rsidP="00E07504">
      <w:pPr>
        <w:spacing w:line="233" w:lineRule="auto"/>
        <w:jc w:val="both"/>
        <w:rPr>
          <w:rFonts w:eastAsia="Times New Roman" w:cs="Times New Roman"/>
          <w:sz w:val="20"/>
          <w:szCs w:val="20"/>
          <w:lang w:val="en-US" w:eastAsia="en-CA"/>
        </w:rPr>
      </w:pPr>
    </w:p>
    <w:p w:rsidR="00E07504" w:rsidRPr="005C1207" w:rsidRDefault="00E07504" w:rsidP="00E07504">
      <w:pPr>
        <w:spacing w:line="233" w:lineRule="auto"/>
        <w:jc w:val="both"/>
        <w:rPr>
          <w:rFonts w:eastAsia="Times New Roman" w:cs="Times New Roman"/>
          <w:sz w:val="20"/>
          <w:szCs w:val="20"/>
          <w:lang w:val="fr-CA" w:eastAsia="en-CA"/>
        </w:rPr>
      </w:pPr>
      <w:r w:rsidRPr="005C1207">
        <w:rPr>
          <w:rFonts w:eastAsia="Times New Roman" w:cs="Times New Roman"/>
          <w:sz w:val="20"/>
          <w:szCs w:val="20"/>
          <w:lang w:val="fr-CA" w:eastAsia="en-CA"/>
        </w:rPr>
        <w:t>The motion is dismissed.</w:t>
      </w: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E07504" w:rsidP="00E07504">
      <w:pPr>
        <w:spacing w:line="233" w:lineRule="auto"/>
        <w:jc w:val="both"/>
        <w:rPr>
          <w:rFonts w:eastAsia="Times New Roman" w:cs="Times New Roman"/>
          <w:sz w:val="20"/>
          <w:szCs w:val="20"/>
          <w:lang w:val="fr-CA" w:eastAsia="en-CA"/>
        </w:rPr>
      </w:pPr>
      <w:r w:rsidRPr="005C1207">
        <w:rPr>
          <w:rFonts w:eastAsia="Times New Roman" w:cs="Times New Roman"/>
          <w:b/>
          <w:sz w:val="20"/>
          <w:szCs w:val="20"/>
          <w:lang w:val="fr-CA" w:eastAsia="en-CA"/>
        </w:rPr>
        <w:t>À LA SUITE DE LA DEMANDE</w:t>
      </w:r>
      <w:r w:rsidRPr="005C1207">
        <w:rPr>
          <w:rFonts w:eastAsia="Times New Roman" w:cs="Times New Roman"/>
          <w:sz w:val="20"/>
          <w:szCs w:val="20"/>
          <w:lang w:val="fr-CA" w:eastAsia="en-CA"/>
        </w:rPr>
        <w:t xml:space="preserve"> du procureur général de l’Ontario en autorisation d'intervenir dans le présent appel; </w:t>
      </w: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E07504" w:rsidP="00E07504">
      <w:pPr>
        <w:spacing w:line="233" w:lineRule="auto"/>
        <w:jc w:val="both"/>
        <w:rPr>
          <w:rFonts w:eastAsia="Times New Roman" w:cs="Times New Roman"/>
          <w:sz w:val="20"/>
          <w:szCs w:val="20"/>
          <w:lang w:val="fr-CA" w:eastAsia="en-CA"/>
        </w:rPr>
      </w:pPr>
      <w:r w:rsidRPr="005C1207">
        <w:rPr>
          <w:rFonts w:eastAsia="Times New Roman" w:cs="Times New Roman"/>
          <w:b/>
          <w:sz w:val="20"/>
          <w:szCs w:val="20"/>
          <w:lang w:val="fr-CA" w:eastAsia="en-CA"/>
        </w:rPr>
        <w:t>ET APRÈS EXAMEN</w:t>
      </w:r>
      <w:r w:rsidRPr="005C1207">
        <w:rPr>
          <w:rFonts w:eastAsia="Times New Roman" w:cs="Times New Roman"/>
          <w:sz w:val="20"/>
          <w:szCs w:val="20"/>
          <w:lang w:val="fr-CA" w:eastAsia="en-CA"/>
        </w:rPr>
        <w:t xml:space="preserve"> des documents déposés;</w:t>
      </w: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E07504" w:rsidP="00E07504">
      <w:pPr>
        <w:spacing w:line="233" w:lineRule="auto"/>
        <w:jc w:val="both"/>
        <w:rPr>
          <w:rFonts w:eastAsia="Times New Roman" w:cs="Times New Roman"/>
          <w:b/>
          <w:sz w:val="20"/>
          <w:szCs w:val="20"/>
          <w:lang w:val="fr-CA" w:eastAsia="en-CA"/>
        </w:rPr>
      </w:pPr>
      <w:r w:rsidRPr="005C1207">
        <w:rPr>
          <w:rFonts w:eastAsia="Times New Roman" w:cs="Times New Roman"/>
          <w:b/>
          <w:sz w:val="20"/>
          <w:szCs w:val="20"/>
          <w:lang w:val="fr-CA" w:eastAsia="en-CA"/>
        </w:rPr>
        <w:t>IL EST ORDONNÉ CE QUI SUIT :</w:t>
      </w: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E07504" w:rsidP="00E07504">
      <w:pPr>
        <w:spacing w:line="233" w:lineRule="auto"/>
        <w:jc w:val="both"/>
        <w:rPr>
          <w:rFonts w:eastAsia="Times New Roman" w:cs="Times New Roman"/>
          <w:sz w:val="20"/>
          <w:szCs w:val="20"/>
          <w:lang w:val="fr-CA" w:eastAsia="en-CA"/>
        </w:rPr>
      </w:pPr>
      <w:r w:rsidRPr="005C1207">
        <w:rPr>
          <w:rFonts w:eastAsia="Times New Roman" w:cs="Times New Roman"/>
          <w:sz w:val="20"/>
          <w:szCs w:val="20"/>
          <w:lang w:val="fr-CA" w:eastAsia="en-CA"/>
        </w:rPr>
        <w:t>La requête est rejetée.</w:t>
      </w:r>
    </w:p>
    <w:p w:rsidR="00E07504" w:rsidRPr="005C1207" w:rsidRDefault="00E07504" w:rsidP="00E07504">
      <w:pPr>
        <w:spacing w:line="233" w:lineRule="auto"/>
        <w:jc w:val="both"/>
        <w:rPr>
          <w:rFonts w:eastAsia="Times New Roman" w:cs="Times New Roman"/>
          <w:sz w:val="20"/>
          <w:szCs w:val="20"/>
          <w:lang w:val="fr-CA" w:eastAsia="en-CA"/>
        </w:rPr>
      </w:pPr>
    </w:p>
    <w:p w:rsidR="00E07504" w:rsidRPr="005C1207" w:rsidRDefault="000C25CF" w:rsidP="00E07504">
      <w:pPr>
        <w:spacing w:line="233" w:lineRule="auto"/>
        <w:jc w:val="both"/>
        <w:rPr>
          <w:rFonts w:eastAsia="Times New Roman" w:cs="Times New Roman"/>
          <w:sz w:val="20"/>
          <w:szCs w:val="20"/>
          <w:lang w:val="fr-CA" w:eastAsia="en-CA"/>
        </w:rPr>
      </w:pPr>
      <w:r w:rsidRPr="000C25CF">
        <w:rPr>
          <w:rFonts w:eastAsia="Times New Roman" w:cs="Times New Roman"/>
          <w:sz w:val="20"/>
          <w:szCs w:val="20"/>
          <w:lang w:val="fr-CA" w:eastAsia="en-CA"/>
        </w:rPr>
        <w:pict>
          <v:rect id="_x0000_i1056" style="width:2in;height:1pt" o:hrpct="0" o:hralign="center" o:hrstd="t" o:hrnoshade="t" o:hr="t" fillcolor="black [3213]" stroked="f"/>
        </w:pict>
      </w:r>
    </w:p>
    <w:p w:rsidR="00E07504" w:rsidRDefault="00E07504" w:rsidP="00E07504">
      <w:pPr>
        <w:tabs>
          <w:tab w:val="left" w:pos="-1440"/>
          <w:tab w:val="left" w:pos="-720"/>
        </w:tabs>
        <w:jc w:val="both"/>
        <w:rPr>
          <w:rFonts w:eastAsia="Times New Roman" w:cs="Times New Roman"/>
          <w:sz w:val="20"/>
          <w:szCs w:val="20"/>
          <w:lang w:eastAsia="en-CA"/>
        </w:rPr>
      </w:pPr>
    </w:p>
    <w:p w:rsidR="00D02CFA" w:rsidRPr="005C1207" w:rsidRDefault="00D02CFA" w:rsidP="00D02CF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27</w:t>
      </w:r>
      <w:r w:rsidRPr="005C1207">
        <w:rPr>
          <w:rFonts w:eastAsia="Times New Roman" w:cs="Times New Roman"/>
          <w:sz w:val="20"/>
          <w:szCs w:val="20"/>
          <w:lang w:val="fr-CA" w:eastAsia="en-CA"/>
        </w:rPr>
        <w:t>.05.2013</w:t>
      </w:r>
    </w:p>
    <w:p w:rsidR="00D02CFA" w:rsidRPr="005C1207" w:rsidRDefault="00D02CFA" w:rsidP="00D02CFA">
      <w:pPr>
        <w:tabs>
          <w:tab w:val="left" w:pos="-1440"/>
          <w:tab w:val="left" w:pos="-720"/>
        </w:tabs>
        <w:jc w:val="both"/>
        <w:rPr>
          <w:rFonts w:eastAsia="Times New Roman" w:cs="Times New Roman"/>
          <w:sz w:val="20"/>
          <w:szCs w:val="20"/>
          <w:lang w:val="fr-CA" w:eastAsia="en-CA"/>
        </w:rPr>
      </w:pPr>
    </w:p>
    <w:p w:rsidR="00D02CFA" w:rsidRPr="005C1207" w:rsidRDefault="00D02CFA" w:rsidP="00D02CFA">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Before / Devant :   ROTHSTEIN J. / LE JUGE ROTHSTEIN</w:t>
      </w:r>
    </w:p>
    <w:p w:rsidR="00D02CFA" w:rsidRPr="005C1207" w:rsidRDefault="00D02CFA" w:rsidP="00D02CF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D02CFA" w:rsidRPr="00960F3D" w:rsidTr="00B55716">
        <w:tc>
          <w:tcPr>
            <w:tcW w:w="4338" w:type="dxa"/>
          </w:tcPr>
          <w:p w:rsidR="00D02CFA" w:rsidRPr="005C1207" w:rsidRDefault="00D02CFA" w:rsidP="00B55716">
            <w:pPr>
              <w:tabs>
                <w:tab w:val="left" w:pos="-1440"/>
                <w:tab w:val="left" w:pos="-720"/>
              </w:tabs>
              <w:jc w:val="both"/>
              <w:rPr>
                <w:b/>
              </w:rPr>
            </w:pPr>
            <w:r w:rsidRPr="005C1207">
              <w:rPr>
                <w:b/>
                <w:bCs/>
                <w:lang w:val="en-GB"/>
              </w:rPr>
              <w:t xml:space="preserve">Motion by the respondent to file a reply factum in response to the factums of the interveners </w:t>
            </w:r>
            <w:r w:rsidR="000C25CF" w:rsidRPr="005C1207">
              <w:rPr>
                <w:szCs w:val="24"/>
                <w:lang w:val="en-US"/>
              </w:rPr>
              <w:fldChar w:fldCharType="begin"/>
            </w:r>
            <w:r w:rsidRPr="005C1207">
              <w:rPr>
                <w:szCs w:val="24"/>
                <w:lang w:val="en-US"/>
              </w:rPr>
              <w:instrText xml:space="preserve"> SEQ CHAPTER \h \r 1</w:instrText>
            </w:r>
            <w:r w:rsidR="000C25CF" w:rsidRPr="005C1207">
              <w:rPr>
                <w:szCs w:val="24"/>
                <w:lang w:val="en-US"/>
              </w:rPr>
              <w:fldChar w:fldCharType="end"/>
            </w:r>
          </w:p>
        </w:tc>
        <w:tc>
          <w:tcPr>
            <w:tcW w:w="1170" w:type="dxa"/>
          </w:tcPr>
          <w:p w:rsidR="00D02CFA" w:rsidRPr="005C1207" w:rsidRDefault="00D02CFA" w:rsidP="00B55716">
            <w:pPr>
              <w:tabs>
                <w:tab w:val="left" w:pos="-1440"/>
                <w:tab w:val="left" w:pos="-720"/>
              </w:tabs>
              <w:jc w:val="both"/>
            </w:pPr>
          </w:p>
          <w:p w:rsidR="00D02CFA" w:rsidRDefault="00D02CFA" w:rsidP="00B55716">
            <w:pPr>
              <w:tabs>
                <w:tab w:val="left" w:pos="-1440"/>
                <w:tab w:val="left" w:pos="-720"/>
              </w:tabs>
              <w:jc w:val="both"/>
            </w:pPr>
          </w:p>
          <w:p w:rsidR="00D02CFA" w:rsidRPr="005C1207" w:rsidRDefault="00D02CFA" w:rsidP="00B55716">
            <w:pPr>
              <w:tabs>
                <w:tab w:val="left" w:pos="-1440"/>
                <w:tab w:val="left" w:pos="-720"/>
              </w:tabs>
              <w:jc w:val="both"/>
            </w:pPr>
          </w:p>
          <w:p w:rsidR="00D02CFA" w:rsidRPr="005C1207" w:rsidRDefault="00D02CFA" w:rsidP="00B55716">
            <w:pPr>
              <w:tabs>
                <w:tab w:val="left" w:pos="-1440"/>
                <w:tab w:val="left" w:pos="-720"/>
              </w:tabs>
              <w:jc w:val="both"/>
            </w:pPr>
          </w:p>
        </w:tc>
        <w:tc>
          <w:tcPr>
            <w:tcW w:w="4327" w:type="dxa"/>
          </w:tcPr>
          <w:p w:rsidR="00D02CFA" w:rsidRPr="005C1207" w:rsidRDefault="00D02CFA" w:rsidP="00B55716">
            <w:pPr>
              <w:tabs>
                <w:tab w:val="left" w:pos="-1440"/>
                <w:tab w:val="left" w:pos="-720"/>
              </w:tabs>
              <w:jc w:val="both"/>
              <w:rPr>
                <w:lang w:val="fr-CA"/>
              </w:rPr>
            </w:pPr>
            <w:r w:rsidRPr="005C1207">
              <w:rPr>
                <w:b/>
                <w:bCs/>
                <w:lang w:val="fr-CA"/>
              </w:rPr>
              <w:t xml:space="preserve">Requête de l’intimé en vue de déposer un mémoire en réplique aux mémoires des intervenants </w:t>
            </w:r>
            <w:r w:rsidR="000C25CF" w:rsidRPr="005C1207">
              <w:rPr>
                <w:lang w:val="en-US"/>
              </w:rPr>
              <w:fldChar w:fldCharType="begin"/>
            </w:r>
            <w:r w:rsidRPr="005C1207">
              <w:rPr>
                <w:lang w:val="fr-CA"/>
              </w:rPr>
              <w:instrText xml:space="preserve"> SEQ CHAPTER \h \r 1</w:instrText>
            </w:r>
            <w:r w:rsidR="000C25CF" w:rsidRPr="005C1207">
              <w:rPr>
                <w:lang w:val="en-US"/>
              </w:rPr>
              <w:fldChar w:fldCharType="end"/>
            </w:r>
            <w:r w:rsidR="000C25CF" w:rsidRPr="005C1207">
              <w:rPr>
                <w:lang w:val="en-US"/>
              </w:rPr>
              <w:fldChar w:fldCharType="begin"/>
            </w:r>
            <w:r w:rsidRPr="005C1207">
              <w:rPr>
                <w:lang w:val="fr-CA"/>
              </w:rPr>
              <w:instrText xml:space="preserve"> SEQ CHAPTER \h \r 1</w:instrText>
            </w:r>
            <w:r w:rsidR="000C25CF" w:rsidRPr="005C1207">
              <w:rPr>
                <w:lang w:val="en-US"/>
              </w:rPr>
              <w:fldChar w:fldCharType="end"/>
            </w:r>
          </w:p>
        </w:tc>
      </w:tr>
      <w:tr w:rsidR="00D02CFA" w:rsidRPr="005C1207" w:rsidTr="00B55716">
        <w:tc>
          <w:tcPr>
            <w:tcW w:w="4338" w:type="dxa"/>
          </w:tcPr>
          <w:p w:rsidR="00D02CFA" w:rsidRPr="005C1207" w:rsidRDefault="00D02CFA" w:rsidP="00B55716">
            <w:pPr>
              <w:tabs>
                <w:tab w:val="left" w:pos="-1440"/>
                <w:tab w:val="left" w:pos="-720"/>
              </w:tabs>
              <w:jc w:val="both"/>
              <w:rPr>
                <w:lang w:val="en-US"/>
              </w:rPr>
            </w:pPr>
            <w:r w:rsidRPr="005C1207">
              <w:rPr>
                <w:lang w:val="en-US"/>
              </w:rPr>
              <w:t>Elizabeth Bernard</w:t>
            </w:r>
          </w:p>
          <w:p w:rsidR="00D02CFA" w:rsidRPr="005C1207" w:rsidRDefault="00D02CFA" w:rsidP="00B55716">
            <w:pPr>
              <w:tabs>
                <w:tab w:val="left" w:pos="-1440"/>
                <w:tab w:val="left" w:pos="-720"/>
              </w:tabs>
              <w:jc w:val="both"/>
              <w:rPr>
                <w:lang w:val="en-US"/>
              </w:rPr>
            </w:pPr>
          </w:p>
          <w:p w:rsidR="00D02CFA" w:rsidRPr="005C1207" w:rsidRDefault="00D02CFA" w:rsidP="00B55716">
            <w:pPr>
              <w:tabs>
                <w:tab w:val="left" w:pos="-1440"/>
                <w:tab w:val="left" w:pos="-720"/>
              </w:tabs>
              <w:jc w:val="both"/>
              <w:rPr>
                <w:lang w:val="en-US"/>
              </w:rPr>
            </w:pPr>
            <w:r w:rsidRPr="005C1207">
              <w:rPr>
                <w:lang w:val="en-US"/>
              </w:rPr>
              <w:tab/>
              <w:t>v. (34819)</w:t>
            </w:r>
          </w:p>
          <w:p w:rsidR="00D02CFA" w:rsidRPr="005C1207" w:rsidRDefault="00D02CFA" w:rsidP="00B55716">
            <w:pPr>
              <w:tabs>
                <w:tab w:val="left" w:pos="-1440"/>
                <w:tab w:val="left" w:pos="-720"/>
              </w:tabs>
              <w:jc w:val="both"/>
              <w:rPr>
                <w:lang w:val="en-US"/>
              </w:rPr>
            </w:pPr>
          </w:p>
          <w:p w:rsidR="00D02CFA" w:rsidRPr="005C1207" w:rsidRDefault="00D02CFA" w:rsidP="00B55716">
            <w:pPr>
              <w:tabs>
                <w:tab w:val="left" w:pos="-1440"/>
                <w:tab w:val="left" w:pos="-720"/>
              </w:tabs>
              <w:jc w:val="both"/>
              <w:rPr>
                <w:lang w:val="en-US"/>
              </w:rPr>
            </w:pPr>
            <w:r w:rsidRPr="005C1207">
              <w:rPr>
                <w:lang w:val="en-US"/>
              </w:rPr>
              <w:t>Attorney General of Canada et al. (F.C.)</w:t>
            </w:r>
          </w:p>
        </w:tc>
        <w:tc>
          <w:tcPr>
            <w:tcW w:w="1170" w:type="dxa"/>
          </w:tcPr>
          <w:p w:rsidR="00D02CFA" w:rsidRPr="005C1207" w:rsidRDefault="00D02CFA" w:rsidP="00B55716">
            <w:pPr>
              <w:tabs>
                <w:tab w:val="left" w:pos="-1440"/>
                <w:tab w:val="left" w:pos="-720"/>
              </w:tabs>
              <w:jc w:val="both"/>
              <w:rPr>
                <w:lang w:val="en-US"/>
              </w:rPr>
            </w:pPr>
          </w:p>
        </w:tc>
        <w:tc>
          <w:tcPr>
            <w:tcW w:w="4327" w:type="dxa"/>
          </w:tcPr>
          <w:p w:rsidR="00D02CFA" w:rsidRPr="005C1207" w:rsidRDefault="00D02CFA" w:rsidP="00B55716">
            <w:pPr>
              <w:tabs>
                <w:tab w:val="left" w:pos="-1440"/>
                <w:tab w:val="left" w:pos="-720"/>
              </w:tabs>
              <w:jc w:val="both"/>
              <w:rPr>
                <w:lang w:val="en-US"/>
              </w:rPr>
            </w:pPr>
          </w:p>
        </w:tc>
      </w:tr>
    </w:tbl>
    <w:p w:rsidR="00D02CFA" w:rsidRPr="005C1207" w:rsidRDefault="00D02CFA" w:rsidP="00D02CFA">
      <w:pPr>
        <w:tabs>
          <w:tab w:val="left" w:pos="-1440"/>
          <w:tab w:val="left" w:pos="-720"/>
        </w:tabs>
        <w:jc w:val="both"/>
        <w:rPr>
          <w:rFonts w:eastAsia="Times New Roman" w:cs="Times New Roman"/>
          <w:sz w:val="20"/>
          <w:szCs w:val="20"/>
          <w:lang w:val="en-US" w:eastAsia="en-CA"/>
        </w:rPr>
      </w:pPr>
    </w:p>
    <w:p w:rsidR="00D02CFA" w:rsidRPr="005C1207" w:rsidRDefault="00D02CFA" w:rsidP="00D02CFA">
      <w:pPr>
        <w:tabs>
          <w:tab w:val="left" w:pos="-1440"/>
          <w:tab w:val="left" w:pos="-720"/>
        </w:tabs>
        <w:jc w:val="both"/>
        <w:rPr>
          <w:rFonts w:eastAsia="Times New Roman" w:cs="Times New Roman"/>
          <w:b/>
          <w:sz w:val="20"/>
          <w:szCs w:val="20"/>
          <w:lang w:val="fr-CA" w:eastAsia="en-CA"/>
        </w:rPr>
      </w:pPr>
      <w:r w:rsidRPr="005C1207">
        <w:rPr>
          <w:rFonts w:eastAsia="Times New Roman" w:cs="Times New Roman"/>
          <w:b/>
          <w:sz w:val="20"/>
          <w:szCs w:val="20"/>
          <w:lang w:val="fr-CA" w:eastAsia="en-CA"/>
        </w:rPr>
        <w:t>GRANTED / ACCORDÉE</w:t>
      </w:r>
    </w:p>
    <w:p w:rsidR="00D02CFA" w:rsidRPr="005C1207" w:rsidRDefault="00D02CFA" w:rsidP="00D02CFA">
      <w:pPr>
        <w:tabs>
          <w:tab w:val="left" w:pos="-1440"/>
          <w:tab w:val="left" w:pos="-720"/>
        </w:tabs>
        <w:jc w:val="both"/>
        <w:rPr>
          <w:rFonts w:eastAsia="Times New Roman" w:cs="Times New Roman"/>
          <w:b/>
          <w:sz w:val="20"/>
          <w:szCs w:val="20"/>
          <w:lang w:val="fr-CA" w:eastAsia="en-CA"/>
        </w:rPr>
      </w:pPr>
    </w:p>
    <w:p w:rsidR="00D02CFA" w:rsidRPr="005C1207" w:rsidRDefault="00D02CFA" w:rsidP="00D02CFA">
      <w:pPr>
        <w:spacing w:line="232" w:lineRule="auto"/>
        <w:jc w:val="both"/>
        <w:rPr>
          <w:rFonts w:eastAsia="Times New Roman" w:cs="Times New Roman"/>
          <w:b/>
          <w:sz w:val="20"/>
          <w:szCs w:val="20"/>
          <w:lang w:eastAsia="en-CA"/>
        </w:rPr>
      </w:pPr>
      <w:r w:rsidRPr="005C1207">
        <w:rPr>
          <w:rFonts w:eastAsia="Times New Roman" w:cs="Times New Roman"/>
          <w:b/>
          <w:sz w:val="20"/>
          <w:szCs w:val="20"/>
          <w:lang w:val="en-US" w:eastAsia="en-CA"/>
        </w:rPr>
        <w:t xml:space="preserve">UPON APPLICATION </w:t>
      </w:r>
      <w:r w:rsidRPr="005C1207">
        <w:rPr>
          <w:rFonts w:eastAsia="Times New Roman" w:cs="Times New Roman"/>
          <w:sz w:val="20"/>
          <w:szCs w:val="20"/>
          <w:lang w:val="en-US" w:eastAsia="en-CA"/>
        </w:rPr>
        <w:t xml:space="preserve">by </w:t>
      </w:r>
      <w:r w:rsidRPr="005C1207">
        <w:rPr>
          <w:rFonts w:eastAsia="Times New Roman" w:cs="Times New Roman"/>
          <w:sz w:val="20"/>
          <w:szCs w:val="20"/>
          <w:lang w:eastAsia="en-CA"/>
        </w:rPr>
        <w:t xml:space="preserve">the respondent, Professional Institute of the Public Service of Canada, for an order permitting the said respondent to serve and file a reply factum in response </w:t>
      </w:r>
      <w:r w:rsidRPr="005C1207">
        <w:rPr>
          <w:rFonts w:eastAsia="Times New Roman" w:cs="Times New Roman"/>
          <w:sz w:val="20"/>
          <w:szCs w:val="20"/>
          <w:lang w:val="en-US" w:eastAsia="en-CA"/>
        </w:rPr>
        <w:t xml:space="preserve">to the factums of the interveners, the </w:t>
      </w:r>
      <w:r w:rsidRPr="005C1207">
        <w:rPr>
          <w:rFonts w:eastAsia="Times New Roman" w:cs="Times New Roman"/>
          <w:sz w:val="20"/>
          <w:szCs w:val="20"/>
          <w:lang w:val="en-US" w:eastAsia="en-CA"/>
        </w:rPr>
        <w:lastRenderedPageBreak/>
        <w:t>Coalition of British Columbia Businesses and Merit Canada, the Privacy Commissioner of Canada, the Canadian Constitutional Foundation, the Attorney General of Alberta and the Canadian Association of Counsel to Employers;</w:t>
      </w:r>
    </w:p>
    <w:p w:rsidR="00D02CFA" w:rsidRPr="005C1207" w:rsidRDefault="00D02CFA" w:rsidP="00D02CFA">
      <w:pPr>
        <w:spacing w:line="232" w:lineRule="auto"/>
        <w:jc w:val="both"/>
        <w:rPr>
          <w:rFonts w:eastAsia="Times New Roman" w:cs="Times New Roman"/>
          <w:sz w:val="20"/>
          <w:szCs w:val="20"/>
          <w:lang w:eastAsia="en-CA"/>
        </w:rPr>
      </w:pPr>
    </w:p>
    <w:p w:rsidR="00D02CFA" w:rsidRPr="005C1207" w:rsidRDefault="00D02CFA" w:rsidP="00D02CFA">
      <w:pPr>
        <w:spacing w:line="232"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AND THE MATERIAL FILED</w:t>
      </w:r>
      <w:r w:rsidRPr="005C1207">
        <w:rPr>
          <w:rFonts w:eastAsia="Times New Roman" w:cs="Times New Roman"/>
          <w:sz w:val="20"/>
          <w:szCs w:val="20"/>
          <w:lang w:val="en-US" w:eastAsia="en-CA"/>
        </w:rPr>
        <w:t xml:space="preserve"> having been read;</w:t>
      </w:r>
    </w:p>
    <w:p w:rsidR="00D02CFA" w:rsidRPr="005C1207" w:rsidRDefault="00D02CFA" w:rsidP="00D02CFA">
      <w:pPr>
        <w:spacing w:line="232" w:lineRule="auto"/>
        <w:jc w:val="center"/>
        <w:rPr>
          <w:rFonts w:eastAsia="Times New Roman" w:cs="Times New Roman"/>
          <w:sz w:val="20"/>
          <w:szCs w:val="20"/>
          <w:lang w:val="en-US" w:eastAsia="en-CA"/>
        </w:rPr>
      </w:pPr>
    </w:p>
    <w:p w:rsidR="00D02CFA" w:rsidRPr="005C1207" w:rsidRDefault="00D02CFA" w:rsidP="00D02CFA">
      <w:pPr>
        <w:spacing w:line="232"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IT IS HEREBY ORDERED THAT:</w:t>
      </w:r>
    </w:p>
    <w:p w:rsidR="00D02CFA" w:rsidRPr="005C1207" w:rsidRDefault="00D02CFA" w:rsidP="00D02CFA">
      <w:pPr>
        <w:spacing w:line="232" w:lineRule="auto"/>
        <w:jc w:val="both"/>
        <w:rPr>
          <w:rFonts w:eastAsia="Times New Roman" w:cs="Times New Roman"/>
          <w:sz w:val="20"/>
          <w:szCs w:val="20"/>
          <w:lang w:val="en-US" w:eastAsia="en-CA"/>
        </w:rPr>
      </w:pPr>
    </w:p>
    <w:p w:rsidR="00D02CFA" w:rsidRPr="005C1207" w:rsidRDefault="00D02CFA" w:rsidP="00D02CFA">
      <w:pPr>
        <w:jc w:val="both"/>
        <w:rPr>
          <w:rFonts w:cs="Times New Roman"/>
          <w:sz w:val="20"/>
          <w:szCs w:val="20"/>
          <w:lang w:eastAsia="en-CA"/>
        </w:rPr>
      </w:pPr>
      <w:r w:rsidRPr="005C1207">
        <w:rPr>
          <w:rFonts w:eastAsia="Times New Roman" w:cs="Times New Roman"/>
          <w:sz w:val="20"/>
          <w:szCs w:val="20"/>
          <w:lang w:val="en-US" w:eastAsia="en-CA"/>
        </w:rPr>
        <w:t xml:space="preserve">The request is granted. </w:t>
      </w:r>
      <w:r w:rsidRPr="005C1207">
        <w:rPr>
          <w:rFonts w:cs="Times New Roman"/>
          <w:sz w:val="20"/>
          <w:szCs w:val="20"/>
          <w:lang w:eastAsia="en-CA"/>
        </w:rPr>
        <w:t xml:space="preserve">The </w:t>
      </w:r>
      <w:r w:rsidRPr="005C1207">
        <w:rPr>
          <w:rFonts w:eastAsia="Times New Roman" w:cs="Times New Roman"/>
          <w:sz w:val="20"/>
          <w:szCs w:val="20"/>
          <w:lang w:eastAsia="en-CA"/>
        </w:rPr>
        <w:t xml:space="preserve">respondent, Professional Institute of the Public Service of Canada, shall serve and file a reply factum not exceeding 5 pages on or before May 28, 2013. </w:t>
      </w:r>
    </w:p>
    <w:p w:rsidR="00D02CFA" w:rsidRPr="005C1207" w:rsidRDefault="00D02CFA" w:rsidP="00D02CFA">
      <w:pPr>
        <w:jc w:val="both"/>
        <w:rPr>
          <w:rFonts w:cs="Times New Roman"/>
          <w:sz w:val="20"/>
          <w:szCs w:val="20"/>
          <w:lang w:eastAsia="en-CA"/>
        </w:rPr>
      </w:pPr>
    </w:p>
    <w:p w:rsidR="00D02CFA" w:rsidRPr="005C1207" w:rsidRDefault="00D02CFA" w:rsidP="00D02CFA">
      <w:pPr>
        <w:tabs>
          <w:tab w:val="left" w:pos="-1440"/>
          <w:tab w:val="left" w:pos="-720"/>
        </w:tabs>
        <w:jc w:val="both"/>
        <w:rPr>
          <w:rFonts w:eastAsia="Times New Roman" w:cs="Times New Roman"/>
          <w:sz w:val="20"/>
          <w:szCs w:val="20"/>
          <w:lang w:eastAsia="en-CA"/>
        </w:rPr>
      </w:pPr>
    </w:p>
    <w:p w:rsidR="00D02CFA" w:rsidRPr="005C1207" w:rsidRDefault="00D02CFA" w:rsidP="00D02CFA">
      <w:pPr>
        <w:tabs>
          <w:tab w:val="left" w:pos="-1440"/>
          <w:tab w:val="left" w:pos="-720"/>
        </w:tabs>
        <w:jc w:val="both"/>
        <w:rPr>
          <w:rFonts w:eastAsia="Times New Roman" w:cs="Times New Roman"/>
          <w:sz w:val="20"/>
          <w:szCs w:val="20"/>
          <w:lang w:eastAsia="en-CA"/>
        </w:rPr>
      </w:pPr>
    </w:p>
    <w:p w:rsidR="00D02CFA" w:rsidRPr="005C1207" w:rsidRDefault="00D02CFA" w:rsidP="00D02CFA">
      <w:pPr>
        <w:jc w:val="both"/>
        <w:rPr>
          <w:rFonts w:eastAsia="Times New Roman" w:cs="Times New Roman"/>
          <w:sz w:val="20"/>
          <w:szCs w:val="20"/>
          <w:lang w:val="fr-CA" w:eastAsia="en-CA"/>
        </w:rPr>
      </w:pPr>
      <w:r w:rsidRPr="005C1207">
        <w:rPr>
          <w:rFonts w:eastAsia="Times New Roman" w:cs="Times New Roman"/>
          <w:b/>
          <w:sz w:val="20"/>
          <w:szCs w:val="20"/>
          <w:lang w:val="fr-CA" w:eastAsia="en-CA"/>
        </w:rPr>
        <w:t>À LA SUITE DE LA DEMANDE</w:t>
      </w:r>
      <w:r w:rsidRPr="005C1207">
        <w:rPr>
          <w:rFonts w:eastAsia="Times New Roman" w:cs="Times New Roman"/>
          <w:sz w:val="20"/>
          <w:szCs w:val="20"/>
          <w:lang w:val="fr-CA" w:eastAsia="en-CA"/>
        </w:rPr>
        <w:t xml:space="preserve"> présentée par l’intimée, l’Institut professionnel de la fonction publique du Canada, pour être autorisée à signifier et déposer un mémoire en réplique aux mémoires des intervenants la Coalition of British Columbia Businesses and Merit Canada, le Commissaire à la protection de la vie privée du Canada, la Canadian Constitutional Foundation, le procureur général de l’Alberta et la Canadian Association of Counsel to Employers;</w:t>
      </w:r>
    </w:p>
    <w:p w:rsidR="00D02CFA" w:rsidRPr="005C1207" w:rsidRDefault="00D02CFA" w:rsidP="00D02CFA">
      <w:pPr>
        <w:jc w:val="both"/>
        <w:rPr>
          <w:rFonts w:eastAsia="Times New Roman" w:cs="Times New Roman"/>
          <w:sz w:val="20"/>
          <w:szCs w:val="20"/>
          <w:lang w:val="fr-CA" w:eastAsia="en-CA"/>
        </w:rPr>
      </w:pPr>
    </w:p>
    <w:p w:rsidR="00D02CFA" w:rsidRPr="005C1207" w:rsidRDefault="00D02CFA" w:rsidP="00D02CFA">
      <w:pPr>
        <w:jc w:val="both"/>
        <w:rPr>
          <w:rFonts w:eastAsia="Times New Roman" w:cs="Times New Roman"/>
          <w:sz w:val="20"/>
          <w:szCs w:val="20"/>
          <w:lang w:val="fr-CA" w:eastAsia="en-CA"/>
        </w:rPr>
      </w:pPr>
      <w:r w:rsidRPr="005C1207">
        <w:rPr>
          <w:rFonts w:eastAsia="Times New Roman" w:cs="Times New Roman"/>
          <w:b/>
          <w:sz w:val="20"/>
          <w:szCs w:val="20"/>
          <w:lang w:val="fr-CA" w:eastAsia="en-CA"/>
        </w:rPr>
        <w:t>ET APRÈS EXAMEN</w:t>
      </w:r>
      <w:r w:rsidRPr="005C1207">
        <w:rPr>
          <w:rFonts w:eastAsia="Times New Roman" w:cs="Times New Roman"/>
          <w:sz w:val="20"/>
          <w:szCs w:val="20"/>
          <w:lang w:val="fr-CA" w:eastAsia="en-CA"/>
        </w:rPr>
        <w:t xml:space="preserve"> des documents déposés;</w:t>
      </w:r>
    </w:p>
    <w:p w:rsidR="00D02CFA" w:rsidRPr="005C1207" w:rsidRDefault="00D02CFA" w:rsidP="00D02CFA">
      <w:pPr>
        <w:jc w:val="both"/>
        <w:rPr>
          <w:rFonts w:eastAsia="Times New Roman" w:cs="Times New Roman"/>
          <w:sz w:val="20"/>
          <w:szCs w:val="20"/>
          <w:lang w:val="fr-CA" w:eastAsia="en-CA"/>
        </w:rPr>
      </w:pPr>
    </w:p>
    <w:p w:rsidR="00D02CFA" w:rsidRPr="005C1207" w:rsidRDefault="00D02CFA" w:rsidP="00D02CFA">
      <w:pPr>
        <w:jc w:val="both"/>
        <w:rPr>
          <w:rFonts w:eastAsia="Times New Roman" w:cs="Times New Roman"/>
          <w:b/>
          <w:sz w:val="20"/>
          <w:szCs w:val="20"/>
          <w:lang w:val="fr-CA" w:eastAsia="en-CA"/>
        </w:rPr>
      </w:pPr>
      <w:r w:rsidRPr="005C1207">
        <w:rPr>
          <w:rFonts w:eastAsia="Times New Roman" w:cs="Times New Roman"/>
          <w:b/>
          <w:sz w:val="20"/>
          <w:szCs w:val="20"/>
          <w:lang w:val="fr-CA" w:eastAsia="en-CA"/>
        </w:rPr>
        <w:t>IL EST ORDONNÉ CE QUI SUIT :</w:t>
      </w:r>
    </w:p>
    <w:p w:rsidR="00D02CFA" w:rsidRPr="005C1207" w:rsidRDefault="00D02CFA" w:rsidP="00D02CFA">
      <w:pPr>
        <w:jc w:val="both"/>
        <w:rPr>
          <w:rFonts w:eastAsia="Times New Roman" w:cs="Times New Roman"/>
          <w:sz w:val="20"/>
          <w:szCs w:val="20"/>
          <w:lang w:val="fr-CA" w:eastAsia="en-CA"/>
        </w:rPr>
      </w:pPr>
    </w:p>
    <w:p w:rsidR="00D02CFA" w:rsidRPr="005C1207" w:rsidRDefault="00D02CFA" w:rsidP="00D02CFA">
      <w:pPr>
        <w:jc w:val="both"/>
        <w:rPr>
          <w:rFonts w:eastAsia="Times New Roman" w:cs="Times New Roman"/>
          <w:sz w:val="20"/>
          <w:szCs w:val="20"/>
          <w:lang w:val="fr-CA" w:eastAsia="en-CA"/>
        </w:rPr>
      </w:pPr>
      <w:r w:rsidRPr="005C1207">
        <w:rPr>
          <w:rFonts w:eastAsia="Times New Roman" w:cs="Times New Roman"/>
          <w:sz w:val="20"/>
          <w:szCs w:val="20"/>
          <w:lang w:val="fr-CA" w:eastAsia="en-CA"/>
        </w:rPr>
        <w:t>Les requêtes sont accueillies. L’intimé, l’Institut professionnel de la fonction publique du Canada pourra déposer un mémoire en réplique d’au plus 5 pages au plus tard le 28 mai 2013.</w:t>
      </w:r>
    </w:p>
    <w:p w:rsidR="00D02CFA" w:rsidRPr="005C1207" w:rsidRDefault="00D02CFA" w:rsidP="00D02CFA">
      <w:pPr>
        <w:spacing w:line="233" w:lineRule="auto"/>
        <w:jc w:val="both"/>
        <w:rPr>
          <w:rFonts w:eastAsia="Times New Roman" w:cs="Times New Roman"/>
          <w:sz w:val="20"/>
          <w:szCs w:val="20"/>
          <w:lang w:val="fr-CA" w:eastAsia="en-CA"/>
        </w:rPr>
      </w:pPr>
    </w:p>
    <w:p w:rsidR="00D02CFA" w:rsidRPr="006E5D7C" w:rsidRDefault="000C25CF" w:rsidP="00D02CFA">
      <w:pPr>
        <w:widowControl w:val="0"/>
        <w:rPr>
          <w:rFonts w:eastAsia="Times New Roman" w:cs="Times New Roman"/>
          <w:sz w:val="20"/>
          <w:szCs w:val="20"/>
          <w:lang w:val="en-US" w:eastAsia="en-CA"/>
        </w:rPr>
      </w:pPr>
      <w:r w:rsidRPr="000C25CF">
        <w:rPr>
          <w:rFonts w:eastAsia="Times New Roman" w:cs="Times New Roman"/>
          <w:sz w:val="20"/>
          <w:szCs w:val="20"/>
          <w:lang w:val="fr-CA" w:eastAsia="en-CA"/>
        </w:rPr>
        <w:pict>
          <v:rect id="_x0000_i1057" style="width:2in;height:1pt" o:hrpct="0" o:hralign="center" o:hrstd="t" o:hrnoshade="t" o:hr="t" fillcolor="black [3213]" stroked="f"/>
        </w:pict>
      </w:r>
    </w:p>
    <w:p w:rsidR="00D02CFA" w:rsidRDefault="00D02CFA" w:rsidP="00D02CFA">
      <w:pPr>
        <w:tabs>
          <w:tab w:val="left" w:pos="-1440"/>
          <w:tab w:val="left" w:pos="-720"/>
        </w:tabs>
        <w:jc w:val="both"/>
        <w:rPr>
          <w:rFonts w:eastAsia="Times New Roman" w:cs="Times New Roman"/>
          <w:sz w:val="20"/>
          <w:szCs w:val="20"/>
          <w:lang w:val="fr-CA" w:eastAsia="en-CA"/>
        </w:rPr>
      </w:pPr>
    </w:p>
    <w:p w:rsidR="002C0DFA" w:rsidRPr="005C1207" w:rsidRDefault="002C0DFA" w:rsidP="002C0DFA">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28.05.2013</w:t>
      </w:r>
    </w:p>
    <w:p w:rsidR="002C0DFA" w:rsidRPr="005C1207" w:rsidRDefault="002C0DFA" w:rsidP="002C0DFA">
      <w:pPr>
        <w:tabs>
          <w:tab w:val="left" w:pos="-1440"/>
          <w:tab w:val="left" w:pos="-720"/>
        </w:tabs>
        <w:jc w:val="both"/>
        <w:rPr>
          <w:rFonts w:eastAsia="Times New Roman" w:cs="Times New Roman"/>
          <w:sz w:val="20"/>
          <w:szCs w:val="20"/>
          <w:lang w:val="fr-CA" w:eastAsia="en-CA"/>
        </w:rPr>
      </w:pPr>
    </w:p>
    <w:p w:rsidR="002C0DFA" w:rsidRPr="005C1207" w:rsidRDefault="002C0DFA" w:rsidP="002C0DFA">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Before / Devant :   LEBEL J. / LE JUGE LEBEL</w:t>
      </w:r>
    </w:p>
    <w:p w:rsidR="002C0DFA" w:rsidRPr="005C1207" w:rsidRDefault="002C0DFA" w:rsidP="002C0DF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C0DFA" w:rsidRPr="00960F3D" w:rsidTr="002C0DFA">
        <w:tc>
          <w:tcPr>
            <w:tcW w:w="4338" w:type="dxa"/>
          </w:tcPr>
          <w:p w:rsidR="002C0DFA" w:rsidRPr="005C1207" w:rsidRDefault="000C25CF" w:rsidP="002C0DFA">
            <w:pPr>
              <w:tabs>
                <w:tab w:val="left" w:pos="-1440"/>
                <w:tab w:val="left" w:pos="-720"/>
              </w:tabs>
              <w:jc w:val="both"/>
              <w:rPr>
                <w:b/>
              </w:rPr>
            </w:pPr>
            <w:r w:rsidRPr="005C1207">
              <w:rPr>
                <w:szCs w:val="24"/>
                <w:lang w:val="en-US"/>
              </w:rPr>
              <w:fldChar w:fldCharType="begin"/>
            </w:r>
            <w:r w:rsidR="002C0DFA" w:rsidRPr="005C1207">
              <w:rPr>
                <w:szCs w:val="24"/>
                <w:lang w:val="en-US"/>
              </w:rPr>
              <w:instrText xml:space="preserve"> SEQ CHAPTER \h \r 1</w:instrText>
            </w:r>
            <w:r w:rsidRPr="005C1207">
              <w:rPr>
                <w:szCs w:val="24"/>
                <w:lang w:val="en-US"/>
              </w:rPr>
              <w:fldChar w:fldCharType="end"/>
            </w:r>
            <w:r w:rsidR="002C0DFA" w:rsidRPr="005C1207">
              <w:rPr>
                <w:b/>
                <w:bCs/>
                <w:lang w:val="en-US"/>
              </w:rPr>
              <w:t xml:space="preserve">Motion to file a lengthy factum </w:t>
            </w:r>
          </w:p>
        </w:tc>
        <w:tc>
          <w:tcPr>
            <w:tcW w:w="1170" w:type="dxa"/>
          </w:tcPr>
          <w:p w:rsidR="002C0DFA" w:rsidRPr="005C1207" w:rsidRDefault="002C0DFA" w:rsidP="002C0DFA">
            <w:pPr>
              <w:tabs>
                <w:tab w:val="left" w:pos="-1440"/>
                <w:tab w:val="left" w:pos="-720"/>
              </w:tabs>
              <w:jc w:val="both"/>
            </w:pPr>
          </w:p>
          <w:p w:rsidR="002C0DFA" w:rsidRPr="005C1207" w:rsidRDefault="002C0DFA" w:rsidP="002C0DFA">
            <w:pPr>
              <w:tabs>
                <w:tab w:val="left" w:pos="-1440"/>
                <w:tab w:val="left" w:pos="-720"/>
              </w:tabs>
              <w:jc w:val="both"/>
            </w:pPr>
          </w:p>
          <w:p w:rsidR="002C0DFA" w:rsidRPr="005C1207" w:rsidRDefault="002C0DFA" w:rsidP="002C0DFA">
            <w:pPr>
              <w:tabs>
                <w:tab w:val="left" w:pos="-1440"/>
                <w:tab w:val="left" w:pos="-720"/>
              </w:tabs>
              <w:jc w:val="both"/>
            </w:pPr>
          </w:p>
        </w:tc>
        <w:tc>
          <w:tcPr>
            <w:tcW w:w="4327" w:type="dxa"/>
          </w:tcPr>
          <w:p w:rsidR="002C0DFA" w:rsidRPr="005C1207" w:rsidRDefault="002C0DFA" w:rsidP="002C0DFA">
            <w:pPr>
              <w:keepNext/>
              <w:keepLines/>
              <w:jc w:val="both"/>
              <w:rPr>
                <w:lang w:val="fr-CA"/>
              </w:rPr>
            </w:pPr>
            <w:r w:rsidRPr="005C1207">
              <w:rPr>
                <w:b/>
                <w:bCs/>
                <w:lang w:val="fr-CA"/>
              </w:rPr>
              <w:t>Requête en vue de déposer un mémoire volumineux</w:t>
            </w:r>
          </w:p>
        </w:tc>
      </w:tr>
      <w:tr w:rsidR="002C0DFA" w:rsidRPr="00960F3D" w:rsidTr="002C0DFA">
        <w:tc>
          <w:tcPr>
            <w:tcW w:w="4338" w:type="dxa"/>
          </w:tcPr>
          <w:p w:rsidR="002C0DFA" w:rsidRDefault="002C0DFA" w:rsidP="002C0DFA">
            <w:pPr>
              <w:jc w:val="both"/>
              <w:rPr>
                <w:b/>
                <w:bCs/>
                <w:iCs/>
                <w:lang w:val="en-GB"/>
              </w:rPr>
            </w:pPr>
            <w:r w:rsidRPr="001E3634">
              <w:rPr>
                <w:b/>
                <w:bCs/>
                <w:iCs/>
                <w:lang w:val="en-GB"/>
              </w:rPr>
              <w:t>IN THE MATTER OF A REFERENCE BY THE GOVERNOR IN COUNCIL CONCERNING REFORM OF THE SENATE, AS SET OUT IN ORDER P.C. 2013-70, DATED FEBRUARY 1, 2013</w:t>
            </w:r>
            <w:r>
              <w:rPr>
                <w:b/>
                <w:bCs/>
                <w:iCs/>
                <w:lang w:val="en-GB"/>
              </w:rPr>
              <w:t xml:space="preserve"> </w:t>
            </w:r>
          </w:p>
          <w:p w:rsidR="002C0DFA" w:rsidRDefault="002C0DFA" w:rsidP="002C0DFA">
            <w:pPr>
              <w:jc w:val="both"/>
              <w:rPr>
                <w:b/>
                <w:bCs/>
                <w:iCs/>
                <w:lang w:val="en-GB"/>
              </w:rPr>
            </w:pPr>
          </w:p>
          <w:p w:rsidR="002C0DFA" w:rsidRPr="00076A86" w:rsidRDefault="002C0DFA" w:rsidP="002C0DFA">
            <w:pPr>
              <w:jc w:val="both"/>
              <w:rPr>
                <w:lang w:val="fr-CA"/>
              </w:rPr>
            </w:pPr>
            <w:r w:rsidRPr="004B6E63">
              <w:rPr>
                <w:b/>
                <w:lang w:val="fr-CA"/>
              </w:rPr>
              <w:t>DANS L’AFFAIRE D’UN RENVOI PAR LE GOUVERNEUR EN CONSEIL CONCERNANT LA RÉFORME DU SÉNAT TEL QUE FORMULÉ DANS LE DÉCRET C.P. 2013-70 EN DATE DU 1</w:t>
            </w:r>
            <w:r w:rsidRPr="004B6E63">
              <w:rPr>
                <w:b/>
                <w:vertAlign w:val="superscript"/>
                <w:lang w:val="fr-CA"/>
              </w:rPr>
              <w:t>ER</w:t>
            </w:r>
            <w:r w:rsidRPr="004B6E63">
              <w:rPr>
                <w:b/>
                <w:lang w:val="fr-CA"/>
              </w:rPr>
              <w:t xml:space="preserve"> FÉVRIER 2013</w:t>
            </w:r>
            <w:r>
              <w:rPr>
                <w:b/>
                <w:lang w:val="fr-CA"/>
              </w:rPr>
              <w:t xml:space="preserve"> </w:t>
            </w:r>
            <w:r w:rsidRPr="00076A86">
              <w:rPr>
                <w:lang w:val="fr-CA"/>
              </w:rPr>
              <w:t>(35203)</w:t>
            </w:r>
          </w:p>
        </w:tc>
        <w:tc>
          <w:tcPr>
            <w:tcW w:w="1170" w:type="dxa"/>
          </w:tcPr>
          <w:p w:rsidR="002C0DFA" w:rsidRPr="005C1207" w:rsidRDefault="002C0DFA" w:rsidP="002C0DFA">
            <w:pPr>
              <w:tabs>
                <w:tab w:val="left" w:pos="-1440"/>
                <w:tab w:val="left" w:pos="-720"/>
              </w:tabs>
              <w:jc w:val="both"/>
              <w:rPr>
                <w:lang w:val="fr-CA"/>
              </w:rPr>
            </w:pPr>
          </w:p>
        </w:tc>
        <w:tc>
          <w:tcPr>
            <w:tcW w:w="4327" w:type="dxa"/>
          </w:tcPr>
          <w:p w:rsidR="002C0DFA" w:rsidRPr="005C1207" w:rsidRDefault="002C0DFA" w:rsidP="002C0DFA">
            <w:pPr>
              <w:tabs>
                <w:tab w:val="left" w:pos="-1440"/>
                <w:tab w:val="left" w:pos="-720"/>
              </w:tabs>
              <w:jc w:val="both"/>
              <w:rPr>
                <w:lang w:val="fr-CA"/>
              </w:rPr>
            </w:pPr>
          </w:p>
        </w:tc>
      </w:tr>
    </w:tbl>
    <w:p w:rsidR="002C0DFA" w:rsidRPr="005C1207" w:rsidRDefault="002C0DFA" w:rsidP="002C0DFA">
      <w:pPr>
        <w:tabs>
          <w:tab w:val="left" w:pos="-1440"/>
          <w:tab w:val="left" w:pos="-720"/>
        </w:tabs>
        <w:jc w:val="both"/>
        <w:rPr>
          <w:rFonts w:eastAsia="Times New Roman" w:cs="Times New Roman"/>
          <w:sz w:val="20"/>
          <w:szCs w:val="20"/>
          <w:lang w:val="fr-CA" w:eastAsia="en-CA"/>
        </w:rPr>
      </w:pPr>
    </w:p>
    <w:p w:rsidR="002C0DFA" w:rsidRPr="005C1207" w:rsidRDefault="002C0DFA" w:rsidP="002C0DFA">
      <w:pPr>
        <w:tabs>
          <w:tab w:val="left" w:pos="-1440"/>
          <w:tab w:val="left" w:pos="-720"/>
        </w:tabs>
        <w:jc w:val="both"/>
        <w:rPr>
          <w:rFonts w:eastAsia="Times New Roman" w:cs="Times New Roman"/>
          <w:b/>
          <w:sz w:val="20"/>
          <w:szCs w:val="20"/>
          <w:lang w:val="en-US" w:eastAsia="en-CA"/>
        </w:rPr>
      </w:pPr>
      <w:r w:rsidRPr="005C1207">
        <w:rPr>
          <w:rFonts w:eastAsia="Times New Roman" w:cs="Times New Roman"/>
          <w:b/>
          <w:sz w:val="20"/>
          <w:szCs w:val="20"/>
          <w:lang w:val="en-US" w:eastAsia="en-CA"/>
        </w:rPr>
        <w:t>GRANTED / ACCORDÉE</w:t>
      </w:r>
    </w:p>
    <w:p w:rsidR="002C0DFA" w:rsidRPr="005C1207" w:rsidRDefault="002C0DFA" w:rsidP="002C0DFA">
      <w:pPr>
        <w:tabs>
          <w:tab w:val="left" w:pos="-1440"/>
          <w:tab w:val="left" w:pos="-720"/>
        </w:tabs>
        <w:jc w:val="both"/>
        <w:rPr>
          <w:rFonts w:eastAsia="Times New Roman" w:cs="Times New Roman"/>
          <w:sz w:val="20"/>
          <w:szCs w:val="20"/>
          <w:lang w:val="en-US" w:eastAsia="en-CA"/>
        </w:rPr>
      </w:pPr>
    </w:p>
    <w:p w:rsidR="002C0DFA" w:rsidRPr="005C1207" w:rsidRDefault="002C0DFA" w:rsidP="002C0DFA">
      <w:pPr>
        <w:jc w:val="both"/>
        <w:rPr>
          <w:rFonts w:eastAsia="Times New Roman" w:cs="Times New Roman"/>
          <w:sz w:val="20"/>
          <w:szCs w:val="20"/>
          <w:lang w:eastAsia="en-CA"/>
        </w:rPr>
      </w:pPr>
      <w:r w:rsidRPr="005C1207">
        <w:rPr>
          <w:rFonts w:eastAsia="Times New Roman" w:cs="Times New Roman"/>
          <w:b/>
          <w:bCs/>
          <w:sz w:val="20"/>
          <w:szCs w:val="20"/>
          <w:lang w:eastAsia="en-CA"/>
        </w:rPr>
        <w:t>UPON APPLICATION</w:t>
      </w:r>
      <w:r w:rsidRPr="005C1207">
        <w:rPr>
          <w:rFonts w:eastAsia="Times New Roman" w:cs="Times New Roman"/>
          <w:sz w:val="20"/>
          <w:szCs w:val="20"/>
          <w:lang w:eastAsia="en-CA"/>
        </w:rPr>
        <w:t xml:space="preserve"> by the Attorney General of Quebec for an order permitting the filing of a lengthy factum of 60 pages;</w:t>
      </w:r>
    </w:p>
    <w:p w:rsidR="002C0DFA" w:rsidRPr="005C1207" w:rsidRDefault="002C0DFA" w:rsidP="002C0DFA">
      <w:pPr>
        <w:rPr>
          <w:rFonts w:eastAsia="Times New Roman" w:cs="Times New Roman"/>
          <w:sz w:val="20"/>
          <w:szCs w:val="20"/>
          <w:lang w:eastAsia="en-CA"/>
        </w:rPr>
      </w:pPr>
    </w:p>
    <w:p w:rsidR="002C0DFA" w:rsidRPr="005C1207" w:rsidRDefault="002C0DFA" w:rsidP="002C0DFA">
      <w:pPr>
        <w:rPr>
          <w:rFonts w:eastAsia="Times New Roman" w:cs="Times New Roman"/>
          <w:sz w:val="20"/>
          <w:szCs w:val="20"/>
          <w:lang w:eastAsia="en-CA"/>
        </w:rPr>
      </w:pPr>
      <w:r w:rsidRPr="005C1207">
        <w:rPr>
          <w:rFonts w:eastAsia="Times New Roman" w:cs="Times New Roman"/>
          <w:b/>
          <w:bCs/>
          <w:sz w:val="20"/>
          <w:szCs w:val="20"/>
          <w:lang w:eastAsia="en-CA"/>
        </w:rPr>
        <w:t>AND HAVING READ</w:t>
      </w:r>
      <w:r w:rsidRPr="005C1207">
        <w:rPr>
          <w:rFonts w:eastAsia="Times New Roman" w:cs="Times New Roman"/>
          <w:sz w:val="20"/>
          <w:szCs w:val="20"/>
          <w:lang w:eastAsia="en-CA"/>
        </w:rPr>
        <w:t xml:space="preserve"> the material filed;</w:t>
      </w:r>
    </w:p>
    <w:p w:rsidR="002C0DFA" w:rsidRPr="005C1207" w:rsidRDefault="002C0DFA" w:rsidP="002C0DFA">
      <w:pPr>
        <w:rPr>
          <w:rFonts w:eastAsia="Times New Roman" w:cs="Times New Roman"/>
          <w:sz w:val="20"/>
          <w:szCs w:val="20"/>
          <w:lang w:eastAsia="en-CA"/>
        </w:rPr>
      </w:pPr>
    </w:p>
    <w:p w:rsidR="00D02CFA" w:rsidRDefault="00D02CFA">
      <w:pPr>
        <w:rPr>
          <w:rFonts w:eastAsia="Times New Roman" w:cs="Times New Roman"/>
          <w:b/>
          <w:bCs/>
          <w:sz w:val="20"/>
          <w:szCs w:val="20"/>
          <w:lang w:eastAsia="en-CA"/>
        </w:rPr>
      </w:pPr>
      <w:r>
        <w:rPr>
          <w:rFonts w:eastAsia="Times New Roman" w:cs="Times New Roman"/>
          <w:b/>
          <w:bCs/>
          <w:sz w:val="20"/>
          <w:szCs w:val="20"/>
          <w:lang w:eastAsia="en-CA"/>
        </w:rPr>
        <w:br w:type="page"/>
      </w:r>
    </w:p>
    <w:p w:rsidR="002C0DFA" w:rsidRPr="005C1207" w:rsidRDefault="002C0DFA" w:rsidP="002C0DFA">
      <w:pPr>
        <w:rPr>
          <w:rFonts w:eastAsia="Times New Roman" w:cs="Times New Roman"/>
          <w:sz w:val="20"/>
          <w:szCs w:val="20"/>
          <w:lang w:eastAsia="en-CA"/>
        </w:rPr>
      </w:pPr>
      <w:r w:rsidRPr="005C1207">
        <w:rPr>
          <w:rFonts w:eastAsia="Times New Roman" w:cs="Times New Roman"/>
          <w:b/>
          <w:bCs/>
          <w:sz w:val="20"/>
          <w:szCs w:val="20"/>
          <w:lang w:eastAsia="en-CA"/>
        </w:rPr>
        <w:lastRenderedPageBreak/>
        <w:t>IT IS HEREBY ORDERED THAT:</w:t>
      </w:r>
    </w:p>
    <w:p w:rsidR="002C0DFA" w:rsidRPr="005C1207" w:rsidRDefault="002C0DFA" w:rsidP="002C0DFA">
      <w:pPr>
        <w:rPr>
          <w:rFonts w:eastAsia="Times New Roman" w:cs="Times New Roman"/>
          <w:sz w:val="20"/>
          <w:szCs w:val="20"/>
          <w:lang w:eastAsia="en-CA"/>
        </w:rPr>
      </w:pPr>
    </w:p>
    <w:p w:rsidR="002C0DFA" w:rsidRPr="005C1207" w:rsidRDefault="002C0DFA" w:rsidP="002C0DFA">
      <w:pPr>
        <w:jc w:val="both"/>
        <w:rPr>
          <w:rFonts w:eastAsia="Times New Roman" w:cs="Times New Roman"/>
          <w:sz w:val="20"/>
          <w:szCs w:val="20"/>
          <w:lang w:val="fr-CA" w:eastAsia="en-CA"/>
        </w:rPr>
      </w:pPr>
      <w:r w:rsidRPr="005C1207">
        <w:rPr>
          <w:rFonts w:eastAsia="Times New Roman" w:cs="Times New Roman"/>
          <w:sz w:val="20"/>
          <w:szCs w:val="20"/>
          <w:lang w:val="fr-CA" w:eastAsia="en-CA"/>
        </w:rPr>
        <w:t xml:space="preserve">The motion is granted. </w:t>
      </w:r>
    </w:p>
    <w:p w:rsidR="002C0DFA" w:rsidRPr="005C1207" w:rsidRDefault="002C0DFA" w:rsidP="002C0DFA">
      <w:pPr>
        <w:rPr>
          <w:rFonts w:eastAsia="Times New Roman" w:cs="Times New Roman"/>
          <w:b/>
          <w:bCs/>
          <w:sz w:val="20"/>
          <w:szCs w:val="20"/>
          <w:lang w:val="fr-CA" w:eastAsia="en-CA"/>
        </w:rPr>
      </w:pPr>
    </w:p>
    <w:p w:rsidR="002C0DFA" w:rsidRPr="005C1207" w:rsidRDefault="002C0DFA" w:rsidP="002C0DFA">
      <w:pPr>
        <w:rPr>
          <w:rFonts w:eastAsia="Times New Roman" w:cs="Times New Roman"/>
          <w:b/>
          <w:bCs/>
          <w:sz w:val="20"/>
          <w:szCs w:val="20"/>
          <w:lang w:val="fr-CA" w:eastAsia="en-CA"/>
        </w:rPr>
      </w:pPr>
    </w:p>
    <w:p w:rsidR="002C0DFA" w:rsidRPr="005C1207" w:rsidRDefault="002C0DFA" w:rsidP="002C0DFA">
      <w:pPr>
        <w:rPr>
          <w:rFonts w:eastAsia="Times New Roman" w:cs="Times New Roman"/>
          <w:b/>
          <w:bCs/>
          <w:sz w:val="20"/>
          <w:szCs w:val="20"/>
          <w:lang w:val="fr-CA" w:eastAsia="en-CA"/>
        </w:rPr>
      </w:pPr>
    </w:p>
    <w:p w:rsidR="002C0DFA" w:rsidRPr="005C1207" w:rsidRDefault="002C0DFA" w:rsidP="002C0DFA">
      <w:pPr>
        <w:jc w:val="both"/>
        <w:rPr>
          <w:rFonts w:eastAsia="Times New Roman" w:cs="Times New Roman"/>
          <w:sz w:val="20"/>
          <w:szCs w:val="20"/>
          <w:lang w:val="fr-CA" w:eastAsia="en-CA"/>
        </w:rPr>
      </w:pPr>
      <w:r w:rsidRPr="005C1207">
        <w:rPr>
          <w:rFonts w:eastAsia="Times New Roman" w:cs="Times New Roman"/>
          <w:b/>
          <w:bCs/>
          <w:sz w:val="20"/>
          <w:szCs w:val="20"/>
          <w:lang w:val="fr-CA" w:eastAsia="en-CA"/>
        </w:rPr>
        <w:t xml:space="preserve">À LA SUITE D’UNE DEMANDE </w:t>
      </w:r>
      <w:r w:rsidRPr="005C1207">
        <w:rPr>
          <w:rFonts w:eastAsia="Times New Roman" w:cs="Times New Roman"/>
          <w:sz w:val="20"/>
          <w:szCs w:val="20"/>
          <w:lang w:val="fr-CA" w:eastAsia="en-CA"/>
        </w:rPr>
        <w:t>par le procureur général du Québec</w:t>
      </w:r>
      <w:r w:rsidRPr="005C1207">
        <w:rPr>
          <w:rFonts w:eastAsia="Times New Roman" w:cs="Times New Roman"/>
          <w:bCs/>
          <w:sz w:val="20"/>
          <w:szCs w:val="20"/>
          <w:lang w:val="fr-CA" w:eastAsia="en-CA"/>
        </w:rPr>
        <w:t xml:space="preserve"> pour obtenir l’autorisation </w:t>
      </w:r>
      <w:r w:rsidR="000C25CF" w:rsidRPr="005C1207">
        <w:rPr>
          <w:rFonts w:eastAsia="Times New Roman" w:cs="Times New Roman"/>
          <w:sz w:val="20"/>
          <w:szCs w:val="20"/>
          <w:lang w:eastAsia="en-CA"/>
        </w:rPr>
        <w:fldChar w:fldCharType="begin"/>
      </w:r>
      <w:r w:rsidRPr="005C1207">
        <w:rPr>
          <w:rFonts w:eastAsia="Times New Roman" w:cs="Times New Roman"/>
          <w:sz w:val="20"/>
          <w:szCs w:val="20"/>
          <w:lang w:val="fr-CA" w:eastAsia="en-CA"/>
        </w:rPr>
        <w:instrText xml:space="preserve"> SEQ CHAPTER \h \r 1</w:instrText>
      </w:r>
      <w:r w:rsidR="000C25CF" w:rsidRPr="005C1207">
        <w:rPr>
          <w:rFonts w:eastAsia="Times New Roman" w:cs="Times New Roman"/>
          <w:sz w:val="20"/>
          <w:szCs w:val="20"/>
          <w:lang w:eastAsia="en-CA"/>
        </w:rPr>
        <w:fldChar w:fldCharType="end"/>
      </w:r>
      <w:r w:rsidRPr="005C1207">
        <w:rPr>
          <w:rFonts w:eastAsia="Times New Roman" w:cs="Times New Roman"/>
          <w:sz w:val="20"/>
          <w:szCs w:val="20"/>
          <w:lang w:val="fr-CA" w:eastAsia="en-CA"/>
        </w:rPr>
        <w:t>de déposer un mémoire de 60 pages;</w:t>
      </w:r>
    </w:p>
    <w:p w:rsidR="002C0DFA" w:rsidRPr="005C1207" w:rsidRDefault="002C0DFA" w:rsidP="002C0DFA">
      <w:pPr>
        <w:jc w:val="both"/>
        <w:rPr>
          <w:rFonts w:eastAsia="Times New Roman" w:cs="Times New Roman"/>
          <w:sz w:val="20"/>
          <w:szCs w:val="20"/>
          <w:lang w:val="fr-CA" w:eastAsia="en-CA"/>
        </w:rPr>
      </w:pPr>
    </w:p>
    <w:p w:rsidR="002C0DFA" w:rsidRPr="005C1207" w:rsidRDefault="002C0DFA" w:rsidP="002C0DFA">
      <w:pPr>
        <w:spacing w:line="233" w:lineRule="auto"/>
        <w:jc w:val="both"/>
        <w:rPr>
          <w:rFonts w:eastAsia="Times New Roman" w:cs="Times New Roman"/>
          <w:sz w:val="20"/>
          <w:szCs w:val="20"/>
          <w:lang w:val="fr-CA" w:eastAsia="en-CA"/>
        </w:rPr>
      </w:pPr>
      <w:r w:rsidRPr="005C1207">
        <w:rPr>
          <w:rFonts w:eastAsia="Times New Roman" w:cs="Times New Roman"/>
          <w:b/>
          <w:bCs/>
          <w:sz w:val="20"/>
          <w:szCs w:val="20"/>
          <w:lang w:val="fr-CA" w:eastAsia="en-CA"/>
        </w:rPr>
        <w:t xml:space="preserve">ET APRÈS EXAMEN </w:t>
      </w:r>
      <w:r w:rsidRPr="005C1207">
        <w:rPr>
          <w:rFonts w:eastAsia="Times New Roman" w:cs="Times New Roman"/>
          <w:sz w:val="20"/>
          <w:szCs w:val="20"/>
          <w:lang w:val="fr-CA" w:eastAsia="en-CA"/>
        </w:rPr>
        <w:t xml:space="preserve">des documents déposés; </w:t>
      </w:r>
    </w:p>
    <w:p w:rsidR="002C0DFA" w:rsidRPr="005C1207" w:rsidRDefault="002C0DFA" w:rsidP="002C0DFA">
      <w:pPr>
        <w:spacing w:line="233" w:lineRule="auto"/>
        <w:jc w:val="both"/>
        <w:rPr>
          <w:rFonts w:eastAsia="Times New Roman" w:cs="Times New Roman"/>
          <w:sz w:val="20"/>
          <w:szCs w:val="20"/>
          <w:lang w:val="fr-CA" w:eastAsia="en-CA"/>
        </w:rPr>
      </w:pPr>
    </w:p>
    <w:p w:rsidR="002C0DFA" w:rsidRPr="005C1207" w:rsidRDefault="002C0DFA" w:rsidP="002C0DFA">
      <w:pPr>
        <w:spacing w:line="233" w:lineRule="auto"/>
        <w:jc w:val="both"/>
        <w:rPr>
          <w:rFonts w:eastAsia="Times New Roman" w:cs="Times New Roman"/>
          <w:sz w:val="20"/>
          <w:szCs w:val="20"/>
          <w:lang w:val="fr-CA" w:eastAsia="en-CA"/>
        </w:rPr>
      </w:pPr>
      <w:r w:rsidRPr="005C1207">
        <w:rPr>
          <w:rFonts w:eastAsia="Times New Roman" w:cs="Times New Roman"/>
          <w:b/>
          <w:bCs/>
          <w:sz w:val="20"/>
          <w:szCs w:val="20"/>
          <w:lang w:val="fr-CA" w:eastAsia="en-CA"/>
        </w:rPr>
        <w:t xml:space="preserve">IL EST ORDONNÉ CE QUI SUIT : </w:t>
      </w:r>
    </w:p>
    <w:p w:rsidR="002C0DFA" w:rsidRPr="005C1207" w:rsidRDefault="002C0DFA" w:rsidP="002C0DFA">
      <w:pPr>
        <w:jc w:val="both"/>
        <w:rPr>
          <w:rFonts w:eastAsia="Times New Roman" w:cs="Times New Roman"/>
          <w:sz w:val="20"/>
          <w:szCs w:val="20"/>
          <w:lang w:val="fr-CA" w:eastAsia="en-CA"/>
        </w:rPr>
      </w:pPr>
    </w:p>
    <w:p w:rsidR="002C0DFA" w:rsidRPr="005C1207" w:rsidRDefault="002C0DFA" w:rsidP="002C0DFA">
      <w:pPr>
        <w:jc w:val="both"/>
        <w:rPr>
          <w:rFonts w:eastAsia="Times New Roman" w:cs="Times New Roman"/>
          <w:sz w:val="20"/>
          <w:szCs w:val="20"/>
          <w:lang w:val="fr-CA" w:eastAsia="en-CA"/>
        </w:rPr>
      </w:pPr>
      <w:r w:rsidRPr="005C1207">
        <w:rPr>
          <w:rFonts w:eastAsia="Times New Roman" w:cs="Times New Roman"/>
          <w:sz w:val="20"/>
          <w:szCs w:val="20"/>
          <w:lang w:val="fr-CA" w:eastAsia="en-CA"/>
        </w:rPr>
        <w:t>La requête est accueillie.</w:t>
      </w:r>
    </w:p>
    <w:p w:rsidR="002C0DFA" w:rsidRPr="005C1207" w:rsidRDefault="002C0DFA" w:rsidP="002C0DFA">
      <w:pPr>
        <w:tabs>
          <w:tab w:val="left" w:pos="-1440"/>
          <w:tab w:val="left" w:pos="-720"/>
        </w:tabs>
        <w:jc w:val="both"/>
        <w:rPr>
          <w:rFonts w:eastAsia="Times New Roman" w:cs="Times New Roman"/>
          <w:sz w:val="20"/>
          <w:szCs w:val="20"/>
          <w:lang w:val="fr-CA" w:eastAsia="en-CA"/>
        </w:rPr>
      </w:pPr>
    </w:p>
    <w:p w:rsidR="002C0DFA" w:rsidRPr="005C1207" w:rsidRDefault="000C25CF" w:rsidP="002C0DFA">
      <w:pPr>
        <w:tabs>
          <w:tab w:val="left" w:pos="-1440"/>
          <w:tab w:val="left" w:pos="-720"/>
        </w:tabs>
        <w:jc w:val="both"/>
        <w:rPr>
          <w:rFonts w:eastAsia="Times New Roman" w:cs="Times New Roman"/>
          <w:sz w:val="20"/>
          <w:szCs w:val="20"/>
          <w:lang w:val="fr-CA" w:eastAsia="en-CA"/>
        </w:rPr>
      </w:pPr>
      <w:r w:rsidRPr="000C25CF">
        <w:rPr>
          <w:rFonts w:eastAsia="Times New Roman" w:cs="Times New Roman"/>
          <w:sz w:val="20"/>
          <w:szCs w:val="20"/>
          <w:lang w:val="fr-CA" w:eastAsia="en-CA"/>
        </w:rPr>
        <w:pict>
          <v:rect id="_x0000_i1058" style="width:2in;height:1pt" o:hrpct="0" o:hralign="center" o:hrstd="t" o:hrnoshade="t" o:hr="t" fillcolor="black [3213]" stroked="f"/>
        </w:pict>
      </w:r>
    </w:p>
    <w:p w:rsidR="002C0DFA" w:rsidRDefault="002C0DFA" w:rsidP="000A732F">
      <w:pPr>
        <w:tabs>
          <w:tab w:val="left" w:pos="-1440"/>
          <w:tab w:val="left" w:pos="-720"/>
        </w:tabs>
        <w:jc w:val="both"/>
        <w:rPr>
          <w:rFonts w:eastAsia="Times New Roman" w:cs="Times New Roman"/>
          <w:sz w:val="20"/>
          <w:szCs w:val="20"/>
          <w:lang w:val="fr-CA" w:eastAsia="en-CA"/>
        </w:rPr>
      </w:pPr>
    </w:p>
    <w:p w:rsidR="005C1207" w:rsidRPr="005C1207" w:rsidRDefault="005C1207" w:rsidP="005C1207">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2</w:t>
      </w:r>
      <w:r w:rsidR="002C0DFA">
        <w:rPr>
          <w:rFonts w:eastAsia="Times New Roman" w:cs="Times New Roman"/>
          <w:sz w:val="20"/>
          <w:szCs w:val="20"/>
          <w:lang w:val="fr-CA" w:eastAsia="en-CA"/>
        </w:rPr>
        <w:t>9</w:t>
      </w:r>
      <w:r w:rsidRPr="005C1207">
        <w:rPr>
          <w:rFonts w:eastAsia="Times New Roman" w:cs="Times New Roman"/>
          <w:sz w:val="20"/>
          <w:szCs w:val="20"/>
          <w:lang w:val="fr-CA" w:eastAsia="en-CA"/>
        </w:rPr>
        <w:t>.05.2013</w:t>
      </w:r>
    </w:p>
    <w:p w:rsidR="005C1207" w:rsidRPr="005C1207" w:rsidRDefault="005C1207" w:rsidP="005C1207">
      <w:pPr>
        <w:tabs>
          <w:tab w:val="left" w:pos="-1440"/>
          <w:tab w:val="left" w:pos="-720"/>
        </w:tabs>
        <w:jc w:val="both"/>
        <w:rPr>
          <w:rFonts w:eastAsia="Times New Roman" w:cs="Times New Roman"/>
          <w:sz w:val="20"/>
          <w:szCs w:val="20"/>
          <w:lang w:val="fr-CA" w:eastAsia="en-CA"/>
        </w:rPr>
      </w:pPr>
    </w:p>
    <w:p w:rsidR="005C1207" w:rsidRPr="005C1207" w:rsidRDefault="005C1207" w:rsidP="005C1207">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Before / Devant :   ROTHSTEIN J. / LE JUGE ROTHSTEIN</w:t>
      </w:r>
    </w:p>
    <w:p w:rsidR="005C1207" w:rsidRPr="005C1207" w:rsidRDefault="005C1207" w:rsidP="005C1207">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5C1207" w:rsidRPr="005C1207" w:rsidTr="00E633C9">
        <w:tc>
          <w:tcPr>
            <w:tcW w:w="4338" w:type="dxa"/>
            <w:gridSpan w:val="2"/>
          </w:tcPr>
          <w:p w:rsidR="005C1207" w:rsidRPr="005C1207" w:rsidRDefault="005C1207" w:rsidP="005C1207">
            <w:pPr>
              <w:rPr>
                <w:b/>
              </w:rPr>
            </w:pPr>
            <w:r w:rsidRPr="005C1207">
              <w:rPr>
                <w:b/>
              </w:rPr>
              <w:t>Motions for leave to intervene</w:t>
            </w:r>
            <w:r w:rsidRPr="005C1207">
              <w:rPr>
                <w:lang w:val="en-US"/>
              </w:rPr>
              <w:t xml:space="preserve"> </w:t>
            </w:r>
            <w:r w:rsidR="000C25CF" w:rsidRPr="005C1207">
              <w:rPr>
                <w:lang w:val="en-US"/>
              </w:rPr>
              <w:fldChar w:fldCharType="begin"/>
            </w:r>
            <w:r w:rsidRPr="005C1207">
              <w:instrText xml:space="preserve"> SEQ CHAPTER \h \r 1</w:instrText>
            </w:r>
            <w:r w:rsidR="000C25CF" w:rsidRPr="005C1207">
              <w:rPr>
                <w:lang w:val="en-US"/>
              </w:rPr>
              <w:fldChar w:fldCharType="end"/>
            </w:r>
          </w:p>
        </w:tc>
        <w:tc>
          <w:tcPr>
            <w:tcW w:w="1170" w:type="dxa"/>
          </w:tcPr>
          <w:p w:rsidR="005C1207" w:rsidRPr="005C1207" w:rsidRDefault="005C1207" w:rsidP="005C1207"/>
          <w:p w:rsidR="005C1207" w:rsidRPr="005C1207" w:rsidRDefault="005C1207" w:rsidP="005C1207"/>
        </w:tc>
        <w:tc>
          <w:tcPr>
            <w:tcW w:w="4327" w:type="dxa"/>
          </w:tcPr>
          <w:p w:rsidR="005C1207" w:rsidRPr="005C1207" w:rsidRDefault="005C1207" w:rsidP="005C1207">
            <w:pPr>
              <w:rPr>
                <w:b/>
              </w:rPr>
            </w:pPr>
            <w:r w:rsidRPr="005C1207">
              <w:rPr>
                <w:b/>
                <w:bCs/>
                <w:lang w:val="fr-CA"/>
              </w:rPr>
              <w:t>Requêtes en autorisation d’intervenir</w:t>
            </w:r>
            <w:r w:rsidRPr="005C1207">
              <w:rPr>
                <w:lang w:val="en-US"/>
              </w:rPr>
              <w:t xml:space="preserve"> </w:t>
            </w:r>
            <w:r w:rsidR="000C25CF" w:rsidRPr="005C1207">
              <w:rPr>
                <w:lang w:val="en-US"/>
              </w:rPr>
              <w:fldChar w:fldCharType="begin"/>
            </w:r>
            <w:r w:rsidRPr="005C1207">
              <w:instrText xml:space="preserve"> SEQ CHAPTER \h \r 1</w:instrText>
            </w:r>
            <w:r w:rsidR="000C25CF" w:rsidRPr="005C1207">
              <w:rPr>
                <w:lang w:val="en-US"/>
              </w:rPr>
              <w:fldChar w:fldCharType="end"/>
            </w:r>
          </w:p>
        </w:tc>
      </w:tr>
      <w:tr w:rsidR="005C1207" w:rsidRPr="005C1207" w:rsidTr="00E633C9">
        <w:tc>
          <w:tcPr>
            <w:tcW w:w="1368" w:type="dxa"/>
          </w:tcPr>
          <w:p w:rsidR="005C1207" w:rsidRPr="005C1207" w:rsidRDefault="005C1207" w:rsidP="005C1207">
            <w:r w:rsidRPr="005C1207">
              <w:t>BY / PAR</w:t>
            </w:r>
          </w:p>
        </w:tc>
        <w:tc>
          <w:tcPr>
            <w:tcW w:w="2970" w:type="dxa"/>
          </w:tcPr>
          <w:p w:rsidR="005C1207" w:rsidRPr="005C1207" w:rsidRDefault="005C1207" w:rsidP="005C1207">
            <w:r w:rsidRPr="005C1207">
              <w:rPr>
                <w:lang w:val="en-US"/>
              </w:rPr>
              <w:t>Information Commissioner of Canada;</w:t>
            </w:r>
          </w:p>
        </w:tc>
        <w:tc>
          <w:tcPr>
            <w:tcW w:w="1170" w:type="dxa"/>
          </w:tcPr>
          <w:p w:rsidR="005C1207" w:rsidRPr="005C1207" w:rsidRDefault="005C1207" w:rsidP="005C1207"/>
        </w:tc>
        <w:tc>
          <w:tcPr>
            <w:tcW w:w="4327" w:type="dxa"/>
          </w:tcPr>
          <w:p w:rsidR="005C1207" w:rsidRPr="005C1207" w:rsidRDefault="005C1207" w:rsidP="005C1207"/>
        </w:tc>
      </w:tr>
      <w:tr w:rsidR="005C1207" w:rsidRPr="005C1207" w:rsidTr="00E633C9">
        <w:tc>
          <w:tcPr>
            <w:tcW w:w="1368" w:type="dxa"/>
          </w:tcPr>
          <w:p w:rsidR="005C1207" w:rsidRPr="005C1207" w:rsidRDefault="005C1207" w:rsidP="005C1207"/>
        </w:tc>
        <w:tc>
          <w:tcPr>
            <w:tcW w:w="2970" w:type="dxa"/>
          </w:tcPr>
          <w:p w:rsidR="005C1207" w:rsidRPr="005C1207" w:rsidRDefault="005C1207" w:rsidP="00015CC9">
            <w:pPr>
              <w:rPr>
                <w:lang w:val="en-US"/>
              </w:rPr>
            </w:pPr>
            <w:r w:rsidRPr="005C1207">
              <w:rPr>
                <w:lang w:val="en-US"/>
              </w:rPr>
              <w:t>Attorney General of Canada</w:t>
            </w:r>
          </w:p>
        </w:tc>
        <w:tc>
          <w:tcPr>
            <w:tcW w:w="1170" w:type="dxa"/>
          </w:tcPr>
          <w:p w:rsidR="005C1207" w:rsidRPr="005C1207" w:rsidRDefault="005C1207" w:rsidP="005C1207"/>
        </w:tc>
        <w:tc>
          <w:tcPr>
            <w:tcW w:w="4327" w:type="dxa"/>
          </w:tcPr>
          <w:p w:rsidR="005C1207" w:rsidRPr="005C1207" w:rsidRDefault="005C1207" w:rsidP="005C1207"/>
        </w:tc>
      </w:tr>
      <w:tr w:rsidR="005C1207" w:rsidRPr="005C1207" w:rsidTr="00E633C9">
        <w:tc>
          <w:tcPr>
            <w:tcW w:w="1368" w:type="dxa"/>
          </w:tcPr>
          <w:p w:rsidR="005C1207" w:rsidRPr="005C1207" w:rsidRDefault="005C1207" w:rsidP="005C1207"/>
        </w:tc>
        <w:tc>
          <w:tcPr>
            <w:tcW w:w="2970" w:type="dxa"/>
          </w:tcPr>
          <w:p w:rsidR="005C1207" w:rsidRPr="005C1207" w:rsidRDefault="005C1207" w:rsidP="005C1207">
            <w:pPr>
              <w:rPr>
                <w:lang w:val="en-US"/>
              </w:rPr>
            </w:pPr>
          </w:p>
        </w:tc>
        <w:tc>
          <w:tcPr>
            <w:tcW w:w="1170" w:type="dxa"/>
          </w:tcPr>
          <w:p w:rsidR="005C1207" w:rsidRPr="005C1207" w:rsidRDefault="005C1207" w:rsidP="005C1207"/>
        </w:tc>
        <w:tc>
          <w:tcPr>
            <w:tcW w:w="4327" w:type="dxa"/>
          </w:tcPr>
          <w:p w:rsidR="005C1207" w:rsidRPr="005C1207" w:rsidRDefault="005C1207" w:rsidP="005C1207"/>
        </w:tc>
      </w:tr>
      <w:tr w:rsidR="005C1207" w:rsidRPr="005C1207" w:rsidTr="00E633C9">
        <w:tc>
          <w:tcPr>
            <w:tcW w:w="1368" w:type="dxa"/>
          </w:tcPr>
          <w:p w:rsidR="005C1207" w:rsidRPr="005C1207" w:rsidRDefault="005C1207" w:rsidP="005C1207">
            <w:r w:rsidRPr="005C1207">
              <w:t>IN / DANS :</w:t>
            </w:r>
          </w:p>
        </w:tc>
        <w:tc>
          <w:tcPr>
            <w:tcW w:w="2970" w:type="dxa"/>
          </w:tcPr>
          <w:p w:rsidR="005C1207" w:rsidRPr="005C1207" w:rsidRDefault="005C1207" w:rsidP="005C1207">
            <w:r w:rsidRPr="005C1207">
              <w:t>Ministry of Community Safety and Correctional Services</w:t>
            </w:r>
          </w:p>
          <w:p w:rsidR="005C1207" w:rsidRPr="005C1207" w:rsidRDefault="005C1207" w:rsidP="005C1207"/>
          <w:p w:rsidR="005C1207" w:rsidRPr="005C1207" w:rsidRDefault="005C1207" w:rsidP="005C1207">
            <w:r w:rsidRPr="005C1207">
              <w:tab/>
              <w:t>v. (34949)</w:t>
            </w:r>
          </w:p>
          <w:p w:rsidR="005C1207" w:rsidRPr="005C1207" w:rsidRDefault="005C1207" w:rsidP="005C1207"/>
          <w:p w:rsidR="005C1207" w:rsidRPr="005C1207" w:rsidRDefault="005C1207" w:rsidP="005C1207">
            <w:r w:rsidRPr="005C1207">
              <w:t>Information and Privacy Commissioner (Ont.)</w:t>
            </w:r>
          </w:p>
        </w:tc>
        <w:tc>
          <w:tcPr>
            <w:tcW w:w="1170" w:type="dxa"/>
          </w:tcPr>
          <w:p w:rsidR="005C1207" w:rsidRPr="005C1207" w:rsidRDefault="005C1207" w:rsidP="005C1207"/>
        </w:tc>
        <w:tc>
          <w:tcPr>
            <w:tcW w:w="4327" w:type="dxa"/>
          </w:tcPr>
          <w:p w:rsidR="005C1207" w:rsidRPr="005C1207" w:rsidRDefault="005C1207" w:rsidP="005C1207"/>
        </w:tc>
      </w:tr>
    </w:tbl>
    <w:p w:rsidR="005C1207" w:rsidRPr="005C1207" w:rsidRDefault="005C1207" w:rsidP="005C1207">
      <w:pPr>
        <w:tabs>
          <w:tab w:val="left" w:pos="-1440"/>
          <w:tab w:val="left" w:pos="-720"/>
        </w:tabs>
        <w:jc w:val="both"/>
        <w:rPr>
          <w:rFonts w:eastAsia="Times New Roman" w:cs="Times New Roman"/>
          <w:sz w:val="20"/>
          <w:szCs w:val="20"/>
          <w:lang w:eastAsia="en-CA"/>
        </w:rPr>
      </w:pPr>
    </w:p>
    <w:p w:rsidR="005C1207" w:rsidRPr="005C1207" w:rsidRDefault="005C1207" w:rsidP="005C1207">
      <w:pPr>
        <w:tabs>
          <w:tab w:val="left" w:pos="-1440"/>
          <w:tab w:val="left" w:pos="-720"/>
        </w:tabs>
        <w:jc w:val="both"/>
        <w:rPr>
          <w:rFonts w:eastAsia="Times New Roman" w:cs="Times New Roman"/>
          <w:sz w:val="20"/>
          <w:szCs w:val="20"/>
          <w:lang w:eastAsia="en-CA"/>
        </w:rPr>
      </w:pPr>
      <w:r w:rsidRPr="005C1207">
        <w:rPr>
          <w:rFonts w:eastAsia="Times New Roman" w:cs="Times New Roman"/>
          <w:b/>
          <w:sz w:val="20"/>
          <w:szCs w:val="20"/>
          <w:lang w:eastAsia="en-CA"/>
        </w:rPr>
        <w:t>GRANTED / ACCORDÉES</w:t>
      </w:r>
    </w:p>
    <w:p w:rsidR="005C1207" w:rsidRPr="005C1207" w:rsidRDefault="005C1207" w:rsidP="005C1207">
      <w:pPr>
        <w:tabs>
          <w:tab w:val="left" w:pos="-1440"/>
          <w:tab w:val="left" w:pos="-720"/>
        </w:tabs>
        <w:jc w:val="both"/>
        <w:rPr>
          <w:rFonts w:eastAsia="Times New Roman" w:cs="Times New Roman"/>
          <w:sz w:val="20"/>
          <w:szCs w:val="20"/>
          <w:lang w:eastAsia="en-CA"/>
        </w:rPr>
      </w:pPr>
    </w:p>
    <w:p w:rsidR="005C1207" w:rsidRPr="005C1207" w:rsidRDefault="005C1207" w:rsidP="005C1207">
      <w:pPr>
        <w:spacing w:line="232"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 xml:space="preserve">UPON APPLICATIONS </w:t>
      </w:r>
      <w:r w:rsidRPr="005C1207">
        <w:rPr>
          <w:rFonts w:eastAsia="Times New Roman" w:cs="Times New Roman"/>
          <w:sz w:val="20"/>
          <w:szCs w:val="20"/>
          <w:lang w:val="en-US" w:eastAsia="en-CA"/>
        </w:rPr>
        <w:t xml:space="preserve">by </w:t>
      </w:r>
      <w:r w:rsidRPr="005C1207">
        <w:rPr>
          <w:rFonts w:eastAsia="Times New Roman" w:cs="Times New Roman"/>
          <w:sz w:val="20"/>
          <w:szCs w:val="20"/>
          <w:lang w:eastAsia="en-CA"/>
        </w:rPr>
        <w:t xml:space="preserve">the Information Commissioner of Canada and the </w:t>
      </w:r>
      <w:r w:rsidRPr="005C1207">
        <w:rPr>
          <w:rFonts w:eastAsia="Times New Roman" w:cs="Times New Roman"/>
          <w:sz w:val="20"/>
          <w:szCs w:val="20"/>
          <w:lang w:val="en-US" w:eastAsia="en-CA"/>
        </w:rPr>
        <w:t>Attorney General of Canada for leave to intervene in the above appeal;</w:t>
      </w:r>
    </w:p>
    <w:p w:rsidR="005C1207" w:rsidRPr="005C1207" w:rsidRDefault="005C1207" w:rsidP="005C1207">
      <w:pPr>
        <w:spacing w:line="232" w:lineRule="auto"/>
        <w:jc w:val="both"/>
        <w:rPr>
          <w:rFonts w:eastAsia="Times New Roman" w:cs="Times New Roman"/>
          <w:sz w:val="20"/>
          <w:szCs w:val="20"/>
          <w:lang w:val="en-US" w:eastAsia="en-CA"/>
        </w:rPr>
      </w:pPr>
    </w:p>
    <w:p w:rsidR="005C1207" w:rsidRPr="005C1207" w:rsidRDefault="005C1207" w:rsidP="005C1207">
      <w:pPr>
        <w:spacing w:line="232"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AND THE MATERIAL FILED</w:t>
      </w:r>
      <w:r w:rsidRPr="005C1207">
        <w:rPr>
          <w:rFonts w:eastAsia="Times New Roman" w:cs="Times New Roman"/>
          <w:sz w:val="20"/>
          <w:szCs w:val="20"/>
          <w:lang w:val="en-US" w:eastAsia="en-CA"/>
        </w:rPr>
        <w:t xml:space="preserve"> having been read;</w:t>
      </w:r>
    </w:p>
    <w:p w:rsidR="005C1207" w:rsidRPr="005C1207" w:rsidRDefault="005C1207" w:rsidP="005C1207">
      <w:pPr>
        <w:spacing w:line="232" w:lineRule="auto"/>
        <w:jc w:val="both"/>
        <w:rPr>
          <w:rFonts w:eastAsia="Times New Roman" w:cs="Times New Roman"/>
          <w:sz w:val="20"/>
          <w:szCs w:val="20"/>
          <w:lang w:val="en-US" w:eastAsia="en-CA"/>
        </w:rPr>
      </w:pPr>
    </w:p>
    <w:p w:rsidR="005C1207" w:rsidRPr="005C1207" w:rsidRDefault="005C1207" w:rsidP="005C1207">
      <w:pPr>
        <w:spacing w:line="232"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IT IS HEREBY ORDERED THAT:</w:t>
      </w:r>
    </w:p>
    <w:p w:rsidR="005C1207" w:rsidRPr="005C1207" w:rsidRDefault="005C1207" w:rsidP="005C1207">
      <w:pPr>
        <w:spacing w:line="232" w:lineRule="auto"/>
        <w:jc w:val="both"/>
        <w:rPr>
          <w:rFonts w:eastAsia="Times New Roman" w:cs="Times New Roman"/>
          <w:sz w:val="20"/>
          <w:szCs w:val="20"/>
          <w:lang w:val="en-US" w:eastAsia="en-CA"/>
        </w:rPr>
      </w:pPr>
    </w:p>
    <w:p w:rsidR="005C1207" w:rsidRPr="005C1207" w:rsidRDefault="005C1207" w:rsidP="005C1207">
      <w:pPr>
        <w:spacing w:line="232" w:lineRule="auto"/>
        <w:jc w:val="both"/>
        <w:rPr>
          <w:rFonts w:eastAsia="Times New Roman" w:cs="Times New Roman"/>
          <w:sz w:val="20"/>
          <w:szCs w:val="20"/>
          <w:lang w:val="en-US" w:eastAsia="en-CA"/>
        </w:rPr>
      </w:pPr>
      <w:r w:rsidRPr="005C1207">
        <w:rPr>
          <w:rFonts w:eastAsia="Times New Roman" w:cs="Times New Roman"/>
          <w:sz w:val="20"/>
          <w:szCs w:val="20"/>
          <w:lang w:val="en-US" w:eastAsia="en-CA"/>
        </w:rPr>
        <w:t xml:space="preserve">The motions for leave to intervene of </w:t>
      </w:r>
      <w:r w:rsidRPr="005C1207">
        <w:rPr>
          <w:rFonts w:eastAsia="Times New Roman" w:cs="Times New Roman"/>
          <w:sz w:val="20"/>
          <w:szCs w:val="20"/>
          <w:lang w:eastAsia="en-CA"/>
        </w:rPr>
        <w:t xml:space="preserve">the Information Commissioner of Canada and the </w:t>
      </w:r>
      <w:r w:rsidRPr="005C1207">
        <w:rPr>
          <w:rFonts w:eastAsia="Times New Roman" w:cs="Times New Roman"/>
          <w:sz w:val="20"/>
          <w:szCs w:val="20"/>
          <w:lang w:val="en-US" w:eastAsia="en-CA"/>
        </w:rPr>
        <w:t>Attorney General of Canada</w:t>
      </w:r>
      <w:r w:rsidRPr="005C1207">
        <w:rPr>
          <w:rFonts w:eastAsia="Times New Roman" w:cs="Times New Roman"/>
          <w:sz w:val="20"/>
          <w:szCs w:val="20"/>
          <w:lang w:eastAsia="en-CA"/>
        </w:rPr>
        <w:t xml:space="preserve"> are </w:t>
      </w:r>
      <w:r w:rsidRPr="005C1207">
        <w:rPr>
          <w:rFonts w:eastAsia="Times New Roman" w:cs="Times New Roman"/>
          <w:sz w:val="20"/>
          <w:szCs w:val="20"/>
          <w:lang w:val="en-US" w:eastAsia="en-CA"/>
        </w:rPr>
        <w:t>granted and the said interveners shall be entitled to each serve and file a factum not to exceed 10 pages in length on or before July 24, 2013.</w:t>
      </w:r>
    </w:p>
    <w:p w:rsidR="005C1207" w:rsidRPr="005C1207" w:rsidRDefault="005C1207" w:rsidP="005C1207">
      <w:pPr>
        <w:spacing w:line="232" w:lineRule="auto"/>
        <w:jc w:val="both"/>
        <w:rPr>
          <w:rFonts w:eastAsia="Times New Roman" w:cs="Times New Roman"/>
          <w:sz w:val="20"/>
          <w:szCs w:val="20"/>
          <w:lang w:val="en-US" w:eastAsia="en-CA"/>
        </w:rPr>
      </w:pPr>
    </w:p>
    <w:p w:rsidR="005C1207" w:rsidRPr="005C1207" w:rsidRDefault="000C25CF" w:rsidP="005C1207">
      <w:pPr>
        <w:spacing w:line="232" w:lineRule="auto"/>
        <w:jc w:val="both"/>
        <w:rPr>
          <w:rFonts w:eastAsia="Times New Roman" w:cs="Times New Roman"/>
          <w:sz w:val="20"/>
          <w:szCs w:val="20"/>
          <w:lang w:val="en-US" w:eastAsia="en-CA"/>
        </w:rPr>
      </w:pPr>
      <w:r w:rsidRPr="005C1207">
        <w:rPr>
          <w:rFonts w:eastAsia="Times New Roman" w:cs="Times New Roman"/>
          <w:sz w:val="20"/>
          <w:szCs w:val="20"/>
          <w:lang w:eastAsia="en-CA"/>
        </w:rPr>
        <w:fldChar w:fldCharType="begin"/>
      </w:r>
      <w:r w:rsidR="005C1207" w:rsidRPr="005C1207">
        <w:rPr>
          <w:rFonts w:eastAsia="Times New Roman" w:cs="Times New Roman"/>
          <w:sz w:val="20"/>
          <w:szCs w:val="20"/>
          <w:lang w:eastAsia="en-CA"/>
        </w:rPr>
        <w:instrText xml:space="preserve"> SEQ CHAPTER \h \r 1</w:instrText>
      </w:r>
      <w:r w:rsidRPr="005C1207">
        <w:rPr>
          <w:rFonts w:eastAsia="Times New Roman" w:cs="Times New Roman"/>
          <w:sz w:val="20"/>
          <w:szCs w:val="20"/>
          <w:lang w:eastAsia="en-CA"/>
        </w:rPr>
        <w:fldChar w:fldCharType="end"/>
      </w:r>
      <w:r w:rsidR="005C1207" w:rsidRPr="005C1207">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5C1207" w:rsidRPr="005C1207" w:rsidRDefault="005C1207" w:rsidP="005C1207">
      <w:pPr>
        <w:spacing w:line="232" w:lineRule="auto"/>
        <w:jc w:val="both"/>
        <w:rPr>
          <w:rFonts w:eastAsia="Times New Roman" w:cs="Times New Roman"/>
          <w:sz w:val="20"/>
          <w:szCs w:val="20"/>
          <w:lang w:val="en-US" w:eastAsia="en-CA"/>
        </w:rPr>
      </w:pPr>
    </w:p>
    <w:p w:rsidR="005C1207" w:rsidRPr="00D02CFA" w:rsidRDefault="005C1207" w:rsidP="005C1207">
      <w:pPr>
        <w:spacing w:line="232" w:lineRule="auto"/>
        <w:jc w:val="both"/>
        <w:rPr>
          <w:rFonts w:eastAsia="Times New Roman" w:cs="Times New Roman"/>
          <w:sz w:val="20"/>
          <w:szCs w:val="20"/>
          <w:lang w:val="en-US" w:eastAsia="en-CA"/>
        </w:rPr>
      </w:pPr>
      <w:r w:rsidRPr="00D02CFA">
        <w:rPr>
          <w:rFonts w:eastAsia="Times New Roman" w:cs="Times New Roman"/>
          <w:sz w:val="20"/>
          <w:szCs w:val="20"/>
          <w:lang w:val="en-US" w:eastAsia="en-CA"/>
        </w:rPr>
        <w:t>The interveners are not entitled to raise new issues or to adduce further evidence or otherwise to supplement the record of the parties.</w:t>
      </w:r>
    </w:p>
    <w:p w:rsidR="005C1207" w:rsidRPr="005C1207" w:rsidRDefault="005C1207" w:rsidP="005C1207">
      <w:pPr>
        <w:spacing w:line="232" w:lineRule="auto"/>
        <w:jc w:val="both"/>
        <w:rPr>
          <w:rFonts w:eastAsia="Times New Roman" w:cs="Times New Roman"/>
          <w:sz w:val="20"/>
          <w:szCs w:val="20"/>
          <w:lang w:val="en-US" w:eastAsia="en-CA"/>
        </w:rPr>
      </w:pPr>
    </w:p>
    <w:p w:rsidR="00D02CFA" w:rsidRDefault="00D02CFA">
      <w:pPr>
        <w:rPr>
          <w:rFonts w:eastAsia="Times New Roman" w:cs="Times New Roman"/>
          <w:sz w:val="20"/>
          <w:szCs w:val="20"/>
          <w:lang w:val="en-US" w:eastAsia="en-CA"/>
        </w:rPr>
      </w:pPr>
      <w:r>
        <w:rPr>
          <w:rFonts w:eastAsia="Times New Roman" w:cs="Times New Roman"/>
          <w:sz w:val="20"/>
          <w:szCs w:val="20"/>
          <w:lang w:val="en-US" w:eastAsia="en-CA"/>
        </w:rPr>
        <w:br w:type="page"/>
      </w:r>
    </w:p>
    <w:p w:rsidR="005C1207" w:rsidRPr="005C1207" w:rsidRDefault="005C1207" w:rsidP="005C1207">
      <w:pPr>
        <w:spacing w:line="232" w:lineRule="auto"/>
        <w:jc w:val="both"/>
        <w:rPr>
          <w:rFonts w:eastAsia="Times New Roman" w:cs="Times New Roman"/>
          <w:sz w:val="20"/>
          <w:szCs w:val="20"/>
          <w:lang w:val="en-US" w:eastAsia="en-CA"/>
        </w:rPr>
      </w:pPr>
      <w:r w:rsidRPr="005C1207">
        <w:rPr>
          <w:rFonts w:eastAsia="Times New Roman" w:cs="Times New Roman"/>
          <w:sz w:val="20"/>
          <w:szCs w:val="20"/>
          <w:lang w:val="en-US" w:eastAsia="en-CA"/>
        </w:rPr>
        <w:lastRenderedPageBreak/>
        <w:t>Pursuant to Rule 59(1)(</w:t>
      </w:r>
      <w:r w:rsidRPr="005C1207">
        <w:rPr>
          <w:rFonts w:eastAsia="Times New Roman" w:cs="Times New Roman"/>
          <w:i/>
          <w:iCs/>
          <w:sz w:val="20"/>
          <w:szCs w:val="20"/>
          <w:lang w:val="en-US" w:eastAsia="en-CA"/>
        </w:rPr>
        <w:t>a</w:t>
      </w:r>
      <w:r w:rsidRPr="005C1207">
        <w:rPr>
          <w:rFonts w:eastAsia="Times New Roman" w:cs="Times New Roman"/>
          <w:sz w:val="20"/>
          <w:szCs w:val="20"/>
          <w:lang w:val="en-US" w:eastAsia="en-CA"/>
        </w:rPr>
        <w:t xml:space="preserve">) of the </w:t>
      </w:r>
      <w:r w:rsidRPr="005C1207">
        <w:rPr>
          <w:rFonts w:eastAsia="Times New Roman" w:cs="Times New Roman"/>
          <w:i/>
          <w:iCs/>
          <w:sz w:val="20"/>
          <w:szCs w:val="20"/>
          <w:lang w:val="en-US" w:eastAsia="en-CA"/>
        </w:rPr>
        <w:t>Rules of the Supreme Court of Canada</w:t>
      </w:r>
      <w:r w:rsidRPr="005C1207">
        <w:rPr>
          <w:rFonts w:eastAsia="Times New Roman" w:cs="Times New Roman"/>
          <w:sz w:val="20"/>
          <w:szCs w:val="20"/>
          <w:lang w:val="en-US" w:eastAsia="en-CA"/>
        </w:rPr>
        <w:t xml:space="preserve">, the interveners shall pay to the appellant and respondent any additional disbursements occasioned to the appellant and respondent by their interventions. </w:t>
      </w:r>
    </w:p>
    <w:p w:rsidR="005C1207" w:rsidRPr="005C1207" w:rsidRDefault="005C1207" w:rsidP="005C1207">
      <w:pPr>
        <w:tabs>
          <w:tab w:val="left" w:pos="-1440"/>
          <w:tab w:val="left" w:pos="-720"/>
        </w:tabs>
        <w:jc w:val="both"/>
        <w:rPr>
          <w:rFonts w:eastAsia="Times New Roman" w:cs="Times New Roman"/>
          <w:sz w:val="20"/>
          <w:szCs w:val="20"/>
          <w:lang w:val="en-US" w:eastAsia="en-CA"/>
        </w:rPr>
      </w:pPr>
    </w:p>
    <w:p w:rsidR="005C1207" w:rsidRPr="005C1207" w:rsidRDefault="005C1207" w:rsidP="005C1207">
      <w:pPr>
        <w:tabs>
          <w:tab w:val="left" w:pos="-1440"/>
          <w:tab w:val="left" w:pos="-720"/>
        </w:tabs>
        <w:jc w:val="both"/>
        <w:rPr>
          <w:rFonts w:eastAsia="Times New Roman" w:cs="Times New Roman"/>
          <w:sz w:val="20"/>
          <w:szCs w:val="20"/>
          <w:lang w:val="en-US" w:eastAsia="en-CA"/>
        </w:rPr>
      </w:pPr>
    </w:p>
    <w:p w:rsidR="005C1207" w:rsidRPr="005C1207" w:rsidRDefault="005C1207" w:rsidP="005C1207">
      <w:pPr>
        <w:spacing w:line="233" w:lineRule="auto"/>
        <w:jc w:val="both"/>
        <w:rPr>
          <w:rFonts w:eastAsia="Times New Roman" w:cs="Times New Roman"/>
          <w:b/>
          <w:bCs/>
          <w:sz w:val="20"/>
          <w:szCs w:val="20"/>
          <w:lang w:val="en-US" w:eastAsia="en-CA"/>
        </w:rPr>
      </w:pPr>
    </w:p>
    <w:p w:rsidR="005C1207" w:rsidRPr="005C1207" w:rsidRDefault="005C1207" w:rsidP="00D02CFA">
      <w:pPr>
        <w:spacing w:line="233" w:lineRule="auto"/>
        <w:jc w:val="both"/>
        <w:rPr>
          <w:rFonts w:eastAsia="Times New Roman" w:cs="Times New Roman"/>
          <w:sz w:val="20"/>
          <w:szCs w:val="20"/>
          <w:lang w:val="fr-CA" w:eastAsia="en-CA"/>
        </w:rPr>
      </w:pPr>
      <w:r w:rsidRPr="005C1207">
        <w:rPr>
          <w:rFonts w:eastAsia="Times New Roman" w:cs="Times New Roman"/>
          <w:b/>
          <w:sz w:val="20"/>
          <w:szCs w:val="20"/>
          <w:lang w:val="fr-CA" w:eastAsia="en-CA"/>
        </w:rPr>
        <w:t>À LA SUITE DES REQUÊTES</w:t>
      </w:r>
      <w:r w:rsidRPr="005C1207">
        <w:rPr>
          <w:rFonts w:eastAsia="Times New Roman" w:cs="Times New Roman"/>
          <w:sz w:val="20"/>
          <w:szCs w:val="20"/>
          <w:lang w:val="fr-CA" w:eastAsia="en-CA"/>
        </w:rPr>
        <w:t xml:space="preserve"> présentées par le Commissaire à l’information du Canada et par le procureur général du Canada pour obtenir l’autorisation d’intervenir dans le présent appel;</w:t>
      </w:r>
    </w:p>
    <w:p w:rsidR="005C1207" w:rsidRPr="005C1207" w:rsidRDefault="005C1207" w:rsidP="00D02CFA">
      <w:pPr>
        <w:spacing w:line="233" w:lineRule="auto"/>
        <w:jc w:val="both"/>
        <w:rPr>
          <w:rFonts w:eastAsia="Times New Roman" w:cs="Times New Roman"/>
          <w:sz w:val="20"/>
          <w:szCs w:val="20"/>
          <w:lang w:val="fr-CA" w:eastAsia="en-CA"/>
        </w:rPr>
      </w:pPr>
    </w:p>
    <w:p w:rsidR="005C1207" w:rsidRPr="005C1207" w:rsidRDefault="005C1207" w:rsidP="00D02CFA">
      <w:pPr>
        <w:spacing w:line="233" w:lineRule="auto"/>
        <w:jc w:val="both"/>
        <w:rPr>
          <w:rFonts w:eastAsia="Times New Roman" w:cs="Times New Roman"/>
          <w:sz w:val="20"/>
          <w:szCs w:val="20"/>
          <w:lang w:val="fr-CA" w:eastAsia="en-CA"/>
        </w:rPr>
      </w:pPr>
      <w:r w:rsidRPr="005C1207">
        <w:rPr>
          <w:rFonts w:eastAsia="Times New Roman" w:cs="Times New Roman"/>
          <w:b/>
          <w:sz w:val="20"/>
          <w:szCs w:val="20"/>
          <w:lang w:val="fr-CA" w:eastAsia="en-CA"/>
        </w:rPr>
        <w:t xml:space="preserve">ET APRÈS EXAMEN </w:t>
      </w:r>
      <w:r w:rsidRPr="005C1207">
        <w:rPr>
          <w:rFonts w:eastAsia="Times New Roman" w:cs="Times New Roman"/>
          <w:sz w:val="20"/>
          <w:szCs w:val="20"/>
          <w:lang w:val="fr-CA" w:eastAsia="en-CA"/>
        </w:rPr>
        <w:t>des documents déposés;</w:t>
      </w:r>
    </w:p>
    <w:p w:rsidR="005C1207" w:rsidRPr="005C1207" w:rsidRDefault="005C1207" w:rsidP="00D02CFA">
      <w:pPr>
        <w:spacing w:line="233" w:lineRule="auto"/>
        <w:jc w:val="both"/>
        <w:rPr>
          <w:rFonts w:eastAsia="Times New Roman" w:cs="Times New Roman"/>
          <w:sz w:val="20"/>
          <w:szCs w:val="20"/>
          <w:lang w:val="fr-CA" w:eastAsia="en-CA"/>
        </w:rPr>
      </w:pPr>
    </w:p>
    <w:p w:rsidR="005C1207" w:rsidRPr="005C1207" w:rsidRDefault="005C1207" w:rsidP="00D02CFA">
      <w:pPr>
        <w:spacing w:line="233" w:lineRule="auto"/>
        <w:jc w:val="both"/>
        <w:rPr>
          <w:rFonts w:eastAsia="Times New Roman" w:cs="Times New Roman"/>
          <w:b/>
          <w:sz w:val="20"/>
          <w:szCs w:val="20"/>
          <w:lang w:val="fr-CA" w:eastAsia="en-CA"/>
        </w:rPr>
      </w:pPr>
      <w:r w:rsidRPr="005C1207">
        <w:rPr>
          <w:rFonts w:eastAsia="Times New Roman" w:cs="Times New Roman"/>
          <w:b/>
          <w:sz w:val="20"/>
          <w:szCs w:val="20"/>
          <w:lang w:val="fr-CA" w:eastAsia="en-CA"/>
        </w:rPr>
        <w:t>IL EST ORDONNÉ CE QUI SUIT :</w:t>
      </w:r>
    </w:p>
    <w:p w:rsidR="005C1207" w:rsidRPr="005C1207" w:rsidRDefault="005C1207" w:rsidP="00D02CFA">
      <w:pPr>
        <w:spacing w:line="233" w:lineRule="auto"/>
        <w:jc w:val="both"/>
        <w:rPr>
          <w:rFonts w:eastAsia="Times New Roman" w:cs="Times New Roman"/>
          <w:sz w:val="20"/>
          <w:szCs w:val="20"/>
          <w:lang w:val="fr-CA" w:eastAsia="en-CA"/>
        </w:rPr>
      </w:pPr>
    </w:p>
    <w:p w:rsidR="005C1207" w:rsidRPr="005C1207" w:rsidRDefault="005C1207" w:rsidP="00D02CFA">
      <w:pPr>
        <w:spacing w:line="233" w:lineRule="auto"/>
        <w:jc w:val="both"/>
        <w:rPr>
          <w:rFonts w:eastAsia="Times New Roman" w:cs="Times New Roman"/>
          <w:sz w:val="20"/>
          <w:szCs w:val="20"/>
          <w:lang w:val="fr-CA" w:eastAsia="en-CA"/>
        </w:rPr>
      </w:pPr>
      <w:r w:rsidRPr="005C1207">
        <w:rPr>
          <w:rFonts w:eastAsia="Times New Roman" w:cs="Times New Roman"/>
          <w:sz w:val="20"/>
          <w:szCs w:val="20"/>
          <w:lang w:val="fr-CA" w:eastAsia="en-CA"/>
        </w:rPr>
        <w:t>Les requêtes en autorisation d’intervenir du Commissaire à l’information du Canada et du procureur général du Canada sont accueillies et chacun de ces intervenants est autorisé à signifier et à déposer un mémoire d’au plus 10 pages au plus tard le 24 juillet 2013.</w:t>
      </w:r>
    </w:p>
    <w:p w:rsidR="005C1207" w:rsidRPr="005C1207" w:rsidRDefault="005C1207" w:rsidP="00D02CFA">
      <w:pPr>
        <w:spacing w:line="233" w:lineRule="auto"/>
        <w:jc w:val="both"/>
        <w:rPr>
          <w:rFonts w:eastAsia="Times New Roman" w:cs="Times New Roman"/>
          <w:sz w:val="20"/>
          <w:szCs w:val="20"/>
          <w:lang w:val="fr-CA" w:eastAsia="en-CA"/>
        </w:rPr>
      </w:pPr>
    </w:p>
    <w:p w:rsidR="005C1207" w:rsidRPr="005C1207" w:rsidRDefault="005C1207" w:rsidP="00D02CFA">
      <w:pPr>
        <w:spacing w:line="233" w:lineRule="auto"/>
        <w:jc w:val="both"/>
        <w:rPr>
          <w:rFonts w:eastAsia="Times New Roman" w:cs="Times New Roman"/>
          <w:sz w:val="20"/>
          <w:szCs w:val="20"/>
          <w:lang w:val="fr-CA" w:eastAsia="en-CA"/>
        </w:rPr>
      </w:pPr>
      <w:r w:rsidRPr="005C1207">
        <w:rPr>
          <w:rFonts w:eastAsia="Times New Roman" w:cs="Times New Roman"/>
          <w:sz w:val="20"/>
          <w:szCs w:val="20"/>
          <w:lang w:val="fr-CA" w:eastAsia="en-CA"/>
        </w:rPr>
        <w:t>La décision sur les demandes en vue de présenter des plaidoiries orales sera rendue après réception et examen des arguments écrits des parties et des intervenants.</w:t>
      </w:r>
    </w:p>
    <w:p w:rsidR="005C1207" w:rsidRPr="005C1207" w:rsidRDefault="005C1207" w:rsidP="00D02CFA">
      <w:pPr>
        <w:spacing w:line="233" w:lineRule="auto"/>
        <w:jc w:val="both"/>
        <w:rPr>
          <w:rFonts w:eastAsia="Times New Roman" w:cs="Times New Roman"/>
          <w:sz w:val="20"/>
          <w:szCs w:val="20"/>
          <w:lang w:val="fr-CA" w:eastAsia="en-CA"/>
        </w:rPr>
      </w:pPr>
    </w:p>
    <w:p w:rsidR="005C1207" w:rsidRPr="00D02CFA" w:rsidRDefault="005C1207" w:rsidP="00D02CFA">
      <w:pPr>
        <w:spacing w:line="233" w:lineRule="auto"/>
        <w:jc w:val="both"/>
        <w:rPr>
          <w:rFonts w:eastAsia="Times New Roman" w:cs="Times New Roman"/>
          <w:sz w:val="20"/>
          <w:szCs w:val="20"/>
          <w:lang w:val="fr-CA" w:eastAsia="en-CA"/>
        </w:rPr>
      </w:pPr>
      <w:r w:rsidRPr="00D02CFA">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5C1207" w:rsidRPr="005C1207" w:rsidRDefault="005C1207" w:rsidP="00D02CFA">
      <w:pPr>
        <w:spacing w:line="233" w:lineRule="auto"/>
        <w:jc w:val="both"/>
        <w:rPr>
          <w:rFonts w:eastAsia="Times New Roman" w:cs="Times New Roman"/>
          <w:b/>
          <w:sz w:val="20"/>
          <w:szCs w:val="20"/>
          <w:lang w:val="fr-CA" w:eastAsia="en-CA"/>
        </w:rPr>
      </w:pPr>
    </w:p>
    <w:p w:rsidR="005C1207" w:rsidRPr="005C1207" w:rsidRDefault="005C1207" w:rsidP="00D02CFA">
      <w:pPr>
        <w:spacing w:line="233" w:lineRule="auto"/>
        <w:jc w:val="both"/>
        <w:rPr>
          <w:rFonts w:eastAsia="Times New Roman" w:cs="Times New Roman"/>
          <w:sz w:val="20"/>
          <w:szCs w:val="20"/>
          <w:lang w:val="fr-CA" w:eastAsia="en-CA"/>
        </w:rPr>
      </w:pPr>
      <w:r w:rsidRPr="005C1207">
        <w:rPr>
          <w:rFonts w:eastAsia="Times New Roman" w:cs="Times New Roman"/>
          <w:sz w:val="20"/>
          <w:szCs w:val="20"/>
          <w:lang w:val="fr-CA" w:eastAsia="en-CA"/>
        </w:rPr>
        <w:t>Conformément à l’al. 59(1)</w:t>
      </w:r>
      <w:r w:rsidRPr="005C1207">
        <w:rPr>
          <w:rFonts w:eastAsia="Times New Roman" w:cs="Times New Roman"/>
          <w:i/>
          <w:sz w:val="20"/>
          <w:szCs w:val="20"/>
          <w:lang w:val="fr-CA" w:eastAsia="en-CA"/>
        </w:rPr>
        <w:t>a</w:t>
      </w:r>
      <w:r w:rsidRPr="005C1207">
        <w:rPr>
          <w:rFonts w:eastAsia="Times New Roman" w:cs="Times New Roman"/>
          <w:sz w:val="20"/>
          <w:szCs w:val="20"/>
          <w:lang w:val="fr-CA" w:eastAsia="en-CA"/>
        </w:rPr>
        <w:t xml:space="preserve">) des </w:t>
      </w:r>
      <w:r w:rsidRPr="005C1207">
        <w:rPr>
          <w:rFonts w:eastAsia="Times New Roman" w:cs="Times New Roman"/>
          <w:i/>
          <w:sz w:val="20"/>
          <w:szCs w:val="20"/>
          <w:lang w:val="fr-CA" w:eastAsia="en-CA"/>
        </w:rPr>
        <w:t>Règles de la Cour suprême du Canada</w:t>
      </w:r>
      <w:r w:rsidRPr="005C1207">
        <w:rPr>
          <w:rFonts w:eastAsia="Times New Roman" w:cs="Times New Roman"/>
          <w:sz w:val="20"/>
          <w:szCs w:val="20"/>
          <w:lang w:val="fr-CA" w:eastAsia="en-CA"/>
        </w:rPr>
        <w:t>, les intervenants paieront à l’appelant et à l’intimé tous les débours supplémentaires résultant de leur intervention.</w:t>
      </w:r>
    </w:p>
    <w:p w:rsidR="005C1207" w:rsidRPr="005C1207" w:rsidRDefault="005C1207" w:rsidP="005C1207">
      <w:pPr>
        <w:jc w:val="both"/>
        <w:rPr>
          <w:rFonts w:eastAsia="Times New Roman" w:cs="Times New Roman"/>
          <w:sz w:val="20"/>
          <w:szCs w:val="20"/>
          <w:lang w:val="fr-CA" w:eastAsia="en-CA"/>
        </w:rPr>
      </w:pPr>
    </w:p>
    <w:p w:rsidR="005C1207" w:rsidRPr="005C1207" w:rsidRDefault="000C25CF" w:rsidP="005C1207">
      <w:pPr>
        <w:tabs>
          <w:tab w:val="left" w:pos="-1440"/>
          <w:tab w:val="left" w:pos="-720"/>
        </w:tabs>
        <w:jc w:val="both"/>
        <w:rPr>
          <w:rFonts w:eastAsia="Times New Roman" w:cs="Times New Roman"/>
          <w:sz w:val="20"/>
          <w:szCs w:val="20"/>
          <w:lang w:val="fr-CA" w:eastAsia="en-CA"/>
        </w:rPr>
      </w:pPr>
      <w:r w:rsidRPr="000C25CF">
        <w:rPr>
          <w:rFonts w:eastAsia="Times New Roman" w:cs="Times New Roman"/>
          <w:sz w:val="20"/>
          <w:szCs w:val="20"/>
          <w:lang w:val="fr-CA" w:eastAsia="en-CA"/>
        </w:rPr>
        <w:pict>
          <v:rect id="_x0000_i1059" style="width:2in;height:1pt" o:hrpct="0" o:hralign="center" o:hrstd="t" o:hrnoshade="t" o:hr="t" fillcolor="black [3213]" stroked="f"/>
        </w:pict>
      </w:r>
    </w:p>
    <w:p w:rsidR="000A732F" w:rsidRDefault="000A732F">
      <w:pPr>
        <w:rPr>
          <w:rFonts w:eastAsia="Times New Roman" w:cs="Times New Roman"/>
          <w:sz w:val="20"/>
          <w:szCs w:val="20"/>
          <w:lang w:val="fr-CA" w:eastAsia="en-CA"/>
        </w:rPr>
      </w:pPr>
    </w:p>
    <w:p w:rsidR="002C0DFA" w:rsidRPr="005C1207" w:rsidRDefault="002C0DFA" w:rsidP="002C0DFA">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30.05.2013</w:t>
      </w:r>
    </w:p>
    <w:p w:rsidR="002C0DFA" w:rsidRPr="005C1207" w:rsidRDefault="002C0DFA" w:rsidP="002C0DFA">
      <w:pPr>
        <w:tabs>
          <w:tab w:val="left" w:pos="-1440"/>
          <w:tab w:val="left" w:pos="-720"/>
        </w:tabs>
        <w:jc w:val="both"/>
        <w:rPr>
          <w:rFonts w:eastAsia="Times New Roman" w:cs="Times New Roman"/>
          <w:sz w:val="20"/>
          <w:szCs w:val="20"/>
          <w:lang w:val="fr-CA" w:eastAsia="en-CA"/>
        </w:rPr>
      </w:pPr>
    </w:p>
    <w:p w:rsidR="002C0DFA" w:rsidRPr="005C1207" w:rsidRDefault="002C0DFA" w:rsidP="002C0DFA">
      <w:pPr>
        <w:tabs>
          <w:tab w:val="left" w:pos="-1440"/>
          <w:tab w:val="left" w:pos="-720"/>
        </w:tabs>
        <w:jc w:val="both"/>
        <w:rPr>
          <w:rFonts w:eastAsia="Times New Roman" w:cs="Times New Roman"/>
          <w:sz w:val="20"/>
          <w:szCs w:val="20"/>
          <w:lang w:val="fr-CA" w:eastAsia="en-CA"/>
        </w:rPr>
      </w:pPr>
      <w:r w:rsidRPr="005C1207">
        <w:rPr>
          <w:rFonts w:eastAsia="Times New Roman" w:cs="Times New Roman"/>
          <w:sz w:val="20"/>
          <w:szCs w:val="20"/>
          <w:lang w:val="fr-CA" w:eastAsia="en-CA"/>
        </w:rPr>
        <w:t>Before / Devant :   ROTHSTEIN J. / LE JUGE ROTHSTEIN</w:t>
      </w:r>
    </w:p>
    <w:p w:rsidR="002C0DFA" w:rsidRPr="005C1207" w:rsidRDefault="002C0DFA" w:rsidP="002C0DF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2C0DFA" w:rsidRPr="00960F3D" w:rsidTr="002C0DFA">
        <w:tc>
          <w:tcPr>
            <w:tcW w:w="4338" w:type="dxa"/>
          </w:tcPr>
          <w:p w:rsidR="002C0DFA" w:rsidRPr="005C1207" w:rsidRDefault="002C0DFA" w:rsidP="002C0DFA">
            <w:pPr>
              <w:tabs>
                <w:tab w:val="left" w:pos="-1440"/>
                <w:tab w:val="left" w:pos="-720"/>
              </w:tabs>
              <w:jc w:val="both"/>
              <w:rPr>
                <w:b/>
              </w:rPr>
            </w:pPr>
            <w:r w:rsidRPr="005C1207">
              <w:rPr>
                <w:b/>
                <w:bCs/>
                <w:lang w:val="en-GB"/>
              </w:rPr>
              <w:t>Motion by the respondents to file reply factums in response to the factum of the</w:t>
            </w:r>
            <w:r w:rsidRPr="005C1207">
              <w:rPr>
                <w:szCs w:val="24"/>
                <w:lang w:val="en-US"/>
              </w:rPr>
              <w:t xml:space="preserve"> </w:t>
            </w:r>
            <w:r w:rsidRPr="005C1207">
              <w:rPr>
                <w:b/>
                <w:i/>
                <w:lang w:val="en-US"/>
              </w:rPr>
              <w:t>amicus curiae</w:t>
            </w:r>
            <w:r w:rsidRPr="005C1207">
              <w:rPr>
                <w:b/>
                <w:bCs/>
                <w:lang w:val="en-GB"/>
              </w:rPr>
              <w:t xml:space="preserve"> </w:t>
            </w:r>
            <w:r w:rsidR="000C25CF" w:rsidRPr="005C1207">
              <w:rPr>
                <w:szCs w:val="24"/>
                <w:lang w:val="en-US"/>
              </w:rPr>
              <w:fldChar w:fldCharType="begin"/>
            </w:r>
            <w:r w:rsidRPr="005C1207">
              <w:rPr>
                <w:szCs w:val="24"/>
                <w:lang w:val="en-US"/>
              </w:rPr>
              <w:instrText xml:space="preserve"> SEQ CHAPTER \h \r 1</w:instrText>
            </w:r>
            <w:r w:rsidR="000C25CF" w:rsidRPr="005C1207">
              <w:rPr>
                <w:szCs w:val="24"/>
                <w:lang w:val="en-US"/>
              </w:rPr>
              <w:fldChar w:fldCharType="end"/>
            </w:r>
          </w:p>
        </w:tc>
        <w:tc>
          <w:tcPr>
            <w:tcW w:w="1170" w:type="dxa"/>
          </w:tcPr>
          <w:p w:rsidR="002C0DFA" w:rsidRPr="005C1207" w:rsidRDefault="002C0DFA" w:rsidP="002C0DFA">
            <w:pPr>
              <w:tabs>
                <w:tab w:val="left" w:pos="-1440"/>
                <w:tab w:val="left" w:pos="-720"/>
              </w:tabs>
              <w:jc w:val="both"/>
            </w:pPr>
          </w:p>
          <w:p w:rsidR="002C0DFA" w:rsidRDefault="002C0DFA" w:rsidP="002C0DFA">
            <w:pPr>
              <w:tabs>
                <w:tab w:val="left" w:pos="-1440"/>
                <w:tab w:val="left" w:pos="-720"/>
              </w:tabs>
              <w:jc w:val="both"/>
            </w:pPr>
          </w:p>
          <w:p w:rsidR="002C0DFA" w:rsidRPr="005C1207" w:rsidRDefault="002C0DFA" w:rsidP="002C0DFA">
            <w:pPr>
              <w:tabs>
                <w:tab w:val="left" w:pos="-1440"/>
                <w:tab w:val="left" w:pos="-720"/>
              </w:tabs>
              <w:jc w:val="both"/>
            </w:pPr>
          </w:p>
          <w:p w:rsidR="002C0DFA" w:rsidRPr="005C1207" w:rsidRDefault="002C0DFA" w:rsidP="002C0DFA">
            <w:pPr>
              <w:tabs>
                <w:tab w:val="left" w:pos="-1440"/>
                <w:tab w:val="left" w:pos="-720"/>
              </w:tabs>
              <w:jc w:val="both"/>
            </w:pPr>
          </w:p>
        </w:tc>
        <w:tc>
          <w:tcPr>
            <w:tcW w:w="4327" w:type="dxa"/>
          </w:tcPr>
          <w:p w:rsidR="002C0DFA" w:rsidRPr="005C1207" w:rsidRDefault="002C0DFA" w:rsidP="002C0DFA">
            <w:pPr>
              <w:tabs>
                <w:tab w:val="left" w:pos="-1440"/>
                <w:tab w:val="left" w:pos="-720"/>
              </w:tabs>
              <w:jc w:val="both"/>
              <w:rPr>
                <w:lang w:val="fr-CA"/>
              </w:rPr>
            </w:pPr>
            <w:r w:rsidRPr="005C1207">
              <w:rPr>
                <w:b/>
                <w:bCs/>
                <w:lang w:val="fr-CA"/>
              </w:rPr>
              <w:t>Requête des intimés en vue de déposer des mémoires en réplique au mémoire de l’</w:t>
            </w:r>
            <w:r w:rsidRPr="005C1207">
              <w:rPr>
                <w:b/>
                <w:bCs/>
                <w:i/>
                <w:lang w:val="fr-CA"/>
              </w:rPr>
              <w:t>amicus curiae</w:t>
            </w:r>
            <w:r w:rsidRPr="005C1207">
              <w:rPr>
                <w:lang w:val="fr-CA"/>
              </w:rPr>
              <w:t xml:space="preserve">  </w:t>
            </w:r>
            <w:r w:rsidR="000C25CF" w:rsidRPr="005C1207">
              <w:rPr>
                <w:lang w:val="en-US"/>
              </w:rPr>
              <w:fldChar w:fldCharType="begin"/>
            </w:r>
            <w:r w:rsidRPr="005C1207">
              <w:rPr>
                <w:lang w:val="fr-CA"/>
              </w:rPr>
              <w:instrText xml:space="preserve"> SEQ CHAPTER \h \r 1</w:instrText>
            </w:r>
            <w:r w:rsidR="000C25CF" w:rsidRPr="005C1207">
              <w:rPr>
                <w:lang w:val="en-US"/>
              </w:rPr>
              <w:fldChar w:fldCharType="end"/>
            </w:r>
            <w:r w:rsidR="000C25CF" w:rsidRPr="005C1207">
              <w:rPr>
                <w:lang w:val="en-US"/>
              </w:rPr>
              <w:fldChar w:fldCharType="begin"/>
            </w:r>
            <w:r w:rsidRPr="005C1207">
              <w:rPr>
                <w:lang w:val="fr-CA"/>
              </w:rPr>
              <w:instrText xml:space="preserve"> SEQ CHAPTER \h \r 1</w:instrText>
            </w:r>
            <w:r w:rsidR="000C25CF" w:rsidRPr="005C1207">
              <w:rPr>
                <w:lang w:val="en-US"/>
              </w:rPr>
              <w:fldChar w:fldCharType="end"/>
            </w:r>
          </w:p>
        </w:tc>
      </w:tr>
      <w:tr w:rsidR="002C0DFA" w:rsidRPr="005C1207" w:rsidTr="002C0DFA">
        <w:tc>
          <w:tcPr>
            <w:tcW w:w="4338" w:type="dxa"/>
          </w:tcPr>
          <w:p w:rsidR="002C0DFA" w:rsidRPr="005C1207" w:rsidRDefault="002C0DFA" w:rsidP="002C0DFA">
            <w:pPr>
              <w:tabs>
                <w:tab w:val="left" w:pos="-1440"/>
                <w:tab w:val="left" w:pos="-720"/>
              </w:tabs>
              <w:jc w:val="both"/>
              <w:rPr>
                <w:lang w:val="en-US"/>
              </w:rPr>
            </w:pPr>
            <w:r w:rsidRPr="005C1207">
              <w:rPr>
                <w:lang w:val="en-US"/>
              </w:rPr>
              <w:t>Elizabeth Bernard</w:t>
            </w:r>
          </w:p>
          <w:p w:rsidR="002C0DFA" w:rsidRPr="005C1207" w:rsidRDefault="002C0DFA" w:rsidP="002C0DFA">
            <w:pPr>
              <w:tabs>
                <w:tab w:val="left" w:pos="-1440"/>
                <w:tab w:val="left" w:pos="-720"/>
              </w:tabs>
              <w:jc w:val="both"/>
              <w:rPr>
                <w:lang w:val="en-US"/>
              </w:rPr>
            </w:pPr>
          </w:p>
          <w:p w:rsidR="002C0DFA" w:rsidRPr="005C1207" w:rsidRDefault="002C0DFA" w:rsidP="002C0DFA">
            <w:pPr>
              <w:tabs>
                <w:tab w:val="left" w:pos="-1440"/>
                <w:tab w:val="left" w:pos="-720"/>
              </w:tabs>
              <w:jc w:val="both"/>
              <w:rPr>
                <w:lang w:val="en-US"/>
              </w:rPr>
            </w:pPr>
            <w:r w:rsidRPr="005C1207">
              <w:rPr>
                <w:lang w:val="en-US"/>
              </w:rPr>
              <w:tab/>
              <w:t>v. (34819)</w:t>
            </w:r>
          </w:p>
          <w:p w:rsidR="002C0DFA" w:rsidRPr="005C1207" w:rsidRDefault="002C0DFA" w:rsidP="002C0DFA">
            <w:pPr>
              <w:tabs>
                <w:tab w:val="left" w:pos="-1440"/>
                <w:tab w:val="left" w:pos="-720"/>
              </w:tabs>
              <w:jc w:val="both"/>
              <w:rPr>
                <w:lang w:val="en-US"/>
              </w:rPr>
            </w:pPr>
          </w:p>
          <w:p w:rsidR="002C0DFA" w:rsidRPr="005C1207" w:rsidRDefault="002C0DFA" w:rsidP="002C0DFA">
            <w:pPr>
              <w:tabs>
                <w:tab w:val="left" w:pos="-1440"/>
                <w:tab w:val="left" w:pos="-720"/>
              </w:tabs>
              <w:jc w:val="both"/>
              <w:rPr>
                <w:lang w:val="en-US"/>
              </w:rPr>
            </w:pPr>
            <w:r w:rsidRPr="005C1207">
              <w:rPr>
                <w:lang w:val="en-US"/>
              </w:rPr>
              <w:t>Attorney General of Canada et al. (F.C.)</w:t>
            </w:r>
          </w:p>
        </w:tc>
        <w:tc>
          <w:tcPr>
            <w:tcW w:w="1170" w:type="dxa"/>
          </w:tcPr>
          <w:p w:rsidR="002C0DFA" w:rsidRPr="005C1207" w:rsidRDefault="002C0DFA" w:rsidP="002C0DFA">
            <w:pPr>
              <w:tabs>
                <w:tab w:val="left" w:pos="-1440"/>
                <w:tab w:val="left" w:pos="-720"/>
              </w:tabs>
              <w:jc w:val="both"/>
              <w:rPr>
                <w:lang w:val="en-US"/>
              </w:rPr>
            </w:pPr>
          </w:p>
        </w:tc>
        <w:tc>
          <w:tcPr>
            <w:tcW w:w="4327" w:type="dxa"/>
          </w:tcPr>
          <w:p w:rsidR="002C0DFA" w:rsidRPr="005C1207" w:rsidRDefault="002C0DFA" w:rsidP="002C0DFA">
            <w:pPr>
              <w:tabs>
                <w:tab w:val="left" w:pos="-1440"/>
                <w:tab w:val="left" w:pos="-720"/>
              </w:tabs>
              <w:jc w:val="both"/>
              <w:rPr>
                <w:lang w:val="en-US"/>
              </w:rPr>
            </w:pPr>
          </w:p>
        </w:tc>
      </w:tr>
    </w:tbl>
    <w:p w:rsidR="002C0DFA" w:rsidRPr="005C1207" w:rsidRDefault="002C0DFA" w:rsidP="002C0DFA">
      <w:pPr>
        <w:tabs>
          <w:tab w:val="left" w:pos="-1440"/>
          <w:tab w:val="left" w:pos="-720"/>
        </w:tabs>
        <w:jc w:val="both"/>
        <w:rPr>
          <w:rFonts w:eastAsia="Times New Roman" w:cs="Times New Roman"/>
          <w:sz w:val="20"/>
          <w:szCs w:val="20"/>
          <w:lang w:val="en-US" w:eastAsia="en-CA"/>
        </w:rPr>
      </w:pPr>
    </w:p>
    <w:p w:rsidR="002C0DFA" w:rsidRPr="005C1207" w:rsidRDefault="002C0DFA" w:rsidP="002C0DFA">
      <w:pPr>
        <w:tabs>
          <w:tab w:val="left" w:pos="-1440"/>
          <w:tab w:val="left" w:pos="-720"/>
        </w:tabs>
        <w:jc w:val="both"/>
        <w:rPr>
          <w:rFonts w:eastAsia="Times New Roman" w:cs="Times New Roman"/>
          <w:b/>
          <w:sz w:val="20"/>
          <w:szCs w:val="20"/>
          <w:lang w:val="en-US" w:eastAsia="en-CA"/>
        </w:rPr>
      </w:pPr>
      <w:r w:rsidRPr="005C1207">
        <w:rPr>
          <w:rFonts w:eastAsia="Times New Roman" w:cs="Times New Roman"/>
          <w:b/>
          <w:sz w:val="20"/>
          <w:szCs w:val="20"/>
          <w:lang w:val="en-US" w:eastAsia="en-CA"/>
        </w:rPr>
        <w:t>GRANTED / ACCORDÉES</w:t>
      </w:r>
    </w:p>
    <w:p w:rsidR="002C0DFA" w:rsidRPr="005C1207" w:rsidRDefault="002C0DFA" w:rsidP="002C0DFA">
      <w:pPr>
        <w:tabs>
          <w:tab w:val="left" w:pos="-1440"/>
          <w:tab w:val="left" w:pos="-720"/>
        </w:tabs>
        <w:jc w:val="both"/>
        <w:rPr>
          <w:rFonts w:eastAsia="Times New Roman" w:cs="Times New Roman"/>
          <w:b/>
          <w:sz w:val="20"/>
          <w:szCs w:val="20"/>
          <w:lang w:val="en-US" w:eastAsia="en-CA"/>
        </w:rPr>
      </w:pPr>
    </w:p>
    <w:p w:rsidR="002C0DFA" w:rsidRPr="005C1207" w:rsidRDefault="002C0DFA" w:rsidP="002C0DFA">
      <w:pPr>
        <w:spacing w:line="233" w:lineRule="auto"/>
        <w:jc w:val="both"/>
        <w:rPr>
          <w:rFonts w:eastAsia="Times New Roman" w:cs="Times New Roman"/>
          <w:b/>
          <w:sz w:val="20"/>
          <w:szCs w:val="20"/>
          <w:lang w:eastAsia="en-CA"/>
        </w:rPr>
      </w:pPr>
      <w:r w:rsidRPr="005C1207">
        <w:rPr>
          <w:rFonts w:eastAsia="Times New Roman" w:cs="Times New Roman"/>
          <w:b/>
          <w:sz w:val="20"/>
          <w:szCs w:val="20"/>
          <w:lang w:val="en-US" w:eastAsia="en-CA"/>
        </w:rPr>
        <w:t xml:space="preserve">UPON APPLICATIONS </w:t>
      </w:r>
      <w:r w:rsidRPr="005C1207">
        <w:rPr>
          <w:rFonts w:eastAsia="Times New Roman" w:cs="Times New Roman"/>
          <w:sz w:val="20"/>
          <w:szCs w:val="20"/>
          <w:lang w:val="en-US" w:eastAsia="en-CA"/>
        </w:rPr>
        <w:t xml:space="preserve">by </w:t>
      </w:r>
      <w:r w:rsidRPr="005C1207">
        <w:rPr>
          <w:rFonts w:eastAsia="Times New Roman" w:cs="Times New Roman"/>
          <w:sz w:val="20"/>
          <w:szCs w:val="20"/>
          <w:lang w:eastAsia="en-CA"/>
        </w:rPr>
        <w:t xml:space="preserve">the Professional Institute of the Public Service of Canada and the Attorney General of Canada for an order permitting the said respondents to each serve and file a reply factum not exceeding 5 pages in response </w:t>
      </w:r>
      <w:r w:rsidRPr="005C1207">
        <w:rPr>
          <w:rFonts w:eastAsia="Times New Roman" w:cs="Times New Roman"/>
          <w:sz w:val="20"/>
          <w:szCs w:val="20"/>
          <w:lang w:val="en-US" w:eastAsia="en-CA"/>
        </w:rPr>
        <w:t xml:space="preserve">to the factum of the </w:t>
      </w:r>
      <w:r w:rsidRPr="005C1207">
        <w:rPr>
          <w:rFonts w:eastAsia="Times New Roman" w:cs="Times New Roman"/>
          <w:i/>
          <w:sz w:val="20"/>
          <w:szCs w:val="20"/>
          <w:lang w:val="en-US" w:eastAsia="en-CA"/>
        </w:rPr>
        <w:t>amicus curiae</w:t>
      </w:r>
      <w:r w:rsidRPr="005C1207">
        <w:rPr>
          <w:rFonts w:eastAsia="Times New Roman" w:cs="Times New Roman"/>
          <w:sz w:val="20"/>
          <w:szCs w:val="20"/>
          <w:lang w:val="en-US" w:eastAsia="en-CA"/>
        </w:rPr>
        <w:t>;</w:t>
      </w:r>
    </w:p>
    <w:p w:rsidR="002C0DFA" w:rsidRPr="005C1207" w:rsidRDefault="002C0DFA" w:rsidP="002C0DFA">
      <w:pPr>
        <w:spacing w:line="233" w:lineRule="auto"/>
        <w:jc w:val="both"/>
        <w:rPr>
          <w:rFonts w:eastAsia="Times New Roman" w:cs="Times New Roman"/>
          <w:sz w:val="20"/>
          <w:szCs w:val="20"/>
          <w:lang w:eastAsia="en-CA"/>
        </w:rPr>
      </w:pPr>
    </w:p>
    <w:p w:rsidR="002C0DFA" w:rsidRPr="005C1207" w:rsidRDefault="002C0DFA" w:rsidP="002C0DFA">
      <w:pPr>
        <w:spacing w:line="233"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AND THE MATERIAL FILED</w:t>
      </w:r>
      <w:r w:rsidRPr="005C1207">
        <w:rPr>
          <w:rFonts w:eastAsia="Times New Roman" w:cs="Times New Roman"/>
          <w:sz w:val="20"/>
          <w:szCs w:val="20"/>
          <w:lang w:val="en-US" w:eastAsia="en-CA"/>
        </w:rPr>
        <w:t xml:space="preserve"> having been read;</w:t>
      </w:r>
    </w:p>
    <w:p w:rsidR="002C0DFA" w:rsidRPr="005C1207" w:rsidRDefault="002C0DFA" w:rsidP="002C0DFA">
      <w:pPr>
        <w:spacing w:line="233" w:lineRule="auto"/>
        <w:jc w:val="center"/>
        <w:rPr>
          <w:rFonts w:eastAsia="Times New Roman" w:cs="Times New Roman"/>
          <w:sz w:val="20"/>
          <w:szCs w:val="20"/>
          <w:lang w:val="en-US" w:eastAsia="en-CA"/>
        </w:rPr>
      </w:pPr>
    </w:p>
    <w:p w:rsidR="002C0DFA" w:rsidRPr="005C1207" w:rsidRDefault="002C0DFA" w:rsidP="002C0DFA">
      <w:pPr>
        <w:spacing w:line="233" w:lineRule="auto"/>
        <w:jc w:val="both"/>
        <w:rPr>
          <w:rFonts w:eastAsia="Times New Roman" w:cs="Times New Roman"/>
          <w:sz w:val="20"/>
          <w:szCs w:val="20"/>
          <w:lang w:val="en-US" w:eastAsia="en-CA"/>
        </w:rPr>
      </w:pPr>
      <w:r w:rsidRPr="005C1207">
        <w:rPr>
          <w:rFonts w:eastAsia="Times New Roman" w:cs="Times New Roman"/>
          <w:b/>
          <w:bCs/>
          <w:sz w:val="20"/>
          <w:szCs w:val="20"/>
          <w:lang w:val="en-US" w:eastAsia="en-CA"/>
        </w:rPr>
        <w:t>IT IS HEREBY ORDERED THAT:</w:t>
      </w:r>
    </w:p>
    <w:p w:rsidR="002C0DFA" w:rsidRPr="005C1207" w:rsidRDefault="002C0DFA" w:rsidP="002C0DFA">
      <w:pPr>
        <w:spacing w:line="233" w:lineRule="auto"/>
        <w:jc w:val="both"/>
        <w:rPr>
          <w:rFonts w:eastAsia="Times New Roman" w:cs="Times New Roman"/>
          <w:sz w:val="20"/>
          <w:szCs w:val="20"/>
          <w:lang w:val="en-US" w:eastAsia="en-CA"/>
        </w:rPr>
      </w:pPr>
    </w:p>
    <w:p w:rsidR="002C0DFA" w:rsidRPr="005C1207" w:rsidRDefault="002C0DFA" w:rsidP="002C0DFA">
      <w:pPr>
        <w:jc w:val="both"/>
        <w:rPr>
          <w:rFonts w:cs="Times New Roman"/>
          <w:sz w:val="20"/>
          <w:szCs w:val="20"/>
          <w:lang w:eastAsia="en-CA"/>
        </w:rPr>
      </w:pPr>
      <w:r w:rsidRPr="005C1207">
        <w:rPr>
          <w:rFonts w:eastAsia="Times New Roman" w:cs="Times New Roman"/>
          <w:sz w:val="20"/>
          <w:szCs w:val="20"/>
          <w:lang w:val="en-US" w:eastAsia="en-CA"/>
        </w:rPr>
        <w:t xml:space="preserve">The requests are granted. </w:t>
      </w:r>
      <w:r w:rsidRPr="005C1207">
        <w:rPr>
          <w:rFonts w:cs="Times New Roman"/>
          <w:sz w:val="20"/>
          <w:szCs w:val="20"/>
          <w:lang w:eastAsia="en-CA"/>
        </w:rPr>
        <w:t xml:space="preserve">The </w:t>
      </w:r>
      <w:r w:rsidRPr="005C1207">
        <w:rPr>
          <w:rFonts w:eastAsia="Times New Roman" w:cs="Times New Roman"/>
          <w:sz w:val="20"/>
          <w:szCs w:val="20"/>
          <w:lang w:eastAsia="en-CA"/>
        </w:rPr>
        <w:t xml:space="preserve">Professional Institute of the Public Service of Canada and the Attorney General of Canada shall each serve and file a reply factum not exceeding 5 pages on or before June 3, 2013. </w:t>
      </w:r>
    </w:p>
    <w:p w:rsidR="002C0DFA" w:rsidRPr="005C1207" w:rsidRDefault="002C0DFA" w:rsidP="002C0DFA">
      <w:pPr>
        <w:tabs>
          <w:tab w:val="left" w:pos="-1440"/>
          <w:tab w:val="left" w:pos="-720"/>
        </w:tabs>
        <w:jc w:val="both"/>
        <w:rPr>
          <w:rFonts w:eastAsia="Times New Roman" w:cs="Times New Roman"/>
          <w:sz w:val="20"/>
          <w:szCs w:val="20"/>
          <w:lang w:val="en-US" w:eastAsia="en-CA"/>
        </w:rPr>
      </w:pPr>
    </w:p>
    <w:p w:rsidR="002C0DFA" w:rsidRPr="005C1207" w:rsidRDefault="002C0DFA" w:rsidP="002C0DFA">
      <w:pPr>
        <w:tabs>
          <w:tab w:val="left" w:pos="-1440"/>
          <w:tab w:val="left" w:pos="-720"/>
        </w:tabs>
        <w:jc w:val="both"/>
        <w:rPr>
          <w:rFonts w:eastAsia="Times New Roman" w:cs="Times New Roman"/>
          <w:sz w:val="20"/>
          <w:szCs w:val="20"/>
          <w:lang w:val="en-US" w:eastAsia="en-CA"/>
        </w:rPr>
      </w:pPr>
    </w:p>
    <w:p w:rsidR="002C0DFA" w:rsidRPr="005C1207" w:rsidRDefault="002C0DFA" w:rsidP="002C0DFA">
      <w:pPr>
        <w:tabs>
          <w:tab w:val="left" w:pos="-1440"/>
          <w:tab w:val="left" w:pos="-720"/>
        </w:tabs>
        <w:jc w:val="both"/>
        <w:rPr>
          <w:rFonts w:eastAsia="Times New Roman" w:cs="Times New Roman"/>
          <w:sz w:val="20"/>
          <w:szCs w:val="20"/>
          <w:lang w:val="en-US" w:eastAsia="en-CA"/>
        </w:rPr>
      </w:pPr>
    </w:p>
    <w:p w:rsidR="002C0DFA" w:rsidRPr="005C1207" w:rsidRDefault="002C0DFA" w:rsidP="002C0DFA">
      <w:pPr>
        <w:jc w:val="both"/>
        <w:rPr>
          <w:rFonts w:eastAsia="Times New Roman" w:cs="Times New Roman"/>
          <w:sz w:val="20"/>
          <w:szCs w:val="20"/>
          <w:lang w:val="fr-CA" w:eastAsia="en-CA"/>
        </w:rPr>
      </w:pPr>
      <w:r w:rsidRPr="005C1207">
        <w:rPr>
          <w:rFonts w:eastAsia="Times New Roman" w:cs="Times New Roman"/>
          <w:b/>
          <w:sz w:val="20"/>
          <w:szCs w:val="20"/>
          <w:lang w:val="fr-CA" w:eastAsia="en-CA"/>
        </w:rPr>
        <w:lastRenderedPageBreak/>
        <w:t>À LA SUITE DES DEMANDES</w:t>
      </w:r>
      <w:r w:rsidRPr="005C1207">
        <w:rPr>
          <w:rFonts w:eastAsia="Times New Roman" w:cs="Times New Roman"/>
          <w:sz w:val="20"/>
          <w:szCs w:val="20"/>
          <w:lang w:val="fr-CA" w:eastAsia="en-CA"/>
        </w:rPr>
        <w:t xml:space="preserve"> présentées par l’Institut professionnel de la fonction publique du Canada et par le procureur général du Canada en vue de déposer chacun un mémoire d’au plus 5 pages en réplique au mémoire de l’</w:t>
      </w:r>
      <w:r w:rsidRPr="005C1207">
        <w:rPr>
          <w:rFonts w:eastAsia="Times New Roman" w:cs="Times New Roman"/>
          <w:i/>
          <w:sz w:val="20"/>
          <w:szCs w:val="20"/>
          <w:lang w:val="fr-CA" w:eastAsia="en-CA"/>
        </w:rPr>
        <w:t>amicus curiae</w:t>
      </w:r>
      <w:r w:rsidRPr="005C1207">
        <w:rPr>
          <w:rFonts w:eastAsia="Times New Roman" w:cs="Times New Roman"/>
          <w:sz w:val="20"/>
          <w:szCs w:val="20"/>
          <w:lang w:val="fr-CA" w:eastAsia="en-CA"/>
        </w:rPr>
        <w:t>;</w:t>
      </w:r>
    </w:p>
    <w:p w:rsidR="002C0DFA" w:rsidRPr="005C1207" w:rsidRDefault="002C0DFA" w:rsidP="002C0DFA">
      <w:pPr>
        <w:jc w:val="both"/>
        <w:rPr>
          <w:rFonts w:eastAsia="Times New Roman" w:cs="Times New Roman"/>
          <w:sz w:val="20"/>
          <w:szCs w:val="20"/>
          <w:lang w:val="fr-CA" w:eastAsia="en-CA"/>
        </w:rPr>
      </w:pPr>
    </w:p>
    <w:p w:rsidR="002C0DFA" w:rsidRPr="005C1207" w:rsidRDefault="002C0DFA" w:rsidP="002C0DFA">
      <w:pPr>
        <w:jc w:val="both"/>
        <w:rPr>
          <w:rFonts w:eastAsia="Times New Roman" w:cs="Times New Roman"/>
          <w:sz w:val="20"/>
          <w:szCs w:val="20"/>
          <w:lang w:val="fr-CA" w:eastAsia="en-CA"/>
        </w:rPr>
      </w:pPr>
      <w:r w:rsidRPr="005C1207">
        <w:rPr>
          <w:rFonts w:eastAsia="Times New Roman" w:cs="Times New Roman"/>
          <w:b/>
          <w:sz w:val="20"/>
          <w:szCs w:val="20"/>
          <w:lang w:val="fr-CA" w:eastAsia="en-CA"/>
        </w:rPr>
        <w:t>ET APRÈS EXAMEN</w:t>
      </w:r>
      <w:r w:rsidRPr="005C1207">
        <w:rPr>
          <w:rFonts w:eastAsia="Times New Roman" w:cs="Times New Roman"/>
          <w:sz w:val="20"/>
          <w:szCs w:val="20"/>
          <w:lang w:val="fr-CA" w:eastAsia="en-CA"/>
        </w:rPr>
        <w:t xml:space="preserve"> des documents déposés;</w:t>
      </w:r>
    </w:p>
    <w:p w:rsidR="002C0DFA" w:rsidRPr="005C1207" w:rsidRDefault="002C0DFA" w:rsidP="002C0DFA">
      <w:pPr>
        <w:jc w:val="both"/>
        <w:rPr>
          <w:rFonts w:eastAsia="Times New Roman" w:cs="Times New Roman"/>
          <w:sz w:val="20"/>
          <w:szCs w:val="20"/>
          <w:lang w:val="fr-CA" w:eastAsia="en-CA"/>
        </w:rPr>
      </w:pPr>
    </w:p>
    <w:p w:rsidR="002C0DFA" w:rsidRPr="005C1207" w:rsidRDefault="002C0DFA" w:rsidP="002C0DFA">
      <w:pPr>
        <w:jc w:val="both"/>
        <w:rPr>
          <w:rFonts w:eastAsia="Times New Roman" w:cs="Times New Roman"/>
          <w:b/>
          <w:sz w:val="20"/>
          <w:szCs w:val="20"/>
          <w:lang w:val="fr-CA" w:eastAsia="en-CA"/>
        </w:rPr>
      </w:pPr>
      <w:r w:rsidRPr="005C1207">
        <w:rPr>
          <w:rFonts w:eastAsia="Times New Roman" w:cs="Times New Roman"/>
          <w:b/>
          <w:sz w:val="20"/>
          <w:szCs w:val="20"/>
          <w:lang w:val="fr-CA" w:eastAsia="en-CA"/>
        </w:rPr>
        <w:t>IL EST ORDONNÉ CE QUI SUIT :</w:t>
      </w:r>
    </w:p>
    <w:p w:rsidR="002C0DFA" w:rsidRPr="005C1207" w:rsidRDefault="002C0DFA" w:rsidP="002C0DFA">
      <w:pPr>
        <w:jc w:val="both"/>
        <w:rPr>
          <w:rFonts w:eastAsia="Times New Roman" w:cs="Times New Roman"/>
          <w:sz w:val="20"/>
          <w:szCs w:val="20"/>
          <w:lang w:val="fr-CA" w:eastAsia="en-CA"/>
        </w:rPr>
      </w:pPr>
    </w:p>
    <w:p w:rsidR="002C0DFA" w:rsidRPr="005C1207" w:rsidRDefault="002C0DFA" w:rsidP="002C0DFA">
      <w:pPr>
        <w:jc w:val="both"/>
        <w:rPr>
          <w:rFonts w:eastAsia="Times New Roman" w:cs="Times New Roman"/>
          <w:sz w:val="20"/>
          <w:szCs w:val="20"/>
          <w:lang w:val="fr-CA" w:eastAsia="en-CA"/>
        </w:rPr>
      </w:pPr>
      <w:r w:rsidRPr="005C1207">
        <w:rPr>
          <w:rFonts w:eastAsia="Times New Roman" w:cs="Times New Roman"/>
          <w:sz w:val="20"/>
          <w:szCs w:val="20"/>
          <w:lang w:val="fr-CA" w:eastAsia="en-CA"/>
        </w:rPr>
        <w:t>Les requêtes sont accueillies. L’Institut professionnel de la fonction publique du Canada et le procureur général du Canada pourront chacun déposer un mémoire en réplique d’au plus 5 pages au plus tard le 3 juin 2013.</w:t>
      </w:r>
    </w:p>
    <w:p w:rsidR="002C0DFA" w:rsidRPr="005C1207" w:rsidRDefault="002C0DFA" w:rsidP="002C0DFA">
      <w:pPr>
        <w:tabs>
          <w:tab w:val="left" w:pos="-1440"/>
          <w:tab w:val="left" w:pos="-720"/>
        </w:tabs>
        <w:jc w:val="both"/>
        <w:rPr>
          <w:rFonts w:eastAsia="Times New Roman" w:cs="Times New Roman"/>
          <w:sz w:val="20"/>
          <w:szCs w:val="20"/>
          <w:lang w:val="fr-FR" w:eastAsia="en-CA"/>
        </w:rPr>
      </w:pPr>
    </w:p>
    <w:p w:rsidR="002C0DFA" w:rsidRPr="005C1207" w:rsidRDefault="000C25CF" w:rsidP="002C0DFA">
      <w:pPr>
        <w:tabs>
          <w:tab w:val="left" w:pos="-1440"/>
          <w:tab w:val="left" w:pos="-720"/>
        </w:tabs>
        <w:jc w:val="both"/>
        <w:rPr>
          <w:rFonts w:eastAsia="Times New Roman" w:cs="Times New Roman"/>
          <w:sz w:val="20"/>
          <w:szCs w:val="20"/>
          <w:lang w:val="fr-CA" w:eastAsia="en-CA"/>
        </w:rPr>
      </w:pPr>
      <w:r w:rsidRPr="000C25CF">
        <w:rPr>
          <w:rFonts w:eastAsia="Times New Roman" w:cs="Times New Roman"/>
          <w:sz w:val="20"/>
          <w:szCs w:val="20"/>
          <w:lang w:val="fr-CA" w:eastAsia="en-CA"/>
        </w:rPr>
        <w:pict>
          <v:rect id="_x0000_i1060" style="width:2in;height:1pt" o:hrpct="0" o:hralign="center" o:hrstd="t" o:hrnoshade="t" o:hr="t" fillcolor="black [3213]" stroked="f"/>
        </w:pict>
      </w:r>
    </w:p>
    <w:p w:rsidR="002C0DFA" w:rsidRPr="005C1207" w:rsidRDefault="002C0DFA" w:rsidP="002C0DFA">
      <w:pPr>
        <w:tabs>
          <w:tab w:val="left" w:pos="-1440"/>
          <w:tab w:val="left" w:pos="-720"/>
        </w:tabs>
        <w:jc w:val="both"/>
        <w:rPr>
          <w:rFonts w:eastAsia="Times New Roman" w:cs="Times New Roman"/>
          <w:sz w:val="20"/>
          <w:szCs w:val="20"/>
          <w:lang w:val="fr-CA" w:eastAsia="en-CA"/>
        </w:rPr>
      </w:pP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60F3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E633C9" w:rsidRDefault="0010587F" w:rsidP="003B3977">
            <w:pPr>
              <w:rPr>
                <w:sz w:val="20"/>
                <w:szCs w:val="20"/>
                <w:lang w:val="fr-CA"/>
              </w:rPr>
            </w:pPr>
            <w:r w:rsidRPr="00E633C9">
              <w:rPr>
                <w:sz w:val="20"/>
                <w:szCs w:val="20"/>
                <w:lang w:val="fr-CA"/>
              </w:rPr>
              <w:t>0</w:t>
            </w:r>
            <w:r w:rsidR="00A10937" w:rsidRPr="00E633C9">
              <w:rPr>
                <w:sz w:val="20"/>
                <w:szCs w:val="20"/>
                <w:lang w:val="fr-CA"/>
              </w:rPr>
              <w:t>3</w:t>
            </w:r>
            <w:r w:rsidRPr="00E633C9">
              <w:rPr>
                <w:sz w:val="20"/>
                <w:szCs w:val="20"/>
                <w:lang w:val="fr-CA"/>
              </w:rPr>
              <w:t>.0</w:t>
            </w:r>
            <w:r w:rsidR="00A10937" w:rsidRPr="00E633C9">
              <w:rPr>
                <w:sz w:val="20"/>
                <w:szCs w:val="20"/>
                <w:lang w:val="fr-CA"/>
              </w:rPr>
              <w:t>6</w:t>
            </w:r>
            <w:r w:rsidRPr="00E633C9">
              <w:rPr>
                <w:sz w:val="20"/>
                <w:szCs w:val="20"/>
                <w:lang w:val="fr-CA"/>
              </w:rPr>
              <w:t>.201</w:t>
            </w:r>
            <w:r w:rsidR="00A10937" w:rsidRPr="00E633C9">
              <w:rPr>
                <w:sz w:val="20"/>
                <w:szCs w:val="20"/>
                <w:lang w:val="fr-CA"/>
              </w:rPr>
              <w:t>3</w:t>
            </w:r>
          </w:p>
          <w:p w:rsidR="0010587F" w:rsidRPr="00E633C9" w:rsidRDefault="0010587F" w:rsidP="003B3977">
            <w:pPr>
              <w:rPr>
                <w:sz w:val="20"/>
                <w:szCs w:val="20"/>
                <w:lang w:val="fr-CA"/>
              </w:rPr>
            </w:pPr>
          </w:p>
          <w:p w:rsidR="0010587F" w:rsidRPr="00E633C9" w:rsidRDefault="00A10937" w:rsidP="003B3977">
            <w:pPr>
              <w:rPr>
                <w:b/>
                <w:sz w:val="20"/>
                <w:szCs w:val="20"/>
                <w:lang w:val="fr-CA"/>
              </w:rPr>
            </w:pPr>
            <w:r w:rsidRPr="00E633C9">
              <w:rPr>
                <w:b/>
                <w:sz w:val="20"/>
                <w:szCs w:val="20"/>
                <w:lang w:val="fr-CA"/>
              </w:rPr>
              <w:t>Michel Thibodeau et autre</w:t>
            </w:r>
            <w:r w:rsidR="009E078B">
              <w:rPr>
                <w:b/>
                <w:sz w:val="20"/>
                <w:szCs w:val="20"/>
                <w:lang w:val="fr-CA"/>
              </w:rPr>
              <w:t>s</w:t>
            </w:r>
          </w:p>
          <w:p w:rsidR="0010587F" w:rsidRPr="00E633C9" w:rsidRDefault="0010587F" w:rsidP="003B3977">
            <w:pPr>
              <w:rPr>
                <w:b/>
                <w:sz w:val="20"/>
                <w:szCs w:val="20"/>
                <w:lang w:val="fr-CA"/>
              </w:rPr>
            </w:pPr>
          </w:p>
          <w:p w:rsidR="0010587F" w:rsidRPr="00A10937" w:rsidRDefault="00A10937" w:rsidP="003B3977">
            <w:pPr>
              <w:rPr>
                <w:b/>
                <w:sz w:val="20"/>
                <w:szCs w:val="20"/>
                <w:lang w:val="fr-CA"/>
              </w:rPr>
            </w:pPr>
            <w:r w:rsidRPr="00E633C9">
              <w:rPr>
                <w:b/>
                <w:sz w:val="20"/>
                <w:szCs w:val="20"/>
                <w:lang w:val="fr-CA"/>
              </w:rPr>
              <w:tab/>
            </w:r>
            <w:r w:rsidRPr="00A10937">
              <w:rPr>
                <w:b/>
                <w:sz w:val="20"/>
                <w:szCs w:val="20"/>
                <w:lang w:val="fr-CA"/>
              </w:rPr>
              <w:t>c</w:t>
            </w:r>
            <w:r w:rsidR="0010587F" w:rsidRPr="00A10937">
              <w:rPr>
                <w:b/>
                <w:sz w:val="20"/>
                <w:szCs w:val="20"/>
                <w:lang w:val="fr-CA"/>
              </w:rPr>
              <w:t>. (3</w:t>
            </w:r>
            <w:r w:rsidRPr="00A10937">
              <w:rPr>
                <w:b/>
                <w:sz w:val="20"/>
                <w:szCs w:val="20"/>
                <w:lang w:val="fr-CA"/>
              </w:rPr>
              <w:t>5100</w:t>
            </w:r>
            <w:r w:rsidR="0010587F" w:rsidRPr="00A10937">
              <w:rPr>
                <w:b/>
                <w:sz w:val="20"/>
                <w:szCs w:val="20"/>
                <w:lang w:val="fr-CA"/>
              </w:rPr>
              <w:t>)</w:t>
            </w:r>
          </w:p>
          <w:p w:rsidR="0010587F" w:rsidRPr="00A10937" w:rsidRDefault="0010587F" w:rsidP="003B3977">
            <w:pPr>
              <w:rPr>
                <w:b/>
                <w:sz w:val="20"/>
                <w:szCs w:val="20"/>
                <w:lang w:val="fr-CA"/>
              </w:rPr>
            </w:pPr>
          </w:p>
          <w:p w:rsidR="0010587F" w:rsidRPr="00A10937" w:rsidRDefault="00A10937" w:rsidP="003B3977">
            <w:pPr>
              <w:rPr>
                <w:b/>
                <w:sz w:val="20"/>
                <w:szCs w:val="20"/>
                <w:lang w:val="fr-CA"/>
              </w:rPr>
            </w:pPr>
            <w:r w:rsidRPr="00A10937">
              <w:rPr>
                <w:b/>
                <w:sz w:val="20"/>
                <w:szCs w:val="20"/>
                <w:lang w:val="fr-CA"/>
              </w:rPr>
              <w:t xml:space="preserve">Air Canada </w:t>
            </w:r>
            <w:r w:rsidR="0010587F" w:rsidRPr="00A10937">
              <w:rPr>
                <w:b/>
                <w:sz w:val="20"/>
                <w:szCs w:val="20"/>
                <w:lang w:val="fr-CA"/>
              </w:rPr>
              <w:t>(</w:t>
            </w:r>
            <w:r w:rsidRPr="00A10937">
              <w:rPr>
                <w:b/>
                <w:sz w:val="20"/>
                <w:szCs w:val="20"/>
                <w:lang w:val="fr-CA"/>
              </w:rPr>
              <w:t>C.F.</w:t>
            </w:r>
            <w:r w:rsidR="0010587F" w:rsidRPr="00A10937">
              <w:rPr>
                <w:b/>
                <w:sz w:val="20"/>
                <w:szCs w:val="20"/>
                <w:lang w:val="fr-CA"/>
              </w:rPr>
              <w:t>)</w:t>
            </w:r>
          </w:p>
          <w:p w:rsidR="0010587F" w:rsidRPr="00A10937" w:rsidRDefault="0010587F" w:rsidP="003B3977">
            <w:pPr>
              <w:rPr>
                <w:sz w:val="20"/>
                <w:szCs w:val="20"/>
                <w:lang w:val="fr-CA"/>
              </w:rPr>
            </w:pPr>
          </w:p>
          <w:p w:rsidR="0010587F" w:rsidRPr="00844EF7" w:rsidRDefault="0010587F" w:rsidP="003B3977">
            <w:pPr>
              <w:rPr>
                <w:sz w:val="20"/>
                <w:szCs w:val="20"/>
                <w:lang w:val="fr-CA"/>
              </w:rPr>
            </w:pPr>
            <w:r w:rsidRPr="00844EF7">
              <w:rPr>
                <w:sz w:val="20"/>
                <w:szCs w:val="20"/>
                <w:lang w:val="fr-CA"/>
              </w:rPr>
              <w:t>(</w:t>
            </w:r>
            <w:r w:rsidR="00A10937" w:rsidRPr="00844EF7">
              <w:rPr>
                <w:sz w:val="20"/>
                <w:szCs w:val="20"/>
                <w:lang w:val="fr-CA"/>
              </w:rPr>
              <w:t>Autorisation</w:t>
            </w:r>
            <w:r w:rsidRPr="00844EF7">
              <w:rPr>
                <w:sz w:val="20"/>
                <w:szCs w:val="20"/>
                <w:lang w:val="fr-CA"/>
              </w:rPr>
              <w:t>)</w:t>
            </w:r>
          </w:p>
          <w:p w:rsidR="0010587F" w:rsidRPr="003B3977" w:rsidRDefault="000C25CF" w:rsidP="003B3977">
            <w:pPr>
              <w:rPr>
                <w:sz w:val="20"/>
                <w:szCs w:val="20"/>
                <w:lang w:val="fr-CA"/>
              </w:rPr>
            </w:pPr>
            <w:r w:rsidRPr="000C25CF">
              <w:rPr>
                <w:sz w:val="20"/>
                <w:szCs w:val="20"/>
                <w:lang w:val="fr-CA"/>
              </w:rPr>
              <w:pict>
                <v:rect id="_x0000_i106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9E078B" w:rsidRPr="009E078B" w:rsidRDefault="009E078B" w:rsidP="003B3977">
            <w:pPr>
              <w:rPr>
                <w:sz w:val="20"/>
                <w:szCs w:val="20"/>
              </w:rPr>
            </w:pPr>
            <w:r>
              <w:rPr>
                <w:sz w:val="20"/>
                <w:szCs w:val="20"/>
              </w:rPr>
              <w:t>03.06.2013</w:t>
            </w:r>
          </w:p>
          <w:p w:rsidR="009E078B" w:rsidRPr="009E078B" w:rsidRDefault="009E078B" w:rsidP="003B3977">
            <w:pPr>
              <w:rPr>
                <w:sz w:val="20"/>
                <w:szCs w:val="20"/>
              </w:rPr>
            </w:pPr>
          </w:p>
          <w:p w:rsidR="0010587F" w:rsidRPr="009E078B" w:rsidRDefault="009E078B" w:rsidP="003B3977">
            <w:pPr>
              <w:rPr>
                <w:b/>
                <w:sz w:val="20"/>
                <w:szCs w:val="20"/>
              </w:rPr>
            </w:pPr>
            <w:r>
              <w:rPr>
                <w:b/>
                <w:sz w:val="20"/>
                <w:szCs w:val="20"/>
              </w:rPr>
              <w:t>W.E.B.</w:t>
            </w:r>
          </w:p>
          <w:p w:rsidR="005D26E4" w:rsidRPr="009E078B" w:rsidRDefault="005D26E4" w:rsidP="003B3977">
            <w:pPr>
              <w:rPr>
                <w:b/>
                <w:sz w:val="20"/>
                <w:szCs w:val="20"/>
              </w:rPr>
            </w:pPr>
          </w:p>
          <w:p w:rsidR="005D26E4" w:rsidRPr="009E078B" w:rsidRDefault="009E078B" w:rsidP="003B3977">
            <w:pPr>
              <w:rPr>
                <w:b/>
                <w:sz w:val="20"/>
                <w:szCs w:val="20"/>
              </w:rPr>
            </w:pPr>
            <w:r>
              <w:rPr>
                <w:b/>
                <w:sz w:val="20"/>
                <w:szCs w:val="20"/>
              </w:rPr>
              <w:tab/>
              <w:t>v. (35089)</w:t>
            </w:r>
          </w:p>
          <w:p w:rsidR="005D26E4" w:rsidRPr="009E078B" w:rsidRDefault="005D26E4" w:rsidP="003B3977">
            <w:pPr>
              <w:rPr>
                <w:b/>
                <w:sz w:val="20"/>
                <w:szCs w:val="20"/>
              </w:rPr>
            </w:pPr>
          </w:p>
          <w:p w:rsidR="005D26E4" w:rsidRPr="009E078B" w:rsidRDefault="009E078B" w:rsidP="003B3977">
            <w:pPr>
              <w:rPr>
                <w:b/>
                <w:sz w:val="20"/>
                <w:szCs w:val="20"/>
              </w:rPr>
            </w:pPr>
            <w:r>
              <w:rPr>
                <w:b/>
                <w:sz w:val="20"/>
                <w:szCs w:val="20"/>
              </w:rPr>
              <w:t xml:space="preserve">Her Majesty the Queen </w:t>
            </w:r>
          </w:p>
          <w:p w:rsidR="005D26E4" w:rsidRPr="009E078B" w:rsidRDefault="005D26E4" w:rsidP="003B3977">
            <w:pPr>
              <w:rPr>
                <w:b/>
                <w:sz w:val="20"/>
                <w:szCs w:val="20"/>
              </w:rPr>
            </w:pPr>
          </w:p>
          <w:p w:rsidR="005D26E4" w:rsidRPr="003B3977" w:rsidRDefault="009E078B" w:rsidP="003B3977">
            <w:pPr>
              <w:rPr>
                <w:sz w:val="20"/>
                <w:szCs w:val="20"/>
              </w:rPr>
            </w:pPr>
            <w:r>
              <w:rPr>
                <w:sz w:val="20"/>
                <w:szCs w:val="20"/>
              </w:rPr>
              <w:t>(By Leave)</w:t>
            </w:r>
          </w:p>
          <w:p w:rsidR="0010587F" w:rsidRPr="003B3977" w:rsidRDefault="000C25CF" w:rsidP="003B3977">
            <w:pPr>
              <w:rPr>
                <w:sz w:val="20"/>
                <w:szCs w:val="20"/>
              </w:rPr>
            </w:pPr>
            <w:r w:rsidRPr="000C25CF">
              <w:rPr>
                <w:sz w:val="20"/>
                <w:szCs w:val="20"/>
                <w:lang w:val="fr-CA"/>
              </w:rPr>
              <w:pict>
                <v:rect id="_x0000_i1064" style="width:106.1pt;height:1pt" o:hrpct="500" o:hralign="center" o:hrstd="t" o:hrnoshade="t" o:hr="t" fillcolor="black [3213]" stroked="f"/>
              </w:pict>
            </w:r>
          </w:p>
        </w:tc>
      </w:tr>
      <w:tr w:rsidR="009E078B" w:rsidRPr="003B3977" w:rsidTr="0010587F">
        <w:trPr>
          <w:cantSplit/>
        </w:trPr>
        <w:tc>
          <w:tcPr>
            <w:tcW w:w="2206" w:type="pct"/>
            <w:tcMar>
              <w:left w:w="0" w:type="dxa"/>
              <w:right w:w="0" w:type="dxa"/>
            </w:tcMar>
          </w:tcPr>
          <w:p w:rsidR="009E078B" w:rsidRPr="00E633C9" w:rsidRDefault="009E078B" w:rsidP="009E078B">
            <w:pPr>
              <w:rPr>
                <w:sz w:val="20"/>
                <w:szCs w:val="20"/>
                <w:lang w:val="fr-CA"/>
              </w:rPr>
            </w:pPr>
            <w:r w:rsidRPr="00E633C9">
              <w:rPr>
                <w:sz w:val="20"/>
                <w:szCs w:val="20"/>
                <w:lang w:val="fr-CA"/>
              </w:rPr>
              <w:t>03.06.2013</w:t>
            </w:r>
          </w:p>
          <w:p w:rsidR="009E078B" w:rsidRPr="00E633C9" w:rsidRDefault="009E078B" w:rsidP="009E078B">
            <w:pPr>
              <w:rPr>
                <w:sz w:val="20"/>
                <w:szCs w:val="20"/>
                <w:lang w:val="fr-CA"/>
              </w:rPr>
            </w:pPr>
          </w:p>
          <w:p w:rsidR="000B16F5" w:rsidRPr="009E078B" w:rsidRDefault="000B16F5" w:rsidP="000B16F5">
            <w:pPr>
              <w:rPr>
                <w:b/>
                <w:sz w:val="20"/>
                <w:szCs w:val="20"/>
                <w:lang w:val="fr-CA"/>
              </w:rPr>
            </w:pPr>
            <w:r w:rsidRPr="009E078B">
              <w:rPr>
                <w:b/>
                <w:sz w:val="20"/>
                <w:szCs w:val="20"/>
                <w:lang w:val="fr-CA"/>
              </w:rPr>
              <w:t>Procureur général du Canada</w:t>
            </w:r>
          </w:p>
          <w:p w:rsidR="000B16F5" w:rsidRPr="009E078B" w:rsidRDefault="000B16F5" w:rsidP="000B16F5">
            <w:pPr>
              <w:rPr>
                <w:b/>
                <w:sz w:val="20"/>
                <w:szCs w:val="20"/>
                <w:lang w:val="fr-CA"/>
              </w:rPr>
            </w:pPr>
          </w:p>
          <w:p w:rsidR="000B16F5" w:rsidRPr="009E078B" w:rsidRDefault="000B16F5" w:rsidP="000B16F5">
            <w:pPr>
              <w:rPr>
                <w:b/>
                <w:sz w:val="20"/>
                <w:szCs w:val="20"/>
                <w:lang w:val="fr-CA"/>
              </w:rPr>
            </w:pPr>
            <w:r w:rsidRPr="009E078B">
              <w:rPr>
                <w:b/>
                <w:sz w:val="20"/>
                <w:szCs w:val="20"/>
                <w:lang w:val="fr-CA"/>
              </w:rPr>
              <w:tab/>
              <w:t>c. (35</w:t>
            </w:r>
            <w:r>
              <w:rPr>
                <w:b/>
                <w:sz w:val="20"/>
                <w:szCs w:val="20"/>
                <w:lang w:val="fr-CA"/>
              </w:rPr>
              <w:t>124</w:t>
            </w:r>
            <w:r w:rsidRPr="009E078B">
              <w:rPr>
                <w:b/>
                <w:sz w:val="20"/>
                <w:szCs w:val="20"/>
                <w:lang w:val="fr-CA"/>
              </w:rPr>
              <w:t>)</w:t>
            </w:r>
          </w:p>
          <w:p w:rsidR="000B16F5" w:rsidRPr="009E078B" w:rsidRDefault="000B16F5" w:rsidP="000B16F5">
            <w:pPr>
              <w:rPr>
                <w:b/>
                <w:sz w:val="20"/>
                <w:szCs w:val="20"/>
                <w:lang w:val="fr-CA"/>
              </w:rPr>
            </w:pPr>
          </w:p>
          <w:p w:rsidR="000B16F5" w:rsidRPr="009E078B" w:rsidRDefault="000B16F5" w:rsidP="000B16F5">
            <w:pPr>
              <w:rPr>
                <w:b/>
                <w:sz w:val="20"/>
                <w:szCs w:val="20"/>
                <w:lang w:val="fr-CA"/>
              </w:rPr>
            </w:pPr>
            <w:r w:rsidRPr="009E078B">
              <w:rPr>
                <w:b/>
                <w:sz w:val="20"/>
                <w:szCs w:val="20"/>
                <w:lang w:val="fr-CA"/>
              </w:rPr>
              <w:t xml:space="preserve">Confédération des syndicats nationaux et autre </w:t>
            </w:r>
          </w:p>
          <w:p w:rsidR="009E078B" w:rsidRPr="009E078B" w:rsidRDefault="009E078B" w:rsidP="009E078B">
            <w:pPr>
              <w:rPr>
                <w:b/>
                <w:sz w:val="20"/>
                <w:szCs w:val="20"/>
                <w:lang w:val="fr-CA"/>
              </w:rPr>
            </w:pPr>
          </w:p>
          <w:p w:rsidR="009E078B" w:rsidRPr="003B3977" w:rsidRDefault="009E078B" w:rsidP="009E078B">
            <w:pPr>
              <w:rPr>
                <w:sz w:val="20"/>
                <w:szCs w:val="20"/>
              </w:rPr>
            </w:pPr>
            <w:r w:rsidRPr="003B3977">
              <w:rPr>
                <w:sz w:val="20"/>
                <w:szCs w:val="20"/>
              </w:rPr>
              <w:t>(</w:t>
            </w:r>
            <w:r>
              <w:rPr>
                <w:sz w:val="20"/>
                <w:szCs w:val="20"/>
              </w:rPr>
              <w:t>Autorisation</w:t>
            </w:r>
            <w:r w:rsidRPr="003B3977">
              <w:rPr>
                <w:sz w:val="20"/>
                <w:szCs w:val="20"/>
              </w:rPr>
              <w:t>)</w:t>
            </w:r>
          </w:p>
          <w:p w:rsidR="009E078B" w:rsidRPr="00E633C9" w:rsidRDefault="000C25CF" w:rsidP="009E078B">
            <w:pPr>
              <w:rPr>
                <w:sz w:val="20"/>
                <w:szCs w:val="20"/>
                <w:lang w:val="fr-CA"/>
              </w:rPr>
            </w:pPr>
            <w:r w:rsidRPr="000C25CF">
              <w:rPr>
                <w:sz w:val="20"/>
                <w:szCs w:val="20"/>
                <w:lang w:val="fr-CA"/>
              </w:rPr>
              <w:pict>
                <v:rect id="_x0000_i1065" style="width:106.1pt;height:1pt" o:hrpct="500" o:hralign="center" o:hrstd="t" o:hrnoshade="t" o:hr="t" fillcolor="black [3213]" stroked="f"/>
              </w:pict>
            </w:r>
          </w:p>
        </w:tc>
        <w:tc>
          <w:tcPr>
            <w:tcW w:w="588" w:type="pct"/>
          </w:tcPr>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Default="009E078B" w:rsidP="0010587F">
            <w:pPr>
              <w:jc w:val="center"/>
              <w:rPr>
                <w:sz w:val="20"/>
                <w:szCs w:val="20"/>
              </w:rPr>
            </w:pPr>
          </w:p>
          <w:p w:rsidR="009E078B" w:rsidRPr="003B3977" w:rsidRDefault="009E078B" w:rsidP="000B16F5">
            <w:pPr>
              <w:jc w:val="center"/>
              <w:rPr>
                <w:sz w:val="20"/>
                <w:szCs w:val="20"/>
              </w:rPr>
            </w:pPr>
          </w:p>
        </w:tc>
        <w:tc>
          <w:tcPr>
            <w:tcW w:w="2206" w:type="pct"/>
          </w:tcPr>
          <w:p w:rsidR="009E078B" w:rsidRDefault="009E078B" w:rsidP="009E078B">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960F3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E633C9" w:rsidRDefault="006568FE" w:rsidP="00AF1715">
      <w:pPr>
        <w:rPr>
          <w:b/>
          <w:sz w:val="20"/>
          <w:szCs w:val="20"/>
          <w:lang w:val="fr-CA"/>
        </w:rPr>
      </w:pPr>
      <w:r w:rsidRPr="00E633C9">
        <w:rPr>
          <w:b/>
          <w:sz w:val="20"/>
          <w:szCs w:val="20"/>
          <w:lang w:val="fr-CA"/>
        </w:rPr>
        <w:t>JUNE 7</w:t>
      </w:r>
      <w:r w:rsidR="00AF1715" w:rsidRPr="00E633C9">
        <w:rPr>
          <w:b/>
          <w:sz w:val="20"/>
          <w:szCs w:val="20"/>
          <w:lang w:val="fr-CA"/>
        </w:rPr>
        <w:t>, 201</w:t>
      </w:r>
      <w:r w:rsidRPr="00E633C9">
        <w:rPr>
          <w:b/>
          <w:sz w:val="20"/>
          <w:szCs w:val="20"/>
          <w:lang w:val="fr-CA"/>
        </w:rPr>
        <w:t>3</w:t>
      </w:r>
      <w:r w:rsidR="00AF1715" w:rsidRPr="00E633C9">
        <w:rPr>
          <w:b/>
          <w:sz w:val="20"/>
          <w:szCs w:val="20"/>
          <w:lang w:val="fr-CA"/>
        </w:rPr>
        <w:t xml:space="preserve"> / LE </w:t>
      </w:r>
      <w:r w:rsidRPr="00E633C9">
        <w:rPr>
          <w:b/>
          <w:sz w:val="20"/>
          <w:szCs w:val="20"/>
          <w:lang w:val="fr-CA"/>
        </w:rPr>
        <w:t xml:space="preserve">7 JUIN </w:t>
      </w:r>
      <w:r w:rsidR="00AF1715" w:rsidRPr="00E633C9">
        <w:rPr>
          <w:b/>
          <w:sz w:val="20"/>
          <w:szCs w:val="20"/>
          <w:lang w:val="fr-CA"/>
        </w:rPr>
        <w:t>201</w:t>
      </w:r>
      <w:r w:rsidRPr="00E633C9">
        <w:rPr>
          <w:b/>
          <w:sz w:val="20"/>
          <w:szCs w:val="20"/>
          <w:lang w:val="fr-CA"/>
        </w:rPr>
        <w:t>3</w:t>
      </w:r>
    </w:p>
    <w:p w:rsidR="00AF1715" w:rsidRPr="00E633C9" w:rsidRDefault="00AF1715" w:rsidP="00AF1715">
      <w:pPr>
        <w:rPr>
          <w:sz w:val="20"/>
          <w:szCs w:val="20"/>
          <w:lang w:val="fr-CA"/>
        </w:rPr>
      </w:pPr>
    </w:p>
    <w:p w:rsidR="00AF1715" w:rsidRPr="006568FE" w:rsidRDefault="00AF1715" w:rsidP="00AF1715">
      <w:pPr>
        <w:ind w:left="1440" w:hanging="1440"/>
        <w:jc w:val="both"/>
        <w:rPr>
          <w:sz w:val="20"/>
          <w:szCs w:val="20"/>
          <w:lang w:val="fr-CA"/>
        </w:rPr>
      </w:pPr>
      <w:r w:rsidRPr="006568FE">
        <w:rPr>
          <w:b/>
          <w:sz w:val="20"/>
          <w:szCs w:val="20"/>
          <w:lang w:val="fr-CA"/>
        </w:rPr>
        <w:t>3</w:t>
      </w:r>
      <w:r w:rsidR="006568FE" w:rsidRPr="006568FE">
        <w:rPr>
          <w:b/>
          <w:sz w:val="20"/>
          <w:szCs w:val="20"/>
          <w:lang w:val="fr-CA"/>
        </w:rPr>
        <w:t>4444</w:t>
      </w:r>
      <w:r w:rsidRPr="006568FE">
        <w:rPr>
          <w:b/>
          <w:sz w:val="20"/>
          <w:szCs w:val="20"/>
          <w:lang w:val="fr-CA"/>
        </w:rPr>
        <w:tab/>
      </w:r>
      <w:r w:rsidR="006568FE" w:rsidRPr="00D56164">
        <w:rPr>
          <w:b/>
          <w:sz w:val="20"/>
          <w:szCs w:val="20"/>
          <w:u w:val="single"/>
          <w:lang w:val="fr-CA"/>
        </w:rPr>
        <w:t>Cathie Gauthier c. Sa Majesté la Reine</w:t>
      </w:r>
      <w:r w:rsidRPr="006568FE">
        <w:rPr>
          <w:sz w:val="20"/>
          <w:szCs w:val="20"/>
          <w:lang w:val="fr-CA"/>
        </w:rPr>
        <w:t xml:space="preserve"> (</w:t>
      </w:r>
      <w:r w:rsidR="006568FE" w:rsidRPr="006568FE">
        <w:rPr>
          <w:sz w:val="20"/>
          <w:szCs w:val="20"/>
          <w:lang w:val="fr-CA"/>
        </w:rPr>
        <w:t>Qc</w:t>
      </w:r>
      <w:r w:rsidRPr="006568FE">
        <w:rPr>
          <w:sz w:val="20"/>
          <w:szCs w:val="20"/>
          <w:lang w:val="fr-CA"/>
        </w:rPr>
        <w:t>)</w:t>
      </w:r>
    </w:p>
    <w:p w:rsidR="00AF1715" w:rsidRPr="003B3977" w:rsidRDefault="00AF1715" w:rsidP="00AF1715">
      <w:pPr>
        <w:ind w:left="1440"/>
        <w:jc w:val="both"/>
        <w:rPr>
          <w:sz w:val="20"/>
          <w:szCs w:val="20"/>
        </w:rPr>
      </w:pPr>
      <w:r w:rsidRPr="003B3977">
        <w:rPr>
          <w:b/>
          <w:sz w:val="20"/>
          <w:szCs w:val="20"/>
        </w:rPr>
        <w:t>201</w:t>
      </w:r>
      <w:r w:rsidR="006568FE">
        <w:rPr>
          <w:b/>
          <w:sz w:val="20"/>
          <w:szCs w:val="20"/>
        </w:rPr>
        <w:t>3</w:t>
      </w:r>
      <w:r w:rsidRPr="003B3977">
        <w:rPr>
          <w:b/>
          <w:sz w:val="20"/>
          <w:szCs w:val="20"/>
        </w:rPr>
        <w:t xml:space="preserve"> SCC </w:t>
      </w:r>
      <w:r w:rsidR="006568FE">
        <w:rPr>
          <w:b/>
          <w:sz w:val="20"/>
          <w:szCs w:val="20"/>
        </w:rPr>
        <w:t>32</w:t>
      </w:r>
      <w:r w:rsidRPr="003B3977">
        <w:rPr>
          <w:b/>
          <w:sz w:val="20"/>
          <w:szCs w:val="20"/>
        </w:rPr>
        <w:t xml:space="preserve"> / 201</w:t>
      </w:r>
      <w:r w:rsidR="006568FE">
        <w:rPr>
          <w:b/>
          <w:sz w:val="20"/>
          <w:szCs w:val="20"/>
        </w:rPr>
        <w:t>3</w:t>
      </w:r>
      <w:r w:rsidRPr="003B3977">
        <w:rPr>
          <w:b/>
          <w:sz w:val="20"/>
          <w:szCs w:val="20"/>
        </w:rPr>
        <w:t xml:space="preserve"> CSC </w:t>
      </w:r>
      <w:r w:rsidR="006568FE">
        <w:rPr>
          <w:b/>
          <w:sz w:val="20"/>
          <w:szCs w:val="20"/>
        </w:rPr>
        <w:t>32</w:t>
      </w:r>
    </w:p>
    <w:p w:rsidR="00AF1715" w:rsidRPr="003B3977"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b/>
          <w:sz w:val="20"/>
          <w:szCs w:val="20"/>
        </w:rPr>
      </w:pPr>
    </w:p>
    <w:p w:rsidR="00AF1715" w:rsidRPr="0024028E"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sz w:val="20"/>
          <w:szCs w:val="20"/>
          <w:lang w:val="fr-CA"/>
        </w:rPr>
      </w:pPr>
      <w:r w:rsidRPr="0024028E">
        <w:rPr>
          <w:sz w:val="20"/>
          <w:szCs w:val="20"/>
          <w:lang w:val="fr-CA"/>
        </w:rPr>
        <w:t>Coram:</w:t>
      </w:r>
      <w:r w:rsidRPr="0024028E">
        <w:rPr>
          <w:sz w:val="20"/>
          <w:szCs w:val="20"/>
          <w:lang w:val="fr-CA"/>
        </w:rPr>
        <w:tab/>
      </w:r>
      <w:r w:rsidRPr="0024028E">
        <w:rPr>
          <w:sz w:val="20"/>
          <w:szCs w:val="20"/>
          <w:lang w:val="fr-CA"/>
        </w:rPr>
        <w:tab/>
      </w:r>
      <w:r w:rsidRPr="0024028E">
        <w:rPr>
          <w:sz w:val="20"/>
          <w:szCs w:val="20"/>
          <w:u w:val="single"/>
          <w:lang w:val="fr-CA"/>
        </w:rPr>
        <w:t>L</w:t>
      </w:r>
      <w:r w:rsidR="00D56164" w:rsidRPr="0024028E">
        <w:rPr>
          <w:sz w:val="20"/>
          <w:szCs w:val="20"/>
          <w:u w:val="single"/>
          <w:lang w:val="fr-CA"/>
        </w:rPr>
        <w:t xml:space="preserve">es juges </w:t>
      </w:r>
      <w:r w:rsidRPr="0024028E">
        <w:rPr>
          <w:sz w:val="20"/>
          <w:szCs w:val="20"/>
          <w:u w:val="single"/>
          <w:lang w:val="fr-CA"/>
        </w:rPr>
        <w:t>LeBel, Fish, Abella, Rothstein</w:t>
      </w:r>
      <w:r w:rsidR="00D56164" w:rsidRPr="0024028E">
        <w:rPr>
          <w:sz w:val="20"/>
          <w:szCs w:val="20"/>
          <w:u w:val="single"/>
          <w:lang w:val="fr-CA"/>
        </w:rPr>
        <w:t>, Moldaver, Karakatsanis</w:t>
      </w:r>
      <w:r w:rsidRPr="0024028E">
        <w:rPr>
          <w:sz w:val="20"/>
          <w:szCs w:val="20"/>
          <w:u w:val="single"/>
          <w:lang w:val="fr-CA"/>
        </w:rPr>
        <w:t xml:space="preserve"> </w:t>
      </w:r>
      <w:r w:rsidR="00D56164" w:rsidRPr="0024028E">
        <w:rPr>
          <w:sz w:val="20"/>
          <w:szCs w:val="20"/>
          <w:u w:val="single"/>
          <w:lang w:val="fr-CA"/>
        </w:rPr>
        <w:t>et</w:t>
      </w:r>
      <w:r w:rsidRPr="0024028E">
        <w:rPr>
          <w:sz w:val="20"/>
          <w:szCs w:val="20"/>
          <w:u w:val="single"/>
          <w:lang w:val="fr-CA"/>
        </w:rPr>
        <w:t xml:space="preserve"> </w:t>
      </w:r>
      <w:r w:rsidR="00D56164" w:rsidRPr="0024028E">
        <w:rPr>
          <w:sz w:val="20"/>
          <w:szCs w:val="20"/>
          <w:u w:val="single"/>
          <w:lang w:val="fr-CA"/>
        </w:rPr>
        <w:t>Wagn</w:t>
      </w:r>
      <w:r w:rsidRPr="0024028E">
        <w:rPr>
          <w:sz w:val="20"/>
          <w:szCs w:val="20"/>
          <w:u w:val="single"/>
          <w:lang w:val="fr-CA"/>
        </w:rPr>
        <w:t>e</w:t>
      </w:r>
      <w:r w:rsidR="00D56164" w:rsidRPr="0024028E">
        <w:rPr>
          <w:sz w:val="20"/>
          <w:szCs w:val="20"/>
          <w:u w:val="single"/>
          <w:lang w:val="fr-CA"/>
        </w:rPr>
        <w:t>r</w:t>
      </w:r>
    </w:p>
    <w:p w:rsidR="00AF1715" w:rsidRPr="0024028E"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lang w:val="fr-CA"/>
        </w:rPr>
      </w:pPr>
    </w:p>
    <w:p w:rsidR="00D56164" w:rsidRPr="00B90D89" w:rsidRDefault="00D56164" w:rsidP="00D56164">
      <w:pPr>
        <w:jc w:val="both"/>
        <w:rPr>
          <w:sz w:val="20"/>
          <w:szCs w:val="20"/>
        </w:rPr>
      </w:pPr>
      <w:r w:rsidRPr="00D56164">
        <w:rPr>
          <w:sz w:val="20"/>
          <w:szCs w:val="20"/>
          <w:lang w:val="fr-CA"/>
        </w:rPr>
        <w:t xml:space="preserve">L’appel interjeté contre l’arrêt de la Cour d’appel du Québec (Québec), numéro 200-10-002454-093, 2011 QCCA 1395, en date du 26 juillet 2011, entendu le 13 décembre 2012, est rejeté. </w:t>
      </w:r>
      <w:r w:rsidRPr="00B90D89">
        <w:rPr>
          <w:sz w:val="20"/>
          <w:szCs w:val="20"/>
        </w:rPr>
        <w:t>Le juge Fish est dissident.</w:t>
      </w:r>
    </w:p>
    <w:p w:rsidR="00D56164" w:rsidRDefault="00D5616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D56164" w:rsidRPr="00B90D89" w:rsidRDefault="00D56164" w:rsidP="00D56164">
      <w:pPr>
        <w:jc w:val="both"/>
        <w:rPr>
          <w:sz w:val="20"/>
          <w:szCs w:val="20"/>
        </w:rPr>
      </w:pPr>
      <w:r w:rsidRPr="00B90D89">
        <w:rPr>
          <w:sz w:val="20"/>
          <w:szCs w:val="20"/>
        </w:rPr>
        <w:t>The appeal from the judgment of the Court of Appeal of Quebec (Québec), Number 200-10-002454-093, 2011 QCCA 1395, dated July 26, 2011, heard on December 13, 2012, is dismissed, Fish J. dissenting.</w:t>
      </w:r>
    </w:p>
    <w:p w:rsidR="00AF1715" w:rsidRPr="00960F3D" w:rsidRDefault="00AF1715" w:rsidP="00AF1715">
      <w:pPr>
        <w:rPr>
          <w:sz w:val="20"/>
          <w:szCs w:val="20"/>
        </w:rPr>
      </w:pPr>
    </w:p>
    <w:p w:rsidR="00AF1715" w:rsidRPr="006C5F7A" w:rsidRDefault="000C25CF"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0C25CF">
        <w:rPr>
          <w:rFonts w:cs="Times New Roman"/>
          <w:b/>
          <w:sz w:val="20"/>
          <w:szCs w:val="20"/>
        </w:rPr>
        <w:pict>
          <v:rect id="_x0000_i1068"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C6840" w:rsidRPr="00EF61E8" w:rsidRDefault="00EF61E8" w:rsidP="005C6840">
      <w:pPr>
        <w:rPr>
          <w:rFonts w:cs="Times New Roman"/>
          <w:sz w:val="20"/>
          <w:szCs w:val="20"/>
          <w:lang w:val="fr-CA"/>
        </w:rPr>
      </w:pPr>
      <w:r w:rsidRPr="00EF61E8">
        <w:rPr>
          <w:rFonts w:cs="Times New Roman"/>
          <w:i/>
          <w:sz w:val="20"/>
          <w:szCs w:val="20"/>
          <w:lang w:val="fr-CA"/>
        </w:rPr>
        <w:t>Cathie Gauthier c</w:t>
      </w:r>
      <w:r w:rsidR="005C6840" w:rsidRPr="00EF61E8">
        <w:rPr>
          <w:rFonts w:cs="Times New Roman"/>
          <w:i/>
          <w:sz w:val="20"/>
          <w:szCs w:val="20"/>
          <w:lang w:val="fr-CA"/>
        </w:rPr>
        <w:t xml:space="preserve">. </w:t>
      </w:r>
      <w:r w:rsidRPr="00EF61E8">
        <w:rPr>
          <w:rFonts w:cs="Times New Roman"/>
          <w:i/>
          <w:sz w:val="20"/>
          <w:szCs w:val="20"/>
          <w:lang w:val="fr-CA"/>
        </w:rPr>
        <w:t xml:space="preserve">Sa Majesté la Reine </w:t>
      </w:r>
      <w:r w:rsidR="005C6840" w:rsidRPr="00EF61E8">
        <w:rPr>
          <w:rFonts w:cs="Times New Roman"/>
          <w:sz w:val="20"/>
          <w:szCs w:val="20"/>
          <w:lang w:val="fr-CA"/>
        </w:rPr>
        <w:t>(</w:t>
      </w:r>
      <w:r>
        <w:rPr>
          <w:rFonts w:cs="Times New Roman"/>
          <w:sz w:val="20"/>
          <w:szCs w:val="20"/>
          <w:lang w:val="fr-CA"/>
        </w:rPr>
        <w:t>Qc</w:t>
      </w:r>
      <w:r w:rsidR="005C6840" w:rsidRPr="00EF61E8">
        <w:rPr>
          <w:rFonts w:cs="Times New Roman"/>
          <w:sz w:val="20"/>
          <w:szCs w:val="20"/>
          <w:lang w:val="fr-CA"/>
        </w:rPr>
        <w:t>) (3</w:t>
      </w:r>
      <w:r>
        <w:rPr>
          <w:rFonts w:cs="Times New Roman"/>
          <w:sz w:val="20"/>
          <w:szCs w:val="20"/>
          <w:lang w:val="fr-CA"/>
        </w:rPr>
        <w:t>4444</w:t>
      </w:r>
      <w:r w:rsidR="005C6840" w:rsidRPr="00EF61E8">
        <w:rPr>
          <w:rFonts w:cs="Times New Roman"/>
          <w:sz w:val="20"/>
          <w:szCs w:val="20"/>
          <w:lang w:val="fr-CA"/>
        </w:rPr>
        <w:t>)</w:t>
      </w:r>
    </w:p>
    <w:p w:rsidR="005C6840" w:rsidRPr="00A052F2" w:rsidRDefault="005C6840" w:rsidP="005C6840">
      <w:pPr>
        <w:jc w:val="both"/>
        <w:rPr>
          <w:rFonts w:cs="Times New Roman"/>
          <w:b/>
          <w:sz w:val="20"/>
          <w:szCs w:val="20"/>
          <w:lang w:val="fr-CA"/>
        </w:rPr>
      </w:pPr>
      <w:r w:rsidRPr="00A052F2">
        <w:rPr>
          <w:rFonts w:cs="Times New Roman"/>
          <w:b/>
          <w:sz w:val="20"/>
          <w:szCs w:val="20"/>
          <w:lang w:val="fr-CA"/>
        </w:rPr>
        <w:t xml:space="preserve">Indexed as:  R. </w:t>
      </w:r>
      <w:r w:rsidRPr="00A052F2">
        <w:rPr>
          <w:rFonts w:cs="Times New Roman"/>
          <w:b/>
          <w:i/>
          <w:sz w:val="20"/>
          <w:szCs w:val="20"/>
          <w:lang w:val="fr-CA"/>
        </w:rPr>
        <w:t>v.</w:t>
      </w:r>
      <w:r w:rsidRPr="00A052F2">
        <w:rPr>
          <w:rFonts w:cs="Times New Roman"/>
          <w:b/>
          <w:sz w:val="20"/>
          <w:szCs w:val="20"/>
          <w:lang w:val="fr-CA"/>
        </w:rPr>
        <w:t xml:space="preserve"> </w:t>
      </w:r>
      <w:r w:rsidR="00EF61E8" w:rsidRPr="00A052F2">
        <w:rPr>
          <w:rFonts w:cs="Times New Roman"/>
          <w:b/>
          <w:sz w:val="20"/>
          <w:szCs w:val="20"/>
          <w:lang w:val="fr-CA"/>
        </w:rPr>
        <w:t>Gauth</w:t>
      </w:r>
      <w:r w:rsidR="00A052F2">
        <w:rPr>
          <w:rFonts w:cs="Times New Roman"/>
          <w:b/>
          <w:sz w:val="20"/>
          <w:szCs w:val="20"/>
          <w:lang w:val="fr-CA"/>
        </w:rPr>
        <w:t>i</w:t>
      </w:r>
      <w:r w:rsidR="00EF61E8" w:rsidRPr="00A052F2">
        <w:rPr>
          <w:rFonts w:cs="Times New Roman"/>
          <w:b/>
          <w:sz w:val="20"/>
          <w:szCs w:val="20"/>
          <w:lang w:val="fr-CA"/>
        </w:rPr>
        <w:t>er</w:t>
      </w:r>
      <w:r w:rsidRPr="00A052F2">
        <w:rPr>
          <w:rStyle w:val="SCCRespondentForIndexChar"/>
          <w:rFonts w:eastAsiaTheme="minorHAnsi"/>
          <w:sz w:val="20"/>
          <w:lang w:val="fr-CA"/>
        </w:rPr>
        <w:t xml:space="preserve">/ </w:t>
      </w:r>
      <w:r w:rsidRPr="00A052F2">
        <w:rPr>
          <w:rFonts w:cs="Times New Roman"/>
          <w:b/>
          <w:sz w:val="20"/>
          <w:szCs w:val="20"/>
          <w:lang w:val="fr-CA"/>
        </w:rPr>
        <w:t>Répertorié : </w:t>
      </w:r>
      <w:r w:rsidRPr="00A052F2">
        <w:rPr>
          <w:rStyle w:val="SCCAppellantForIndexChar"/>
          <w:rFonts w:eastAsiaTheme="minorHAnsi"/>
          <w:sz w:val="20"/>
        </w:rPr>
        <w:t>R.</w:t>
      </w:r>
      <w:r w:rsidRPr="00A052F2">
        <w:rPr>
          <w:rFonts w:cs="Times New Roman"/>
          <w:b/>
          <w:sz w:val="20"/>
          <w:szCs w:val="20"/>
          <w:lang w:val="fr-CA"/>
        </w:rPr>
        <w:t xml:space="preserve"> </w:t>
      </w:r>
      <w:r w:rsidRPr="00A052F2">
        <w:rPr>
          <w:rFonts w:cs="Times New Roman"/>
          <w:b/>
          <w:i/>
          <w:sz w:val="20"/>
          <w:szCs w:val="20"/>
          <w:lang w:val="fr-CA"/>
        </w:rPr>
        <w:t>c.</w:t>
      </w:r>
      <w:r w:rsidRPr="00A052F2">
        <w:rPr>
          <w:rFonts w:cs="Times New Roman"/>
          <w:b/>
          <w:sz w:val="20"/>
          <w:szCs w:val="20"/>
          <w:lang w:val="fr-CA"/>
        </w:rPr>
        <w:t xml:space="preserve"> </w:t>
      </w:r>
      <w:r w:rsidR="00EF61E8" w:rsidRPr="00A052F2">
        <w:rPr>
          <w:rFonts w:cs="Times New Roman"/>
          <w:b/>
          <w:sz w:val="20"/>
          <w:szCs w:val="20"/>
          <w:lang w:val="fr-CA"/>
        </w:rPr>
        <w:t xml:space="preserve">Gauthier </w:t>
      </w:r>
    </w:p>
    <w:p w:rsidR="005C6840" w:rsidRPr="003B3977" w:rsidRDefault="005C6840" w:rsidP="005C6840">
      <w:pPr>
        <w:pStyle w:val="SCCSystemYear"/>
        <w:jc w:val="both"/>
        <w:rPr>
          <w:sz w:val="20"/>
        </w:rPr>
      </w:pPr>
      <w:r w:rsidRPr="003B3977">
        <w:rPr>
          <w:sz w:val="20"/>
        </w:rPr>
        <w:t>Neutral citation:  201</w:t>
      </w:r>
      <w:r w:rsidR="00F761A3">
        <w:rPr>
          <w:sz w:val="20"/>
        </w:rPr>
        <w:t>3</w:t>
      </w:r>
      <w:r w:rsidRPr="003B3977">
        <w:rPr>
          <w:sz w:val="20"/>
        </w:rPr>
        <w:t xml:space="preserve"> SCC </w:t>
      </w:r>
      <w:r w:rsidR="00EF61E8">
        <w:rPr>
          <w:sz w:val="20"/>
        </w:rPr>
        <w:t>32</w:t>
      </w:r>
      <w:r w:rsidRPr="003B3977">
        <w:rPr>
          <w:sz w:val="20"/>
        </w:rPr>
        <w:t xml:space="preserve"> / Référence neutre : 201</w:t>
      </w:r>
      <w:r w:rsidR="00F761A3">
        <w:rPr>
          <w:sz w:val="20"/>
        </w:rPr>
        <w:t>3</w:t>
      </w:r>
      <w:r w:rsidRPr="003B3977">
        <w:rPr>
          <w:sz w:val="20"/>
        </w:rPr>
        <w:t xml:space="preserve"> CSC </w:t>
      </w:r>
      <w:r w:rsidR="00EF61E8">
        <w:rPr>
          <w:sz w:val="20"/>
        </w:rPr>
        <w:t>32</w:t>
      </w:r>
    </w:p>
    <w:p w:rsidR="005C6840" w:rsidRPr="00EF61E8" w:rsidRDefault="005C6840" w:rsidP="005C6840">
      <w:pPr>
        <w:rPr>
          <w:rFonts w:cs="Times New Roman"/>
          <w:sz w:val="20"/>
          <w:szCs w:val="20"/>
          <w:lang w:val="fr-CA"/>
        </w:rPr>
      </w:pPr>
      <w:r w:rsidRPr="00A052F2">
        <w:rPr>
          <w:rFonts w:cs="Times New Roman"/>
          <w:sz w:val="20"/>
          <w:szCs w:val="20"/>
          <w:lang w:val="fr-CA"/>
        </w:rPr>
        <w:t xml:space="preserve">Hearing:  </w:t>
      </w:r>
      <w:r w:rsidR="00A052F2">
        <w:rPr>
          <w:rFonts w:cs="Times New Roman"/>
          <w:sz w:val="20"/>
          <w:szCs w:val="20"/>
          <w:lang w:val="fr-CA"/>
        </w:rPr>
        <w:t>Decem</w:t>
      </w:r>
      <w:r w:rsidRPr="00A052F2">
        <w:rPr>
          <w:rFonts w:cs="Times New Roman"/>
          <w:sz w:val="20"/>
          <w:szCs w:val="20"/>
          <w:lang w:val="fr-CA"/>
        </w:rPr>
        <w:t xml:space="preserve">ber </w:t>
      </w:r>
      <w:r w:rsidR="00A052F2">
        <w:rPr>
          <w:rFonts w:cs="Times New Roman"/>
          <w:sz w:val="20"/>
          <w:szCs w:val="20"/>
          <w:lang w:val="fr-CA"/>
        </w:rPr>
        <w:t>13</w:t>
      </w:r>
      <w:r w:rsidRPr="00A052F2">
        <w:rPr>
          <w:rFonts w:cs="Times New Roman"/>
          <w:sz w:val="20"/>
          <w:szCs w:val="20"/>
          <w:lang w:val="fr-CA"/>
        </w:rPr>
        <w:t>, 201</w:t>
      </w:r>
      <w:r w:rsidR="00A052F2">
        <w:rPr>
          <w:rFonts w:cs="Times New Roman"/>
          <w:sz w:val="20"/>
          <w:szCs w:val="20"/>
          <w:lang w:val="fr-CA"/>
        </w:rPr>
        <w:t>2</w:t>
      </w:r>
      <w:r w:rsidRPr="00EF61E8">
        <w:rPr>
          <w:rFonts w:cs="Times New Roman"/>
          <w:sz w:val="20"/>
          <w:szCs w:val="20"/>
          <w:lang w:val="fr-CA"/>
        </w:rPr>
        <w:t xml:space="preserve"> / Judgment:  </w:t>
      </w:r>
      <w:r w:rsidR="00EF61E8" w:rsidRPr="00EF61E8">
        <w:rPr>
          <w:rFonts w:cs="Times New Roman"/>
          <w:sz w:val="20"/>
          <w:szCs w:val="20"/>
          <w:lang w:val="fr-CA"/>
        </w:rPr>
        <w:t xml:space="preserve">June </w:t>
      </w:r>
      <w:r w:rsidRPr="00EF61E8">
        <w:rPr>
          <w:rFonts w:cs="Times New Roman"/>
          <w:sz w:val="20"/>
          <w:szCs w:val="20"/>
          <w:lang w:val="fr-CA"/>
        </w:rPr>
        <w:t>7, 201</w:t>
      </w:r>
      <w:r w:rsidR="00EF61E8" w:rsidRPr="00EF61E8">
        <w:rPr>
          <w:rFonts w:cs="Times New Roman"/>
          <w:sz w:val="20"/>
          <w:szCs w:val="20"/>
          <w:lang w:val="fr-CA"/>
        </w:rPr>
        <w:t>3</w:t>
      </w:r>
    </w:p>
    <w:p w:rsidR="005C6840" w:rsidRPr="003B3977" w:rsidRDefault="005C6840" w:rsidP="005C6840">
      <w:pPr>
        <w:rPr>
          <w:rFonts w:cs="Times New Roman"/>
          <w:sz w:val="20"/>
          <w:szCs w:val="20"/>
          <w:lang w:val="fr-CA"/>
        </w:rPr>
      </w:pPr>
      <w:r w:rsidRPr="00A052F2">
        <w:rPr>
          <w:rFonts w:cs="Times New Roman"/>
          <w:sz w:val="20"/>
          <w:szCs w:val="20"/>
          <w:lang w:val="fr-CA"/>
        </w:rPr>
        <w:t xml:space="preserve">Audition : Le </w:t>
      </w:r>
      <w:r w:rsidR="00A052F2">
        <w:rPr>
          <w:rFonts w:cs="Times New Roman"/>
          <w:sz w:val="20"/>
          <w:szCs w:val="20"/>
          <w:lang w:val="fr-CA"/>
        </w:rPr>
        <w:t>13 décem</w:t>
      </w:r>
      <w:r w:rsidRPr="00A052F2">
        <w:rPr>
          <w:rFonts w:cs="Times New Roman"/>
          <w:sz w:val="20"/>
          <w:szCs w:val="20"/>
          <w:lang w:val="fr-CA"/>
        </w:rPr>
        <w:t>bre 201</w:t>
      </w:r>
      <w:r w:rsidR="00A052F2">
        <w:rPr>
          <w:rFonts w:cs="Times New Roman"/>
          <w:sz w:val="20"/>
          <w:szCs w:val="20"/>
          <w:lang w:val="fr-CA"/>
        </w:rPr>
        <w:t>2</w:t>
      </w:r>
      <w:r w:rsidRPr="003B3977">
        <w:rPr>
          <w:rFonts w:cs="Times New Roman"/>
          <w:sz w:val="20"/>
          <w:szCs w:val="20"/>
          <w:lang w:val="fr-CA"/>
        </w:rPr>
        <w:t xml:space="preserve"> / Jugement : Le 7 </w:t>
      </w:r>
      <w:r w:rsidR="00EF61E8">
        <w:rPr>
          <w:rFonts w:cs="Times New Roman"/>
          <w:sz w:val="20"/>
          <w:szCs w:val="20"/>
          <w:lang w:val="fr-CA"/>
        </w:rPr>
        <w:t xml:space="preserve">juin </w:t>
      </w:r>
      <w:r w:rsidRPr="003B3977">
        <w:rPr>
          <w:rFonts w:cs="Times New Roman"/>
          <w:sz w:val="20"/>
          <w:szCs w:val="20"/>
          <w:lang w:val="fr-CA"/>
        </w:rPr>
        <w:t>201</w:t>
      </w:r>
      <w:r w:rsidR="00EF61E8">
        <w:rPr>
          <w:rFonts w:cs="Times New Roman"/>
          <w:sz w:val="20"/>
          <w:szCs w:val="20"/>
          <w:lang w:val="fr-CA"/>
        </w:rPr>
        <w:t>3</w:t>
      </w:r>
    </w:p>
    <w:p w:rsidR="005C6840" w:rsidRPr="003B3977" w:rsidRDefault="000C25CF" w:rsidP="005C6840">
      <w:pPr>
        <w:rPr>
          <w:rFonts w:cs="Times New Roman"/>
          <w:sz w:val="20"/>
          <w:szCs w:val="20"/>
          <w:lang w:val="fr-CA"/>
        </w:rPr>
      </w:pPr>
      <w:r w:rsidRPr="000C25CF">
        <w:rPr>
          <w:rFonts w:cs="Times New Roman"/>
          <w:i/>
          <w:sz w:val="20"/>
          <w:szCs w:val="20"/>
        </w:rPr>
        <w:pict>
          <v:rect id="_x0000_i107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052F2" w:rsidRPr="00F350B0" w:rsidRDefault="00A052F2" w:rsidP="00A052F2">
      <w:pPr>
        <w:jc w:val="both"/>
        <w:rPr>
          <w:sz w:val="20"/>
          <w:szCs w:val="20"/>
          <w:lang w:val="fr-CA"/>
        </w:rPr>
      </w:pPr>
      <w:r w:rsidRPr="00F350B0">
        <w:rPr>
          <w:sz w:val="20"/>
          <w:szCs w:val="20"/>
          <w:lang w:val="fr-CA"/>
        </w:rPr>
        <w:t>Présents : Les juges LeBel, Fish, Abella, Rothstein, Moldaver, Karakatsanis et Wagner.</w:t>
      </w:r>
    </w:p>
    <w:p w:rsidR="00A052F2" w:rsidRDefault="00A052F2" w:rsidP="00A052F2">
      <w:pPr>
        <w:jc w:val="both"/>
        <w:rPr>
          <w:smallCaps/>
          <w:sz w:val="20"/>
          <w:lang w:val="fr-CA"/>
        </w:rPr>
      </w:pPr>
    </w:p>
    <w:p w:rsidR="00A052F2" w:rsidRPr="00F350B0" w:rsidRDefault="00A052F2" w:rsidP="00A052F2">
      <w:pPr>
        <w:pStyle w:val="SCCNormalDoubleSpacing"/>
        <w:spacing w:line="240" w:lineRule="auto"/>
        <w:rPr>
          <w:i/>
          <w:sz w:val="20"/>
          <w:lang w:val="fr-CA"/>
        </w:rPr>
      </w:pPr>
      <w:r w:rsidRPr="00F350B0">
        <w:rPr>
          <w:sz w:val="20"/>
          <w:lang w:val="fr-CA"/>
        </w:rPr>
        <w:tab/>
      </w:r>
      <w:r w:rsidRPr="00F350B0">
        <w:rPr>
          <w:i/>
          <w:sz w:val="20"/>
          <w:lang w:val="fr-CA"/>
        </w:rPr>
        <w:t>Droit criminel — Moyens de défense — Exposé au jury — Défenses incompatibles en théorie — Accusée inculpée d’avoir participé avec son conjoint au meurtre de leurs trois enfants — Moyen de défense subsidiaire selon lequel l’accusée avait abandonné le projet commun de tuer les enfants — La défense de renonciation devait</w:t>
      </w:r>
      <w:r w:rsidRPr="00F350B0">
        <w:rPr>
          <w:i/>
          <w:sz w:val="20"/>
          <w:lang w:val="fr-CA"/>
        </w:rPr>
        <w:noBreakHyphen/>
        <w:t>elle être exclue des moyens de défense soumis à l’appréciation du jury en raison de son caractère incompatible avec la thèse principale de la défense, soit l’absence d’intention coupable?</w:t>
      </w:r>
    </w:p>
    <w:p w:rsidR="00A052F2" w:rsidRDefault="00A052F2" w:rsidP="00A052F2">
      <w:pPr>
        <w:pStyle w:val="SCCNormalDoubleSpacing"/>
        <w:spacing w:line="240" w:lineRule="auto"/>
        <w:rPr>
          <w:i/>
          <w:sz w:val="20"/>
          <w:lang w:val="fr-CA"/>
        </w:rPr>
      </w:pPr>
    </w:p>
    <w:p w:rsidR="00A052F2" w:rsidRPr="00F350B0" w:rsidRDefault="00A052F2" w:rsidP="00A052F2">
      <w:pPr>
        <w:pStyle w:val="SCCNormalDoubleSpacing"/>
        <w:spacing w:line="240" w:lineRule="auto"/>
        <w:rPr>
          <w:sz w:val="20"/>
          <w:lang w:val="fr-CA"/>
        </w:rPr>
      </w:pPr>
      <w:r w:rsidRPr="00F350B0">
        <w:rPr>
          <w:i/>
          <w:sz w:val="20"/>
          <w:lang w:val="fr-CA"/>
        </w:rPr>
        <w:tab/>
        <w:t>Droit criminel — Moyens de défense — Renonciation — Participation criminelle — Accusée inculpée d’avoir participé avec son conjoint au meurtre de leurs trois enfants — Moyen de défense subsidiaire selon lequel l’accusée avait abandonné le projet commun de tuer les enfants — Éléments essentiels à l’existence d’une défense de renonciation dans le contexte de la participation criminelle prévue au par. 21(1) et au par. 21(2) du Code criminel — La défense de renonciation invoquée par l’accusée répondait</w:t>
      </w:r>
      <w:r w:rsidRPr="00F350B0">
        <w:rPr>
          <w:i/>
          <w:sz w:val="20"/>
          <w:lang w:val="fr-CA"/>
        </w:rPr>
        <w:noBreakHyphen/>
        <w:t>elle au critère de la vraisemblance?</w:t>
      </w:r>
    </w:p>
    <w:p w:rsidR="00A052F2" w:rsidRDefault="00A052F2" w:rsidP="00A052F2">
      <w:pPr>
        <w:pStyle w:val="SCCNormalDoubleSpacing"/>
        <w:spacing w:line="240" w:lineRule="auto"/>
        <w:rPr>
          <w:sz w:val="20"/>
          <w:lang w:val="fr-CA"/>
        </w:rPr>
      </w:pPr>
    </w:p>
    <w:p w:rsidR="00A052F2" w:rsidRPr="00F350B0" w:rsidRDefault="00A052F2" w:rsidP="00A052F2">
      <w:pPr>
        <w:pStyle w:val="SCCNormalDoubleSpacing"/>
        <w:spacing w:line="240" w:lineRule="auto"/>
        <w:rPr>
          <w:sz w:val="20"/>
          <w:lang w:val="fr-CA"/>
        </w:rPr>
      </w:pPr>
      <w:r w:rsidRPr="00F350B0">
        <w:rPr>
          <w:sz w:val="20"/>
          <w:lang w:val="fr-CA"/>
        </w:rPr>
        <w:tab/>
        <w:t>G a été accusée d’avoir participé avec son conjoint L au meurtre de leurs trois enfants à l’aube de l’année 2009.  Selon la thèse du ministère public, G aurait participé au meurtre en planifiant le tout au moyen d’un pacte de meurtre</w:t>
      </w:r>
      <w:r w:rsidRPr="00F350B0">
        <w:rPr>
          <w:sz w:val="20"/>
          <w:lang w:val="fr-CA"/>
        </w:rPr>
        <w:noBreakHyphen/>
        <w:t>suicide et en fournissant l’arme du crime.  Elle aurait omis d’intervenir afin d’empêcher les enfants d’être intoxiqués par les boissons servies par son conjoint, lesquelles contenaient du Gravol et de l’oxazépam.  Elle aurait donc aidé L à tuer les enfants.  À son procès devant jury, G a soutenu en défense qu’elle n’a pas acheté les médicaments dans le but d’empoisonner les enfants, qu’elle était dans un état de dissociation le 31 décembre 2008 lorsqu’elle a rédigé des documents incriminants et que cet état l’empêchait de formuler l’intention spécifique de commettre les meurtres.  Subsidiairement, dans la mesure où son argument fondé sur l’absence d’intention coupable ne serait pas retenu, elle a prétendu qu’elle avait abandonné le projet commun de tuer les enfants, intention qu’elle avait clairement signifiée à son conjoint.  Le jury a déclaré G coupable du meurtre au premier degré de ses trois enfants.  La Cour d’appel a maintenu le verdict de culpabilité et a conclu que le juge du procès n’avait pas commis d’erreur en refusant de soumettre au jury la défense d’abandon d’intention (ou défense de renonciation) puisqu’elle était incompatible avec la thèse principale de la défense.</w:t>
      </w:r>
    </w:p>
    <w:p w:rsidR="00A052F2" w:rsidRDefault="00A052F2" w:rsidP="00A052F2">
      <w:pPr>
        <w:pStyle w:val="SCCNormalDoubleSpacing"/>
        <w:spacing w:line="240" w:lineRule="auto"/>
        <w:rPr>
          <w:sz w:val="20"/>
          <w:lang w:val="fr-CA"/>
        </w:rPr>
      </w:pPr>
    </w:p>
    <w:p w:rsidR="00A052F2" w:rsidRPr="00F350B0" w:rsidRDefault="00A052F2" w:rsidP="00A052F2">
      <w:pPr>
        <w:pStyle w:val="SCCNormalDoubleSpacing"/>
        <w:spacing w:line="240" w:lineRule="auto"/>
        <w:rPr>
          <w:sz w:val="20"/>
          <w:lang w:val="fr-CA"/>
        </w:rPr>
      </w:pPr>
      <w:r w:rsidRPr="00F350B0">
        <w:rPr>
          <w:sz w:val="20"/>
          <w:lang w:val="fr-CA"/>
        </w:rPr>
        <w:tab/>
      </w:r>
      <w:r w:rsidRPr="00F350B0">
        <w:rPr>
          <w:i/>
          <w:sz w:val="20"/>
          <w:lang w:val="fr-CA"/>
        </w:rPr>
        <w:t>Arrêt</w:t>
      </w:r>
      <w:r w:rsidRPr="00F350B0">
        <w:rPr>
          <w:sz w:val="20"/>
          <w:lang w:val="fr-CA"/>
        </w:rPr>
        <w:t> (le juge Fish est dissident) : Le pourvoi est rejeté.</w:t>
      </w:r>
    </w:p>
    <w:p w:rsidR="00A052F2" w:rsidRDefault="00A052F2" w:rsidP="00A052F2">
      <w:pPr>
        <w:pStyle w:val="SCCNormalDoubleSpacing"/>
        <w:spacing w:line="240" w:lineRule="auto"/>
        <w:rPr>
          <w:sz w:val="20"/>
          <w:lang w:val="fr-CA"/>
        </w:rPr>
      </w:pPr>
    </w:p>
    <w:p w:rsidR="00A052F2" w:rsidRPr="00F350B0" w:rsidRDefault="00A052F2" w:rsidP="00A052F2">
      <w:pPr>
        <w:pStyle w:val="SCCNormalDoubleSpacing"/>
        <w:spacing w:line="240" w:lineRule="auto"/>
        <w:rPr>
          <w:sz w:val="20"/>
          <w:lang w:val="fr-FR"/>
        </w:rPr>
      </w:pPr>
      <w:r w:rsidRPr="00F350B0">
        <w:rPr>
          <w:sz w:val="20"/>
          <w:lang w:val="fr-CA"/>
        </w:rPr>
        <w:tab/>
      </w:r>
      <w:r w:rsidRPr="00F350B0">
        <w:rPr>
          <w:i/>
          <w:sz w:val="20"/>
          <w:lang w:val="fr-CA"/>
        </w:rPr>
        <w:t>Les</w:t>
      </w:r>
      <w:r w:rsidRPr="00F350B0">
        <w:rPr>
          <w:sz w:val="20"/>
          <w:lang w:val="fr-CA"/>
        </w:rPr>
        <w:t xml:space="preserve"> juges </w:t>
      </w:r>
      <w:r w:rsidRPr="00F350B0">
        <w:rPr>
          <w:sz w:val="20"/>
          <w:lang w:val="fr-FR"/>
        </w:rPr>
        <w:t xml:space="preserve">LeBel, Abella, Rothstein, Moldaver, Karakatsanis et </w:t>
      </w:r>
      <w:r w:rsidRPr="00F350B0">
        <w:rPr>
          <w:b/>
          <w:sz w:val="20"/>
          <w:lang w:val="fr-FR"/>
        </w:rPr>
        <w:t>Wagner :</w:t>
      </w:r>
      <w:r w:rsidRPr="00F350B0">
        <w:rPr>
          <w:sz w:val="20"/>
          <w:lang w:val="fr-FR"/>
        </w:rPr>
        <w:t xml:space="preserve"> Il n’existe pas de règle cardinale s’opposant à la présentation au jury d’un moyen de défense subsidiaire incompatible à première vue avec le moyen de défense principal.  La question n’est pas de savoir si de telles défenses sont compatibles ou incompatibles avec la thèse principale, mais plutôt de déterminer si elles satisfont au critère de la vraisemblance.  Dans tous les cas, le juge du procès doit vérifier si le moyen de défense subsidiaire a un fondement factuel suffisant, c’est à dire si un jury raisonnable ayant reçu des directives appropriées pourrait y adhérer, s’il ajoutait foi à cette preuve.</w:t>
      </w:r>
    </w:p>
    <w:p w:rsidR="00A052F2" w:rsidRDefault="00A052F2" w:rsidP="00A052F2">
      <w:pPr>
        <w:pStyle w:val="SCCNormalDoubleSpacing"/>
        <w:spacing w:line="240" w:lineRule="auto"/>
        <w:rPr>
          <w:sz w:val="20"/>
          <w:lang w:val="fr-FR"/>
        </w:rPr>
      </w:pPr>
    </w:p>
    <w:p w:rsidR="00A052F2" w:rsidRPr="00F350B0" w:rsidRDefault="00A052F2" w:rsidP="00A052F2">
      <w:pPr>
        <w:pStyle w:val="SCCNormalDoubleSpacing"/>
        <w:spacing w:line="240" w:lineRule="auto"/>
        <w:rPr>
          <w:sz w:val="20"/>
          <w:lang w:val="fr-FR"/>
        </w:rPr>
      </w:pPr>
      <w:r w:rsidRPr="00F350B0">
        <w:rPr>
          <w:sz w:val="20"/>
          <w:lang w:val="fr-FR"/>
        </w:rPr>
        <w:tab/>
        <w:t xml:space="preserve">La défense d’abandon d’intention doit être soumise au jury uniquement s’il existe au dossier une preuve raisonnablement susceptible d’étayer les inférences nécessaires quant à l’existence de chacun des éléments de ce moyen de défense.  Une telle défense peut être invoquée par l’accusé qui participe à une infraction en accomplissant ou en omettant d’accomplir quelque chose dans le but d’aider quelqu’un à la commettre ou en encourageant quelqu’un à la commettre (par. 21(1) du </w:t>
      </w:r>
      <w:r w:rsidRPr="00F350B0">
        <w:rPr>
          <w:i/>
          <w:sz w:val="20"/>
          <w:lang w:val="fr-FR"/>
        </w:rPr>
        <w:t>Code criminel</w:t>
      </w:r>
      <w:r w:rsidRPr="00F350B0">
        <w:rPr>
          <w:sz w:val="20"/>
          <w:lang w:val="fr-FR"/>
        </w:rPr>
        <w:t xml:space="preserve">), ou encore en formant avec d’autres le projet de poursuivre une fin illégale et de s’y entraider et qu’une infraction est commise lors de la réalisation de cette fin commune (par. 21(2) du </w:t>
      </w:r>
      <w:r w:rsidRPr="00F350B0">
        <w:rPr>
          <w:i/>
          <w:sz w:val="20"/>
          <w:lang w:val="fr-FR"/>
        </w:rPr>
        <w:t>Code criminel</w:t>
      </w:r>
      <w:r w:rsidRPr="00F350B0">
        <w:rPr>
          <w:sz w:val="20"/>
          <w:lang w:val="fr-FR"/>
        </w:rPr>
        <w:t xml:space="preserve">), si la preuve permet d’établir les éléments suivants : (1) il existe une intention d’abandonner le projet criminel ou de s’en désister; (2) cet abandon ou ce désistement a été communiqué en temps utile par l’intéressé à ceux qui désirent continuer; (3) la communication a servi d’avis non équivoque à ceux qui désirent continuer; (4) l’accusé a pris, </w:t>
      </w:r>
      <w:r w:rsidRPr="00F350B0">
        <w:rPr>
          <w:sz w:val="20"/>
          <w:lang w:val="fr-FR"/>
        </w:rPr>
        <w:lastRenderedPageBreak/>
        <w:t>proportionnellement à sa participation à la commission du crime projeté, les mesures raisonnables, dans les circonstances, soit pour neutraliser ou autrement annuler les effets de sa participation soit pour empêcher la perpétration de l’infraction.  Dans certaines circonstances, la communication en temps utile par l’accusé de son intention non équivoque d’abandonner l’entreprise illégale sera jugée suffisante pour neutraliser les effets de sa participation criminelle.  En d’autres circonstances, et principalement dans les cas où une personne aide à la commission de l’infraction, il est difficile de concevoir que le simple fait pour cette personne de communiquer en temps opportun à l’auteur principal sa volonté de se retirer du projet d’infraction sera jugé raisonnable et suffisant.</w:t>
      </w:r>
    </w:p>
    <w:p w:rsidR="00A052F2" w:rsidRDefault="00A052F2" w:rsidP="00A052F2">
      <w:pPr>
        <w:pStyle w:val="SCCNormalDoubleSpacing"/>
        <w:spacing w:line="240" w:lineRule="auto"/>
        <w:rPr>
          <w:sz w:val="20"/>
          <w:lang w:val="fr-FR"/>
        </w:rPr>
      </w:pPr>
    </w:p>
    <w:p w:rsidR="00A052F2" w:rsidRPr="00F350B0" w:rsidRDefault="00A052F2" w:rsidP="00A052F2">
      <w:pPr>
        <w:pStyle w:val="SCCNormalDoubleSpacing"/>
        <w:spacing w:line="240" w:lineRule="auto"/>
        <w:rPr>
          <w:sz w:val="20"/>
          <w:lang w:val="fr-FR"/>
        </w:rPr>
      </w:pPr>
      <w:r w:rsidRPr="00F350B0">
        <w:rPr>
          <w:sz w:val="20"/>
          <w:lang w:val="fr-FR"/>
        </w:rPr>
        <w:tab/>
        <w:t>En l’espèce, la preuve de G selon laquelle elle a communiqué de façon non équivoque et en temps utile son retrait du plan meurtrier est insuffisante.  Le seul passage pertinent de son témoignage est celui où elle utilise le pronom « on » comme synonyme du pronom pluriel « nous », dans la phrase « j’ai dit à Marc que on pouvait pas [faire cela] ».  Néanmoins, même en tenant pour acquis que cette preuve est suffisante pour qu’un jury puisse raisonnablement conclure que G a communiqué sa volonté de se retirer du plan de manière non équivoque et en temps utile, dans les circonstances de la présente affaire, cette communication n’était pas suffisante à elle seule pour autoriser le juge à soumettre la défense d’abandon aux jurés.  Les gestes de G ne se sont pas limités à une simple promesse de participer au pacte de meurtre</w:t>
      </w:r>
      <w:r w:rsidRPr="00F350B0">
        <w:rPr>
          <w:sz w:val="20"/>
          <w:lang w:val="fr-FR"/>
        </w:rPr>
        <w:noBreakHyphen/>
        <w:t>suicide.  G a fourni et mis à la disposition de son époux les substances intoxiquantes utilisées par ce dernier pour provoquer la mort des enfants.  En conséquence, elle devait faire davantage soit pour neutraliser les effets de sa participation soit pour empêcher la perpétration de l’infraction.  Elle aurait pu, par exemple, cacher ou détruire les médicaments achetés, demeurer vigilante et emmener les enfants dans un endroit sûr pour la soirée, insister pour obtenir une confirmation verbale de son époux au sujet de ses intentions ou tout simplement faire appel aux autorités.  Il n’y avait donc au dossier aucune preuve permettant à un jury ayant reçu les directives appropriées et agissant raisonnablement de conclure que G avait abandonné le projet d’infraction commun et ainsi de prononcer l’acquittement, s’il ajoutait foi à cette preuve.  Partant, la défense d’abandon ne satisfaisait pas au critère de la vraisemblance, et le juge du procès n’était pas tenu de la soumettre aux jurés.</w:t>
      </w:r>
    </w:p>
    <w:p w:rsidR="00A052F2" w:rsidRDefault="00A052F2" w:rsidP="00A052F2">
      <w:pPr>
        <w:pStyle w:val="SCCNormalDoubleSpacing"/>
        <w:spacing w:line="240" w:lineRule="auto"/>
        <w:rPr>
          <w:i/>
          <w:sz w:val="20"/>
          <w:lang w:val="fr-CA"/>
        </w:rPr>
      </w:pPr>
    </w:p>
    <w:p w:rsidR="00A052F2" w:rsidRPr="00F350B0" w:rsidRDefault="00A052F2" w:rsidP="00A052F2">
      <w:pPr>
        <w:pStyle w:val="SCCNormalDoubleSpacing"/>
        <w:spacing w:line="240" w:lineRule="auto"/>
        <w:rPr>
          <w:sz w:val="20"/>
          <w:lang w:val="fr-CA"/>
        </w:rPr>
      </w:pPr>
      <w:r w:rsidRPr="00F350B0">
        <w:rPr>
          <w:i/>
          <w:sz w:val="20"/>
          <w:lang w:val="fr-CA"/>
        </w:rPr>
        <w:tab/>
        <w:t>Le</w:t>
      </w:r>
      <w:r w:rsidRPr="00F350B0">
        <w:rPr>
          <w:sz w:val="20"/>
          <w:lang w:val="fr-CA"/>
        </w:rPr>
        <w:t xml:space="preserve"> juge </w:t>
      </w:r>
      <w:r w:rsidRPr="00F350B0">
        <w:rPr>
          <w:b/>
          <w:sz w:val="20"/>
          <w:lang w:val="fr-CA"/>
        </w:rPr>
        <w:t>Fish</w:t>
      </w:r>
      <w:r w:rsidRPr="00F350B0">
        <w:rPr>
          <w:sz w:val="20"/>
          <w:lang w:val="fr-CA"/>
        </w:rPr>
        <w:t xml:space="preserve"> (dissident) : </w:t>
      </w:r>
      <w:r w:rsidRPr="00F350B0">
        <w:rPr>
          <w:sz w:val="20"/>
          <w:lang w:val="fr-FR"/>
        </w:rPr>
        <w:t xml:space="preserve">Les tribunaux canadiens affirment depuis plus de 70 ans que le moyen de défense de la renonciation (ou défense </w:t>
      </w:r>
      <w:r w:rsidRPr="00F350B0">
        <w:rPr>
          <w:sz w:val="20"/>
          <w:lang w:val="fr-CA"/>
        </w:rPr>
        <w:t xml:space="preserve">d’abandon d’intention) </w:t>
      </w:r>
      <w:r w:rsidRPr="00F350B0">
        <w:rPr>
          <w:sz w:val="20"/>
          <w:lang w:val="fr-FR"/>
        </w:rPr>
        <w:t>comporte uniquement deux éléments essentiels : (i) un changement d’intention; (ii) un avis non équivoque de retrait donné en temps opportun lorsqu’il est pratique et raisonnable de le faire.  Ce critère a été appliqué régulièrement et à maintes reprises tant dans des poursuites engagées en application du par. </w:t>
      </w:r>
      <w:r w:rsidRPr="00F350B0">
        <w:rPr>
          <w:sz w:val="20"/>
          <w:lang w:val="fr-CA"/>
        </w:rPr>
        <w:t xml:space="preserve">21(1) que dans d’autres intentées en vertu du par. 21(2) du </w:t>
      </w:r>
      <w:r w:rsidRPr="00F350B0">
        <w:rPr>
          <w:i/>
          <w:sz w:val="20"/>
          <w:lang w:val="fr-CA"/>
        </w:rPr>
        <w:t>Code criminel</w:t>
      </w:r>
      <w:r w:rsidRPr="00F350B0">
        <w:rPr>
          <w:sz w:val="20"/>
          <w:lang w:val="fr-CA"/>
        </w:rPr>
        <w:t xml:space="preserve">.  Le moyen de défense de la renonciation n’exige pas que l’accusé prenne des mesures </w:t>
      </w:r>
      <w:r w:rsidRPr="00F350B0">
        <w:rPr>
          <w:sz w:val="20"/>
          <w:lang w:val="fr-FR"/>
        </w:rPr>
        <w:t>pour annuler sa participation antérieure à l’entreprise criminelle ou empêcher la perpétration de l’infraction</w:t>
      </w:r>
      <w:r w:rsidRPr="00F350B0">
        <w:rPr>
          <w:sz w:val="20"/>
          <w:lang w:val="fr-CA"/>
        </w:rPr>
        <w:t xml:space="preserve">.  </w:t>
      </w:r>
      <w:r w:rsidRPr="00F350B0">
        <w:rPr>
          <w:sz w:val="20"/>
          <w:lang w:val="fr-FR"/>
        </w:rPr>
        <w:t xml:space="preserve">Bien que la preuve de telles mesures puisse renforcer ce moyen de défense, l’absence de mesures d’annulation ou de prévention n’est pas fatale. </w:t>
      </w:r>
      <w:r w:rsidRPr="00F350B0">
        <w:rPr>
          <w:sz w:val="20"/>
          <w:lang w:val="fr-CA"/>
        </w:rPr>
        <w:t xml:space="preserve"> </w:t>
      </w:r>
    </w:p>
    <w:p w:rsidR="00A052F2" w:rsidRDefault="00A052F2" w:rsidP="00A052F2">
      <w:pPr>
        <w:pStyle w:val="SCCNormalDoubleSpacing"/>
        <w:spacing w:line="240" w:lineRule="auto"/>
        <w:rPr>
          <w:sz w:val="20"/>
          <w:lang w:val="fr-CA"/>
        </w:rPr>
      </w:pPr>
    </w:p>
    <w:p w:rsidR="00A052F2" w:rsidRPr="00F350B0" w:rsidRDefault="00A052F2" w:rsidP="00A052F2">
      <w:pPr>
        <w:pStyle w:val="SCCNormalDoubleSpacing"/>
        <w:spacing w:line="240" w:lineRule="auto"/>
        <w:rPr>
          <w:sz w:val="20"/>
          <w:lang w:val="fr-CA"/>
        </w:rPr>
      </w:pPr>
      <w:r w:rsidRPr="00F350B0">
        <w:rPr>
          <w:sz w:val="20"/>
          <w:lang w:val="fr-CA"/>
        </w:rPr>
        <w:tab/>
        <w:t>I</w:t>
      </w:r>
      <w:r w:rsidRPr="00F350B0">
        <w:rPr>
          <w:sz w:val="20"/>
          <w:lang w:val="fr-FR"/>
        </w:rPr>
        <w:t>l serait fondamentalement inéquitable à ce stade de reprocher à G de ne pas avoir démontré davantage qu’un changement d’intention et un avis non équivoque de retrait du pacte de meurtre</w:t>
      </w:r>
      <w:r w:rsidRPr="00F350B0">
        <w:rPr>
          <w:sz w:val="20"/>
          <w:lang w:val="fr-FR"/>
        </w:rPr>
        <w:noBreakHyphen/>
        <w:t>suicide donné en temps opportun, compte tenu de l’état du droit reconnu par tous au Canada au moment de son procès</w:t>
      </w:r>
      <w:r w:rsidRPr="00F350B0">
        <w:rPr>
          <w:sz w:val="20"/>
          <w:lang w:val="fr-CA"/>
        </w:rPr>
        <w:t xml:space="preserve">.  Puisque le témoignage de G contient une certaine preuve de ces deux éléments essentiels, </w:t>
      </w:r>
      <w:r w:rsidRPr="00F350B0">
        <w:rPr>
          <w:sz w:val="20"/>
          <w:lang w:val="fr-FR"/>
        </w:rPr>
        <w:t>le moyen de défense était vraisemblable</w:t>
      </w:r>
      <w:r w:rsidRPr="00F350B0">
        <w:rPr>
          <w:sz w:val="20"/>
          <w:lang w:val="fr-CA"/>
        </w:rPr>
        <w:t>.  Le juge du procès a donc commis une erreur en soustrayant le moyen de défense de la renonciation à l’examen du jury.  Il ne faut pas s’appuyer sur l’incompatibilité entre le moyen de défense de la renonciation invoqué par G et son moyen de défense principal pour la priver d’un moyen de défense dont la vraisemblance a été établie.</w:t>
      </w:r>
    </w:p>
    <w:p w:rsidR="00A052F2" w:rsidRDefault="00A052F2" w:rsidP="00A052F2">
      <w:pPr>
        <w:pStyle w:val="SCCNormalDoubleSpacing"/>
        <w:spacing w:line="240" w:lineRule="auto"/>
        <w:rPr>
          <w:sz w:val="20"/>
          <w:lang w:val="fr-CA"/>
        </w:rPr>
      </w:pPr>
    </w:p>
    <w:p w:rsidR="00A052F2" w:rsidRPr="00F350B0" w:rsidRDefault="00A052F2" w:rsidP="00A052F2">
      <w:pPr>
        <w:pStyle w:val="SCCNormalDoubleSpacing"/>
        <w:spacing w:line="240" w:lineRule="auto"/>
        <w:rPr>
          <w:sz w:val="20"/>
          <w:lang w:val="fr-FR"/>
        </w:rPr>
      </w:pPr>
      <w:r w:rsidRPr="00F350B0">
        <w:rPr>
          <w:sz w:val="20"/>
          <w:lang w:val="fr-CA"/>
        </w:rPr>
        <w:tab/>
        <w:t xml:space="preserve">G </w:t>
      </w:r>
      <w:r w:rsidRPr="00F350B0">
        <w:rPr>
          <w:sz w:val="20"/>
          <w:lang w:val="fr-FR"/>
        </w:rPr>
        <w:t>a affirmé avoir dit à L que son plan n’avait aucun sens et qu’il ne « pouvait pas faire ça »</w:t>
      </w:r>
      <w:r w:rsidRPr="00F350B0">
        <w:rPr>
          <w:sz w:val="20"/>
          <w:lang w:val="fr-CA"/>
        </w:rPr>
        <w:t xml:space="preserve">.  Elle lui a également fait part de son refus d’y participer.  Elle a manifesté son désaccord </w:t>
      </w:r>
      <w:r w:rsidRPr="00F350B0">
        <w:rPr>
          <w:sz w:val="20"/>
          <w:lang w:val="fr-FR"/>
        </w:rPr>
        <w:t>avec le pacte de meurtre</w:t>
      </w:r>
      <w:r w:rsidRPr="00F350B0">
        <w:rPr>
          <w:sz w:val="20"/>
          <w:lang w:val="fr-FR"/>
        </w:rPr>
        <w:noBreakHyphen/>
        <w:t>suicide en déchirant deux documents : un testament qu’elle avait rédigé et une biographie de L faisant état du pacte</w:t>
      </w:r>
      <w:r w:rsidRPr="00F350B0">
        <w:rPr>
          <w:sz w:val="20"/>
          <w:lang w:val="fr-CA"/>
        </w:rPr>
        <w:t xml:space="preserve">.  En outre, l’expression faciale de ce dernier l’a convaincue que le pacte avait été abandonné.  </w:t>
      </w:r>
      <w:r w:rsidRPr="00F350B0">
        <w:rPr>
          <w:sz w:val="20"/>
          <w:lang w:val="fr-FR"/>
        </w:rPr>
        <w:t>Ce témoignage contient une certaine preuve</w:t>
      </w:r>
      <w:r w:rsidRPr="00F350B0">
        <w:rPr>
          <w:i/>
          <w:sz w:val="20"/>
          <w:lang w:val="fr-FR"/>
        </w:rPr>
        <w:t xml:space="preserve"> </w:t>
      </w:r>
      <w:r w:rsidRPr="00F350B0">
        <w:rPr>
          <w:sz w:val="20"/>
          <w:lang w:val="fr-FR"/>
        </w:rPr>
        <w:t>que G ne voulait plus participer au pacte de meurtre</w:t>
      </w:r>
      <w:r w:rsidRPr="00F350B0">
        <w:rPr>
          <w:sz w:val="20"/>
          <w:lang w:val="fr-FR"/>
        </w:rPr>
        <w:noBreakHyphen/>
        <w:t>suicide et qu’elle avait fait part sans équivoque de cette volte</w:t>
      </w:r>
      <w:r w:rsidRPr="00F350B0">
        <w:rPr>
          <w:sz w:val="20"/>
          <w:lang w:val="fr-FR"/>
        </w:rPr>
        <w:noBreakHyphen/>
        <w:t xml:space="preserve">face à l’auteur principal de l’infraction en temps opportun.  Tout ce qui était nécessaire, c’était la possibilité qu’un doute raisonnable subsiste dans l’esprit du jury à propos de la culpabilité de G.  Il appartenait au jury de décider si les propos et la conduite de G étaient crédibles et suffisants pour établir qu’un avis non équivoque de retrait avait été donné en temps opportun.  </w:t>
      </w:r>
    </w:p>
    <w:p w:rsidR="00A052F2" w:rsidRDefault="00A052F2" w:rsidP="00A052F2">
      <w:pPr>
        <w:pStyle w:val="SCCNormalDoubleSpacing"/>
        <w:spacing w:line="240" w:lineRule="auto"/>
        <w:rPr>
          <w:sz w:val="20"/>
          <w:lang w:val="fr-FR"/>
        </w:rPr>
      </w:pPr>
    </w:p>
    <w:p w:rsidR="00A052F2" w:rsidRDefault="00A052F2" w:rsidP="00A052F2">
      <w:pPr>
        <w:pStyle w:val="SCCNormalDoubleSpacing"/>
        <w:spacing w:line="240" w:lineRule="auto"/>
        <w:rPr>
          <w:sz w:val="20"/>
          <w:lang w:val="fr-FR"/>
        </w:rPr>
      </w:pPr>
      <w:r w:rsidRPr="00F350B0">
        <w:rPr>
          <w:sz w:val="20"/>
          <w:lang w:val="fr-FR"/>
        </w:rPr>
        <w:tab/>
        <w:t>G a droit à un nouveau procès durant lequel le jury ne serait pas empêché à tort d’examiner sur le fond le moyen de défense de la renonciation qu’elle invoque, aussi faible et peu prometteur puisse</w:t>
      </w:r>
      <w:r w:rsidRPr="00F350B0">
        <w:rPr>
          <w:sz w:val="20"/>
          <w:lang w:val="fr-FR"/>
        </w:rPr>
        <w:noBreakHyphen/>
        <w:t>t</w:t>
      </w:r>
      <w:r w:rsidRPr="00F350B0">
        <w:rPr>
          <w:sz w:val="20"/>
          <w:lang w:val="fr-FR"/>
        </w:rPr>
        <w:noBreakHyphen/>
        <w:t xml:space="preserve">il paraître aux yeux de la Cour. </w:t>
      </w:r>
    </w:p>
    <w:p w:rsidR="00A052F2" w:rsidRDefault="00A052F2" w:rsidP="00A052F2">
      <w:pPr>
        <w:pStyle w:val="SCCNormalDoubleSpacing"/>
        <w:spacing w:line="240" w:lineRule="auto"/>
        <w:rPr>
          <w:sz w:val="20"/>
          <w:lang w:val="fr-FR"/>
        </w:rPr>
      </w:pPr>
    </w:p>
    <w:p w:rsidR="00A052F2" w:rsidRPr="00F350B0" w:rsidRDefault="00A052F2" w:rsidP="00A052F2">
      <w:pPr>
        <w:pStyle w:val="SCCNormalDoubleSpacing"/>
        <w:spacing w:line="240" w:lineRule="auto"/>
        <w:rPr>
          <w:sz w:val="20"/>
          <w:lang w:val="fr-CA"/>
        </w:rPr>
      </w:pPr>
      <w:r w:rsidRPr="00F350B0">
        <w:rPr>
          <w:sz w:val="20"/>
          <w:lang w:val="fr-CA"/>
        </w:rPr>
        <w:tab/>
        <w:t>POURVOI contre un arrêt de la Cour d’appel du Québec (les juges Rochette, Morin et Bouchard), 2011 QCCA 1395 (CanLII), [2011] J.Q. n</w:t>
      </w:r>
      <w:r w:rsidRPr="00F350B0">
        <w:rPr>
          <w:sz w:val="20"/>
          <w:vertAlign w:val="superscript"/>
          <w:lang w:val="fr-CA"/>
        </w:rPr>
        <w:t>o</w:t>
      </w:r>
      <w:r w:rsidRPr="00F350B0">
        <w:rPr>
          <w:sz w:val="20"/>
          <w:lang w:val="fr-CA"/>
        </w:rPr>
        <w:t> 9850 (QL), 2011 CarswellQue 7766, qui a confirmé les déclarations de culpabilité de meurtre au premier degré prononcées contre l’accusée.  Pourvoi rejeté, le juge Fish est dissident.</w:t>
      </w:r>
    </w:p>
    <w:p w:rsidR="00A052F2" w:rsidRDefault="00A052F2" w:rsidP="00A052F2">
      <w:pPr>
        <w:pStyle w:val="SCCNormalDoubleSpacing"/>
        <w:spacing w:line="240" w:lineRule="auto"/>
        <w:rPr>
          <w:i/>
          <w:sz w:val="20"/>
          <w:lang w:val="fr-CA"/>
        </w:rPr>
      </w:pPr>
    </w:p>
    <w:p w:rsidR="00A052F2" w:rsidRPr="00F350B0" w:rsidRDefault="00A052F2" w:rsidP="00A052F2">
      <w:pPr>
        <w:pStyle w:val="SCCNormalDoubleSpacing"/>
        <w:spacing w:line="240" w:lineRule="auto"/>
        <w:rPr>
          <w:sz w:val="20"/>
          <w:lang w:val="fr-CA"/>
        </w:rPr>
      </w:pPr>
      <w:r w:rsidRPr="00F350B0">
        <w:rPr>
          <w:i/>
          <w:sz w:val="20"/>
          <w:lang w:val="fr-CA"/>
        </w:rPr>
        <w:tab/>
        <w:t>René Duval</w:t>
      </w:r>
      <w:r w:rsidRPr="00F350B0">
        <w:rPr>
          <w:sz w:val="20"/>
          <w:lang w:val="fr-CA"/>
        </w:rPr>
        <w:t>, pour l’appelante.</w:t>
      </w:r>
    </w:p>
    <w:p w:rsidR="00A052F2" w:rsidRDefault="00A052F2" w:rsidP="00A052F2">
      <w:pPr>
        <w:pStyle w:val="SCCNormalDoubleSpacing"/>
        <w:spacing w:line="240" w:lineRule="auto"/>
        <w:rPr>
          <w:i/>
          <w:sz w:val="20"/>
          <w:lang w:val="fr-CA"/>
        </w:rPr>
      </w:pPr>
    </w:p>
    <w:p w:rsidR="00A052F2" w:rsidRPr="00F350B0" w:rsidRDefault="00A052F2" w:rsidP="00A052F2">
      <w:pPr>
        <w:pStyle w:val="SCCNormalDoubleSpacing"/>
        <w:spacing w:line="240" w:lineRule="auto"/>
        <w:rPr>
          <w:sz w:val="20"/>
          <w:lang w:val="fr-CA"/>
        </w:rPr>
      </w:pPr>
      <w:r w:rsidRPr="00F350B0">
        <w:rPr>
          <w:i/>
          <w:sz w:val="20"/>
          <w:lang w:val="fr-CA"/>
        </w:rPr>
        <w:tab/>
        <w:t>Sonia Rouleau</w:t>
      </w:r>
      <w:r w:rsidRPr="00F350B0">
        <w:rPr>
          <w:sz w:val="20"/>
          <w:lang w:val="fr-CA"/>
        </w:rPr>
        <w:t xml:space="preserve">, </w:t>
      </w:r>
      <w:r w:rsidRPr="00F350B0">
        <w:rPr>
          <w:i/>
          <w:sz w:val="20"/>
          <w:lang w:val="fr-CA"/>
        </w:rPr>
        <w:t>Régis Boisvert</w:t>
      </w:r>
      <w:r w:rsidRPr="00F350B0">
        <w:rPr>
          <w:sz w:val="20"/>
          <w:lang w:val="fr-CA"/>
        </w:rPr>
        <w:t xml:space="preserve"> et </w:t>
      </w:r>
      <w:r w:rsidRPr="00F350B0">
        <w:rPr>
          <w:i/>
          <w:sz w:val="20"/>
          <w:lang w:val="fr-CA"/>
        </w:rPr>
        <w:t>Mélanie Paré</w:t>
      </w:r>
      <w:r w:rsidRPr="00F350B0">
        <w:rPr>
          <w:sz w:val="20"/>
          <w:lang w:val="fr-CA"/>
        </w:rPr>
        <w:t>, pour l’intimée.</w:t>
      </w:r>
    </w:p>
    <w:p w:rsidR="00A052F2" w:rsidRDefault="00A052F2" w:rsidP="00A052F2">
      <w:pPr>
        <w:pStyle w:val="SCCNormalDoubleSpacing"/>
        <w:spacing w:line="240" w:lineRule="auto"/>
        <w:rPr>
          <w:i/>
          <w:sz w:val="20"/>
          <w:lang w:val="fr-CA"/>
        </w:rPr>
      </w:pPr>
    </w:p>
    <w:p w:rsidR="00A052F2" w:rsidRPr="00F350B0" w:rsidRDefault="00A052F2" w:rsidP="00A052F2">
      <w:pPr>
        <w:pStyle w:val="SCCNormalDoubleSpacing"/>
        <w:spacing w:line="240" w:lineRule="auto"/>
        <w:rPr>
          <w:sz w:val="20"/>
          <w:lang w:val="fr-CA"/>
        </w:rPr>
      </w:pPr>
      <w:r w:rsidRPr="00F350B0">
        <w:rPr>
          <w:i/>
          <w:sz w:val="20"/>
          <w:lang w:val="fr-CA"/>
        </w:rPr>
        <w:tab/>
        <w:t>Grace Choi</w:t>
      </w:r>
      <w:r w:rsidRPr="00F350B0">
        <w:rPr>
          <w:sz w:val="20"/>
          <w:lang w:val="fr-CA"/>
        </w:rPr>
        <w:t xml:space="preserve"> et </w:t>
      </w:r>
      <w:r w:rsidRPr="00F350B0">
        <w:rPr>
          <w:i/>
          <w:sz w:val="20"/>
          <w:lang w:val="fr-CA"/>
        </w:rPr>
        <w:t>Christine Bartlett</w:t>
      </w:r>
      <w:r w:rsidRPr="00F350B0">
        <w:rPr>
          <w:i/>
          <w:sz w:val="20"/>
          <w:lang w:val="fr-CA"/>
        </w:rPr>
        <w:noBreakHyphen/>
        <w:t>Hughes</w:t>
      </w:r>
      <w:r w:rsidRPr="00F350B0">
        <w:rPr>
          <w:sz w:val="20"/>
          <w:lang w:val="fr-CA"/>
        </w:rPr>
        <w:t>, pour l’intervenant.</w:t>
      </w:r>
    </w:p>
    <w:p w:rsidR="00A052F2" w:rsidRDefault="00A052F2" w:rsidP="00A052F2">
      <w:pPr>
        <w:pStyle w:val="SCCLawFirm"/>
        <w:spacing w:line="240" w:lineRule="auto"/>
        <w:rPr>
          <w:sz w:val="20"/>
          <w:lang w:val="fr-CA"/>
        </w:rPr>
      </w:pPr>
    </w:p>
    <w:p w:rsidR="00A052F2" w:rsidRPr="00F350B0" w:rsidRDefault="00A052F2" w:rsidP="00A052F2">
      <w:pPr>
        <w:pStyle w:val="SCCLawFirm"/>
        <w:spacing w:line="240" w:lineRule="auto"/>
        <w:rPr>
          <w:sz w:val="20"/>
          <w:lang w:val="fr-CA"/>
        </w:rPr>
      </w:pPr>
      <w:r w:rsidRPr="00F350B0">
        <w:rPr>
          <w:sz w:val="20"/>
          <w:lang w:val="fr-CA"/>
        </w:rPr>
        <w:tab/>
        <w:t>Procureurs de l’appelante : Duval Lauzon Ménard, Trois</w:t>
      </w:r>
      <w:r w:rsidRPr="00F350B0">
        <w:rPr>
          <w:sz w:val="20"/>
          <w:lang w:val="fr-CA"/>
        </w:rPr>
        <w:noBreakHyphen/>
        <w:t>Rivières.</w:t>
      </w:r>
    </w:p>
    <w:p w:rsidR="00A052F2" w:rsidRDefault="00A052F2" w:rsidP="00A052F2">
      <w:pPr>
        <w:pStyle w:val="SCCLawFirm"/>
        <w:spacing w:line="240" w:lineRule="auto"/>
        <w:rPr>
          <w:sz w:val="20"/>
          <w:lang w:val="fr-CA"/>
        </w:rPr>
      </w:pPr>
    </w:p>
    <w:p w:rsidR="00A052F2" w:rsidRPr="00F350B0" w:rsidRDefault="00A052F2" w:rsidP="00A052F2">
      <w:pPr>
        <w:pStyle w:val="SCCLawFirm"/>
        <w:spacing w:line="240" w:lineRule="auto"/>
        <w:rPr>
          <w:sz w:val="20"/>
          <w:lang w:val="fr-CA"/>
        </w:rPr>
      </w:pPr>
      <w:r w:rsidRPr="00F350B0">
        <w:rPr>
          <w:sz w:val="20"/>
          <w:lang w:val="fr-CA"/>
        </w:rPr>
        <w:tab/>
        <w:t>Procureur de l’intimée : Directeur des poursuites criminelles et pénales du Québec, Chicoutimi.</w:t>
      </w:r>
    </w:p>
    <w:p w:rsidR="00A052F2" w:rsidRDefault="00A052F2" w:rsidP="00A052F2">
      <w:pPr>
        <w:pStyle w:val="SCCLawFirm"/>
        <w:spacing w:line="240" w:lineRule="auto"/>
        <w:rPr>
          <w:sz w:val="20"/>
          <w:lang w:val="fr-CA"/>
        </w:rPr>
      </w:pPr>
    </w:p>
    <w:p w:rsidR="00A052F2" w:rsidRDefault="00A052F2" w:rsidP="00A052F2">
      <w:pPr>
        <w:pStyle w:val="SCCLawFirm"/>
        <w:spacing w:line="240" w:lineRule="auto"/>
        <w:rPr>
          <w:sz w:val="20"/>
          <w:lang w:val="fr-CA"/>
        </w:rPr>
      </w:pPr>
      <w:r w:rsidRPr="00F350B0">
        <w:rPr>
          <w:sz w:val="20"/>
          <w:lang w:val="fr-CA"/>
        </w:rPr>
        <w:tab/>
        <w:t>Procureur de l’intervenant : Procureur général de l’Ontario, Toronto.</w:t>
      </w:r>
    </w:p>
    <w:p w:rsidR="00DD0B49" w:rsidRPr="00D56164" w:rsidRDefault="00DD0B49" w:rsidP="00DD0B49">
      <w:pPr>
        <w:rPr>
          <w:rFonts w:cs="Times New Roman"/>
          <w:sz w:val="20"/>
          <w:szCs w:val="20"/>
        </w:rPr>
      </w:pPr>
      <w:r w:rsidRPr="00D56164">
        <w:rPr>
          <w:rFonts w:cs="Times New Roman"/>
          <w:sz w:val="20"/>
          <w:szCs w:val="20"/>
        </w:rPr>
        <w:t>________________________</w:t>
      </w:r>
    </w:p>
    <w:p w:rsidR="00DD0B49" w:rsidRPr="00D56164" w:rsidRDefault="00DD0B49" w:rsidP="00DD0B49">
      <w:pPr>
        <w:rPr>
          <w:rFonts w:cs="Times New Roman"/>
          <w:sz w:val="20"/>
          <w:szCs w:val="20"/>
        </w:rPr>
      </w:pPr>
    </w:p>
    <w:p w:rsidR="00D56164" w:rsidRPr="00FE7077" w:rsidRDefault="00D56164" w:rsidP="00D56164">
      <w:pPr>
        <w:jc w:val="both"/>
        <w:rPr>
          <w:sz w:val="20"/>
        </w:rPr>
      </w:pPr>
      <w:r w:rsidRPr="00FE7077">
        <w:rPr>
          <w:sz w:val="20"/>
        </w:rPr>
        <w:t>Present:  LeBel, Fish, Abella, Rothstein, Moldaver, Karakatsanis and Wagner JJ.</w:t>
      </w:r>
    </w:p>
    <w:p w:rsidR="00D56164" w:rsidRDefault="00D56164" w:rsidP="00D56164">
      <w:pPr>
        <w:pStyle w:val="SCCLowerCourtNameLowercase"/>
        <w:spacing w:line="240" w:lineRule="auto"/>
        <w:rPr>
          <w:sz w:val="20"/>
        </w:rPr>
      </w:pPr>
    </w:p>
    <w:p w:rsidR="00D56164" w:rsidRPr="00FE7077" w:rsidRDefault="00D56164" w:rsidP="00D56164">
      <w:pPr>
        <w:pStyle w:val="SCCNormalDoubleSpacing"/>
        <w:spacing w:line="240" w:lineRule="auto"/>
        <w:rPr>
          <w:i/>
          <w:sz w:val="20"/>
        </w:rPr>
      </w:pPr>
      <w:r w:rsidRPr="00FE7077">
        <w:rPr>
          <w:sz w:val="20"/>
        </w:rPr>
        <w:tab/>
      </w:r>
      <w:r w:rsidRPr="00FE7077">
        <w:rPr>
          <w:i/>
          <w:sz w:val="20"/>
        </w:rPr>
        <w:t>Criminal law — Defences — Charge to jury — Defences that are incompatible in theory — Accused charged with being party, together with her spouse, to murder of their three children — Alternative defence that accused had abandoned common intention to kill children — Whether it was appropriate to exclude defence of abandonment from defences put to jury on basis that it was incompatible with defence’s principal theory, absence of mens rea.</w:t>
      </w:r>
    </w:p>
    <w:p w:rsidR="00D56164" w:rsidRDefault="00D56164" w:rsidP="00D56164">
      <w:pPr>
        <w:pStyle w:val="SCCNormalDoubleSpacing"/>
        <w:spacing w:line="240" w:lineRule="auto"/>
        <w:rPr>
          <w:i/>
          <w:sz w:val="20"/>
        </w:rPr>
      </w:pPr>
    </w:p>
    <w:p w:rsidR="00D56164" w:rsidRPr="00FE7077" w:rsidRDefault="00D56164" w:rsidP="00D56164">
      <w:pPr>
        <w:pStyle w:val="SCCNormalDoubleSpacing"/>
        <w:spacing w:line="240" w:lineRule="auto"/>
        <w:rPr>
          <w:sz w:val="20"/>
        </w:rPr>
      </w:pPr>
      <w:r w:rsidRPr="00FE7077">
        <w:rPr>
          <w:i/>
          <w:sz w:val="20"/>
        </w:rPr>
        <w:tab/>
        <w:t>Criminal law — Defences — Abandonment — Participation in crime — Accused charged with being party, together with her spouse, to murder of their three children — Alternative defence that accused had abandoned common intention to kill children — Essential elements of defence of abandonment in context of forms of participation in crime provided for in s. 21(1) and s. 21(2) of Criminal Code — Whether defence of abandonment raised by accused met air of reality test.</w:t>
      </w:r>
    </w:p>
    <w:p w:rsidR="00D56164" w:rsidRDefault="00D56164" w:rsidP="00D56164">
      <w:pPr>
        <w:pStyle w:val="SCCNormalDoubleSpacing"/>
        <w:spacing w:line="240" w:lineRule="auto"/>
        <w:rPr>
          <w:sz w:val="20"/>
        </w:rPr>
      </w:pPr>
    </w:p>
    <w:p w:rsidR="00D56164" w:rsidRPr="00FE7077" w:rsidRDefault="00D56164" w:rsidP="00D56164">
      <w:pPr>
        <w:pStyle w:val="SCCNormalDoubleSpacing"/>
        <w:spacing w:line="240" w:lineRule="auto"/>
        <w:rPr>
          <w:sz w:val="20"/>
        </w:rPr>
      </w:pPr>
      <w:r w:rsidRPr="00FE7077">
        <w:rPr>
          <w:sz w:val="20"/>
        </w:rPr>
        <w:tab/>
        <w:t>G was charged with being a party, together with her spouse, L, to the murder of their three children at the dawn of the year 2009.  According to the Crown’s theory, G was a party to the murder in planning it as part of a murder</w:t>
      </w:r>
      <w:r w:rsidRPr="00FE7077">
        <w:rPr>
          <w:sz w:val="20"/>
        </w:rPr>
        <w:noBreakHyphen/>
        <w:t xml:space="preserve">suicide pact and in supplying the murder weapon.  She did not act to prevent the children from being poisoned with drinks served by her spouse, which contained Gravol and oxazepam.  Thus, she aided L to kill the children.  At her jury trial, G submitted in her defence that she had not bought the medication to poison her children, that she was in a dissociative state on December 31, 2008 when she wrote some incriminating documents, and that this state meant she could not have formed the specific intent to commit the murders.  In the alternative, should her argument based on the absence of </w:t>
      </w:r>
      <w:r w:rsidRPr="00FE7077">
        <w:rPr>
          <w:i/>
          <w:sz w:val="20"/>
        </w:rPr>
        <w:t>mens rea</w:t>
      </w:r>
      <w:r w:rsidRPr="00FE7077">
        <w:rPr>
          <w:sz w:val="20"/>
        </w:rPr>
        <w:t xml:space="preserve"> be rejected, she claimed to have abandoned the common purpose of killing the children and to have clearly communicated her intention to do so to her spouse.  The jury found G guilty of the first degree murder of her three children.  The Court of Appeal upheld the guilty verdict, concluding that the trial judge had not erred in refusing to put the defence of abandonment to the jury, since it was incompatible with the defence’s principal theory.</w:t>
      </w:r>
    </w:p>
    <w:p w:rsidR="00D56164" w:rsidRDefault="00D56164" w:rsidP="00D56164">
      <w:pPr>
        <w:pStyle w:val="SCCNormalDoubleSpacing"/>
        <w:spacing w:line="240" w:lineRule="auto"/>
        <w:rPr>
          <w:sz w:val="20"/>
        </w:rPr>
      </w:pPr>
    </w:p>
    <w:p w:rsidR="00D56164" w:rsidRPr="00FE7077" w:rsidRDefault="00D56164" w:rsidP="00D56164">
      <w:pPr>
        <w:pStyle w:val="SCCNormalDoubleSpacing"/>
        <w:spacing w:line="240" w:lineRule="auto"/>
        <w:rPr>
          <w:sz w:val="20"/>
        </w:rPr>
      </w:pPr>
      <w:r w:rsidRPr="00FE7077">
        <w:rPr>
          <w:sz w:val="20"/>
        </w:rPr>
        <w:tab/>
      </w:r>
      <w:r w:rsidRPr="00FE7077">
        <w:rPr>
          <w:i/>
          <w:sz w:val="20"/>
        </w:rPr>
        <w:t>Held</w:t>
      </w:r>
      <w:r w:rsidRPr="00FE7077">
        <w:rPr>
          <w:sz w:val="20"/>
        </w:rPr>
        <w:t xml:space="preserve"> (Fish J. dissenting):  The appeal should be dismissed.</w:t>
      </w:r>
    </w:p>
    <w:p w:rsidR="00D56164" w:rsidRDefault="00D56164" w:rsidP="00D56164">
      <w:pPr>
        <w:pStyle w:val="SCCNormalDoubleSpacing"/>
        <w:spacing w:line="240" w:lineRule="auto"/>
        <w:rPr>
          <w:i/>
          <w:sz w:val="20"/>
        </w:rPr>
      </w:pPr>
    </w:p>
    <w:p w:rsidR="00D56164" w:rsidRPr="00FE7077" w:rsidRDefault="00D56164" w:rsidP="00D56164">
      <w:pPr>
        <w:pStyle w:val="SCCNormalDoubleSpacing"/>
        <w:spacing w:line="240" w:lineRule="auto"/>
        <w:rPr>
          <w:sz w:val="20"/>
        </w:rPr>
      </w:pPr>
      <w:r w:rsidRPr="00FE7077">
        <w:rPr>
          <w:i/>
          <w:sz w:val="20"/>
        </w:rPr>
        <w:tab/>
        <w:t>Per</w:t>
      </w:r>
      <w:r w:rsidRPr="00FE7077">
        <w:rPr>
          <w:sz w:val="20"/>
        </w:rPr>
        <w:t xml:space="preserve"> LeBel, Abella, Rothstein, Moldaver, Karakatsanis and </w:t>
      </w:r>
      <w:r w:rsidRPr="00FE7077">
        <w:rPr>
          <w:b/>
          <w:sz w:val="20"/>
        </w:rPr>
        <w:t>Wagner </w:t>
      </w:r>
      <w:r w:rsidRPr="00FE7077">
        <w:rPr>
          <w:sz w:val="20"/>
        </w:rPr>
        <w:t>JJ.: There is no cardinal rule against putting to a jury an alternative defence that is at first glance</w:t>
      </w:r>
      <w:r w:rsidRPr="00FE7077">
        <w:rPr>
          <w:i/>
          <w:sz w:val="20"/>
        </w:rPr>
        <w:t xml:space="preserve"> </w:t>
      </w:r>
      <w:r w:rsidRPr="00FE7077">
        <w:rPr>
          <w:sz w:val="20"/>
        </w:rPr>
        <w:t>incompatible with the primary defence.  The issue is not whether such a defence is compatible or incompatible with the primary defence, but whether it meets the air of reality test.  In any case, the trial judge must determine whether the alternative defence has a sufficient factual foundation, that is, whether a properly instructed jury acting reasonably could accept the defence if it believed the evidence to be true.</w:t>
      </w:r>
    </w:p>
    <w:p w:rsidR="00D56164" w:rsidRDefault="00D56164" w:rsidP="00D56164">
      <w:pPr>
        <w:pStyle w:val="SCCNormalDoubleSpacing"/>
        <w:spacing w:line="240" w:lineRule="auto"/>
        <w:rPr>
          <w:sz w:val="20"/>
        </w:rPr>
      </w:pPr>
    </w:p>
    <w:p w:rsidR="00D56164" w:rsidRPr="00FE7077" w:rsidRDefault="00D56164" w:rsidP="00D56164">
      <w:pPr>
        <w:pStyle w:val="SCCNormalDoubleSpacing"/>
        <w:spacing w:line="240" w:lineRule="auto"/>
        <w:rPr>
          <w:sz w:val="20"/>
        </w:rPr>
      </w:pPr>
      <w:r w:rsidRPr="00FE7077">
        <w:rPr>
          <w:sz w:val="20"/>
        </w:rPr>
        <w:tab/>
        <w:t xml:space="preserve">The defence of abandonment must be submitted to the jury only if there is evidence in the record that is reasonably capable of supporting the necessary inferences in respect of each of the elements of this defence.  The defence can be raised by an accused who is a party to an offence on the basis that he or she did or omitted to do anything for the purpose of aiding any person to commit the offence, or abetted any person in committing it (s. 21(1) of </w:t>
      </w:r>
      <w:r w:rsidRPr="00FE7077">
        <w:rPr>
          <w:sz w:val="20"/>
        </w:rPr>
        <w:lastRenderedPageBreak/>
        <w:t xml:space="preserve">the </w:t>
      </w:r>
      <w:r w:rsidRPr="00FE7077">
        <w:rPr>
          <w:i/>
          <w:sz w:val="20"/>
        </w:rPr>
        <w:t>Criminal Code</w:t>
      </w:r>
      <w:r w:rsidRPr="00FE7077">
        <w:rPr>
          <w:sz w:val="20"/>
        </w:rPr>
        <w:t xml:space="preserve">), or on the basis that he or she had formed with other persons an intention to carry out an unlawful purpose and to assist each other therein and that an offence was committed in carrying out the common purpose (s. 21(2) of the </w:t>
      </w:r>
      <w:r w:rsidRPr="00FE7077">
        <w:rPr>
          <w:i/>
          <w:sz w:val="20"/>
        </w:rPr>
        <w:t>Criminal Code</w:t>
      </w:r>
      <w:r w:rsidRPr="00FE7077">
        <w:rPr>
          <w:sz w:val="20"/>
        </w:rPr>
        <w:t>), if the evidence shows (1) that there was an intention to abandon or withdraw from the unlawful purpose; (2) that there was timely communication of this abandonment or withdrawal from the person in question to those who wished to continue; (3) that the communication served unequivocal notice upon those who wished to continue; and (4) that the accused took, in a manner proportional to his or her participation in the commission of the planned offence, reasonable steps in the circumstances either to neutralize or otherwise cancel out the effects of his or her participation or to prevent the commission of the offence.  There will be circumstances in which timely and unequivocal communication by the accused of his or her intention to abandon the unlawful purpose will be considered sufficient to neutralize the effects of his or her participation in the crime.  But there will be other circumstances, primarily where a person has aided in the commission of the offence, in which it is hard to see how timely communication to the principal offender of the person’s intention to withdraw from the unlawful purpose will on its own be considered reasonable and sufficient.</w:t>
      </w:r>
    </w:p>
    <w:p w:rsidR="00D56164" w:rsidRDefault="00D56164" w:rsidP="00D56164">
      <w:pPr>
        <w:pStyle w:val="SCCNormalDoubleSpacing"/>
        <w:spacing w:line="240" w:lineRule="auto"/>
        <w:rPr>
          <w:sz w:val="20"/>
        </w:rPr>
      </w:pPr>
    </w:p>
    <w:p w:rsidR="00D56164" w:rsidRPr="00FE7077" w:rsidRDefault="00D56164" w:rsidP="00D56164">
      <w:pPr>
        <w:pStyle w:val="SCCNormalDoubleSpacing"/>
        <w:spacing w:line="240" w:lineRule="auto"/>
        <w:rPr>
          <w:sz w:val="20"/>
        </w:rPr>
      </w:pPr>
      <w:r w:rsidRPr="00FE7077">
        <w:rPr>
          <w:sz w:val="20"/>
        </w:rPr>
        <w:tab/>
        <w:t>In this case, G’s evidence that she communicated her withdrawal from the deadly plan and that her communication was timely and unequivocal is insufficient.  The only relevant passage from her testimony is one in which she used the plural pronoun “we” (using the French pronoun “</w:t>
      </w:r>
      <w:r w:rsidRPr="00FE7077">
        <w:rPr>
          <w:i/>
          <w:sz w:val="20"/>
        </w:rPr>
        <w:t>on</w:t>
      </w:r>
      <w:r w:rsidRPr="00FE7077">
        <w:rPr>
          <w:sz w:val="20"/>
        </w:rPr>
        <w:t>” as an equivalent for the plural “</w:t>
      </w:r>
      <w:r w:rsidRPr="00FE7077">
        <w:rPr>
          <w:i/>
          <w:sz w:val="20"/>
        </w:rPr>
        <w:t>nous</w:t>
      </w:r>
      <w:r w:rsidRPr="00FE7077">
        <w:rPr>
          <w:sz w:val="20"/>
        </w:rPr>
        <w:t>”) in saying “I told Marc we couldn’t [do that]”.  But even if it were assumed that this evidence would be sufficient for a jury to reasonably conclude that G had communicated her intention to withdraw from the plan and that her communication was timely and unequivocal, that communication would not on its own have sufficed, in the circumstances of this case, for the judge to put the defence of abandonment to the jury.  G did more than merely promise to take part in the murder</w:t>
      </w:r>
      <w:r w:rsidRPr="00FE7077">
        <w:rPr>
          <w:sz w:val="20"/>
        </w:rPr>
        <w:noBreakHyphen/>
        <w:t>suicide pact.  She supplied her spouse with the intoxicants he used to cause the children’s deaths.  She therefore had to do more either to neutralize the effects of her participation or to prevent the commission of the offence.  For example, she could have hidden or destroyed the medication she had purchased, remained watchful and taken the children to a safe place for the evening, insisted that her spouse give her verbal confirmation of what he intended to do, or simply called the authorities.  The record did not therefore contain evidence upon which a properly instructed jury acting reasonably could have found that G had abandoned the common unlawful purpose, and could accordingly have acquitted her, if it believed the evidence to be true.  The defence of abandonment therefore did not meet the air of reality test, and the trial judge was not required to put the defence to the jury.</w:t>
      </w:r>
    </w:p>
    <w:p w:rsidR="00D56164" w:rsidRDefault="00D56164" w:rsidP="00D56164">
      <w:pPr>
        <w:pStyle w:val="SCCNormalDoubleSpacing"/>
        <w:spacing w:line="240" w:lineRule="auto"/>
        <w:rPr>
          <w:i/>
          <w:sz w:val="20"/>
          <w:lang w:val="en-US"/>
        </w:rPr>
      </w:pPr>
    </w:p>
    <w:p w:rsidR="00D56164" w:rsidRPr="00FE7077" w:rsidRDefault="00D56164" w:rsidP="00D56164">
      <w:pPr>
        <w:pStyle w:val="SCCNormalDoubleSpacing"/>
        <w:spacing w:line="240" w:lineRule="auto"/>
        <w:rPr>
          <w:sz w:val="20"/>
          <w:lang w:val="en-US"/>
        </w:rPr>
      </w:pPr>
      <w:r w:rsidRPr="00FE7077">
        <w:rPr>
          <w:i/>
          <w:sz w:val="20"/>
          <w:lang w:val="en-US"/>
        </w:rPr>
        <w:tab/>
        <w:t>Per</w:t>
      </w:r>
      <w:r w:rsidRPr="00FE7077">
        <w:rPr>
          <w:sz w:val="20"/>
          <w:lang w:val="en-US"/>
        </w:rPr>
        <w:t xml:space="preserve"> </w:t>
      </w:r>
      <w:r w:rsidRPr="00FE7077">
        <w:rPr>
          <w:b/>
          <w:sz w:val="20"/>
          <w:lang w:val="en-US"/>
        </w:rPr>
        <w:t>Fish</w:t>
      </w:r>
      <w:r w:rsidRPr="00FE7077">
        <w:rPr>
          <w:sz w:val="20"/>
          <w:lang w:val="en-US"/>
        </w:rPr>
        <w:t xml:space="preserve"> J. (dissenting):  Canadian courts have for more than 70 years held that the defence of abandonment comprises only two essential elements: (i) change of intention; and (ii) where practical and reasonable, timely and unequivocal notice of withdrawal.  This test has been repeatedly and consistently applied in prosecutions under s. 21(1) and s. 21(2) of the </w:t>
      </w:r>
      <w:r w:rsidRPr="00FE7077">
        <w:rPr>
          <w:i/>
          <w:sz w:val="20"/>
          <w:lang w:val="en-US"/>
        </w:rPr>
        <w:t>Criminal Code</w:t>
      </w:r>
      <w:r w:rsidRPr="00FE7077">
        <w:rPr>
          <w:sz w:val="20"/>
          <w:lang w:val="en-US"/>
        </w:rPr>
        <w:t xml:space="preserve"> alike.  The defence of abandonment does not require that the accused take steps to neutralize prior participation in the criminal enterprise or to prevent the commission of the offence.  While such evidence may strengthen a defence of abandonment, failure to take neutralizing or preventative steps is not fatal. </w:t>
      </w:r>
    </w:p>
    <w:p w:rsidR="00D56164" w:rsidRDefault="00D56164" w:rsidP="00D56164">
      <w:pPr>
        <w:pStyle w:val="SCCNormalDoubleSpacing"/>
        <w:spacing w:line="240" w:lineRule="auto"/>
        <w:rPr>
          <w:sz w:val="20"/>
          <w:lang w:val="en-US"/>
        </w:rPr>
      </w:pPr>
    </w:p>
    <w:p w:rsidR="00D56164" w:rsidRPr="00FE7077" w:rsidRDefault="00D56164" w:rsidP="00D56164">
      <w:pPr>
        <w:pStyle w:val="SCCNormalDoubleSpacing"/>
        <w:spacing w:line="240" w:lineRule="auto"/>
        <w:rPr>
          <w:sz w:val="20"/>
          <w:lang w:val="en-US"/>
        </w:rPr>
      </w:pPr>
      <w:r w:rsidRPr="00FE7077">
        <w:rPr>
          <w:sz w:val="20"/>
          <w:lang w:val="en-US"/>
        </w:rPr>
        <w:tab/>
        <w:t>In light of the state of the law universally accepted in Canada at the time of G’s trial, it would be fundamentally unfair at this stage to fault her for failing to demonstrate anything more than a change of intention, plus timely and unequivocal notice of withdrawal from the murder</w:t>
      </w:r>
      <w:r w:rsidRPr="00FE7077">
        <w:rPr>
          <w:sz w:val="20"/>
          <w:lang w:val="en-US"/>
        </w:rPr>
        <w:noBreakHyphen/>
        <w:t>suicide pact.  Since G’s testimony provided some evidence on these two essential elements, there was an air of reality to the defence.  The trial judge therefore erred by withholding the defence of abandonment from the jury.  Incompatibility between G’s defence of abandonment and her primary defence should not be relied upon to deprive the accused of a defence for which an air of reality has been established.</w:t>
      </w:r>
    </w:p>
    <w:p w:rsidR="00D56164" w:rsidRDefault="00D56164" w:rsidP="00D56164">
      <w:pPr>
        <w:pStyle w:val="SCCNormalDoubleSpacing"/>
        <w:spacing w:line="240" w:lineRule="auto"/>
        <w:rPr>
          <w:sz w:val="20"/>
          <w:lang w:val="en-US"/>
        </w:rPr>
      </w:pPr>
    </w:p>
    <w:p w:rsidR="00D56164" w:rsidRPr="00FE7077" w:rsidRDefault="00D56164" w:rsidP="00D56164">
      <w:pPr>
        <w:pStyle w:val="SCCNormalDoubleSpacing"/>
        <w:spacing w:line="240" w:lineRule="auto"/>
        <w:rPr>
          <w:sz w:val="20"/>
          <w:lang w:val="en-US"/>
        </w:rPr>
      </w:pPr>
      <w:r w:rsidRPr="00FE7077">
        <w:rPr>
          <w:sz w:val="20"/>
          <w:lang w:val="en-US"/>
        </w:rPr>
        <w:tab/>
        <w:t>G testified that she told L his plan did not make sense and he “could not do it”.  She also told him that she did not want to be a part of it.  She demonstrated her disapproval of the murder</w:t>
      </w:r>
      <w:r w:rsidRPr="00FE7077">
        <w:rPr>
          <w:sz w:val="20"/>
          <w:lang w:val="en-US"/>
        </w:rPr>
        <w:noBreakHyphen/>
        <w:t>suicide pact by tearing up two documents: a last will and testament written by her and a story of L’s life containing references to the pact.  She was convinced by his facial expression that the murder</w:t>
      </w:r>
      <w:r w:rsidRPr="00FE7077">
        <w:rPr>
          <w:sz w:val="20"/>
          <w:lang w:val="en-US"/>
        </w:rPr>
        <w:noBreakHyphen/>
        <w:t>suicide pact was off.  This testimony provides some evidence that G no longer intended to participate in the murder</w:t>
      </w:r>
      <w:r w:rsidRPr="00FE7077">
        <w:rPr>
          <w:sz w:val="20"/>
          <w:lang w:val="en-US"/>
        </w:rPr>
        <w:noBreakHyphen/>
        <w:t xml:space="preserve">suicide pact and that she provided timely and unequivocal notice of this change of intention to the principal offender.  That the evidence could have left the jury with a reasonable doubt as to G’s guilt is all that was required. It was for the jury to determine whether G’s words and conduct were believable and sufficient to demonstrate timely and unequivocal notice of withdrawal.  </w:t>
      </w:r>
    </w:p>
    <w:p w:rsidR="00D56164" w:rsidRDefault="00D56164" w:rsidP="00D56164">
      <w:pPr>
        <w:pStyle w:val="SCCNormalDoubleSpacing"/>
        <w:spacing w:line="240" w:lineRule="auto"/>
        <w:rPr>
          <w:sz w:val="20"/>
          <w:lang w:val="en-US"/>
        </w:rPr>
      </w:pPr>
    </w:p>
    <w:p w:rsidR="00D56164" w:rsidRDefault="00D56164" w:rsidP="00D56164">
      <w:pPr>
        <w:pStyle w:val="SCCNormalDoubleSpacing"/>
        <w:spacing w:line="240" w:lineRule="auto"/>
        <w:rPr>
          <w:sz w:val="20"/>
          <w:lang w:val="en-US"/>
        </w:rPr>
      </w:pPr>
      <w:r w:rsidRPr="00FE7077">
        <w:rPr>
          <w:sz w:val="20"/>
          <w:lang w:val="en-US"/>
        </w:rPr>
        <w:lastRenderedPageBreak/>
        <w:tab/>
        <w:t>G is entitled to a fresh trial, where the jury will not be wrongly prevented from considering on its merits her defence of abandonment, however weak and unpromising this Court might believe it to be.</w:t>
      </w:r>
    </w:p>
    <w:p w:rsidR="00D56164" w:rsidRDefault="00D56164" w:rsidP="00D56164">
      <w:pPr>
        <w:pStyle w:val="SCCNormalDoubleSpacing"/>
        <w:spacing w:line="240" w:lineRule="auto"/>
        <w:rPr>
          <w:sz w:val="20"/>
          <w:lang w:val="en-US"/>
        </w:rPr>
      </w:pPr>
    </w:p>
    <w:p w:rsidR="00D56164" w:rsidRPr="00FE7077" w:rsidRDefault="00D56164" w:rsidP="00D56164">
      <w:pPr>
        <w:pStyle w:val="SCCNormalDoubleSpacing"/>
        <w:spacing w:line="240" w:lineRule="auto"/>
        <w:rPr>
          <w:sz w:val="20"/>
        </w:rPr>
      </w:pPr>
      <w:r w:rsidRPr="00FE7077">
        <w:rPr>
          <w:sz w:val="20"/>
        </w:rPr>
        <w:tab/>
        <w:t>APPEAL from a judgment of the Quebec Court of Appeal (Rochette, Morin and Bouchard JJ.A.), 2011 QCCA 1395 (CanLII), [2011] J.Q. n</w:t>
      </w:r>
      <w:r w:rsidRPr="00FE7077">
        <w:rPr>
          <w:sz w:val="20"/>
          <w:vertAlign w:val="superscript"/>
        </w:rPr>
        <w:t>o</w:t>
      </w:r>
      <w:r w:rsidRPr="00FE7077">
        <w:rPr>
          <w:sz w:val="20"/>
        </w:rPr>
        <w:t> 9850 (QL), 2011 CarswellQue 7766, upholding the accused’s convictions for first degree murder.  Appeal dismissed, Fish J. dissenting.</w:t>
      </w:r>
    </w:p>
    <w:p w:rsidR="00D56164" w:rsidRDefault="00D56164" w:rsidP="00D56164">
      <w:pPr>
        <w:pStyle w:val="SCCNormalDoubleSpacing"/>
        <w:spacing w:line="240" w:lineRule="auto"/>
        <w:rPr>
          <w:i/>
          <w:sz w:val="20"/>
        </w:rPr>
      </w:pPr>
    </w:p>
    <w:p w:rsidR="00D56164" w:rsidRPr="00FE7077" w:rsidRDefault="00D56164" w:rsidP="00D56164">
      <w:pPr>
        <w:pStyle w:val="SCCNormalDoubleSpacing"/>
        <w:spacing w:line="240" w:lineRule="auto"/>
        <w:rPr>
          <w:sz w:val="20"/>
        </w:rPr>
      </w:pPr>
      <w:r w:rsidRPr="00FE7077">
        <w:rPr>
          <w:i/>
          <w:sz w:val="20"/>
        </w:rPr>
        <w:tab/>
        <w:t>René Duval</w:t>
      </w:r>
      <w:r w:rsidRPr="00FE7077">
        <w:rPr>
          <w:sz w:val="20"/>
        </w:rPr>
        <w:t>, for the appellant.</w:t>
      </w:r>
    </w:p>
    <w:p w:rsidR="00D56164" w:rsidRDefault="00D56164" w:rsidP="00D56164">
      <w:pPr>
        <w:pStyle w:val="SCCNormalDoubleSpacing"/>
        <w:spacing w:line="240" w:lineRule="auto"/>
        <w:rPr>
          <w:i/>
          <w:sz w:val="20"/>
        </w:rPr>
      </w:pPr>
    </w:p>
    <w:p w:rsidR="00D56164" w:rsidRPr="00FE7077" w:rsidRDefault="00D56164" w:rsidP="00D56164">
      <w:pPr>
        <w:pStyle w:val="SCCNormalDoubleSpacing"/>
        <w:spacing w:line="240" w:lineRule="auto"/>
        <w:rPr>
          <w:sz w:val="20"/>
          <w:lang w:val="fr-CA"/>
        </w:rPr>
      </w:pPr>
      <w:r w:rsidRPr="00FE7077">
        <w:rPr>
          <w:i/>
          <w:sz w:val="20"/>
        </w:rPr>
        <w:tab/>
      </w:r>
      <w:r w:rsidRPr="00FE7077">
        <w:rPr>
          <w:i/>
          <w:sz w:val="20"/>
          <w:lang w:val="fr-CA"/>
        </w:rPr>
        <w:t>Sonia Rouleau</w:t>
      </w:r>
      <w:r w:rsidRPr="00FE7077">
        <w:rPr>
          <w:sz w:val="20"/>
          <w:lang w:val="fr-CA"/>
        </w:rPr>
        <w:t xml:space="preserve">, </w:t>
      </w:r>
      <w:r w:rsidRPr="00FE7077">
        <w:rPr>
          <w:i/>
          <w:sz w:val="20"/>
          <w:lang w:val="fr-CA"/>
        </w:rPr>
        <w:t>Régis Boisvert</w:t>
      </w:r>
      <w:r w:rsidRPr="00FE7077">
        <w:rPr>
          <w:sz w:val="20"/>
          <w:lang w:val="fr-CA"/>
        </w:rPr>
        <w:t xml:space="preserve"> and </w:t>
      </w:r>
      <w:r w:rsidRPr="00FE7077">
        <w:rPr>
          <w:i/>
          <w:sz w:val="20"/>
          <w:lang w:val="fr-CA"/>
        </w:rPr>
        <w:t>Mélanie Paré</w:t>
      </w:r>
      <w:r w:rsidRPr="00FE7077">
        <w:rPr>
          <w:sz w:val="20"/>
          <w:lang w:val="fr-CA"/>
        </w:rPr>
        <w:t>, for the respondent.</w:t>
      </w:r>
    </w:p>
    <w:p w:rsidR="00D56164" w:rsidRDefault="00D56164" w:rsidP="00D56164">
      <w:pPr>
        <w:pStyle w:val="SCCNormalDoubleSpacing"/>
        <w:spacing w:line="240" w:lineRule="auto"/>
        <w:rPr>
          <w:i/>
          <w:sz w:val="20"/>
          <w:lang w:val="fr-CA"/>
        </w:rPr>
      </w:pPr>
    </w:p>
    <w:p w:rsidR="00D56164" w:rsidRPr="00FE7077" w:rsidRDefault="00D56164" w:rsidP="00D56164">
      <w:pPr>
        <w:pStyle w:val="SCCNormalDoubleSpacing"/>
        <w:spacing w:line="240" w:lineRule="auto"/>
        <w:rPr>
          <w:sz w:val="20"/>
        </w:rPr>
      </w:pPr>
      <w:r w:rsidRPr="00FE7077">
        <w:rPr>
          <w:i/>
          <w:sz w:val="20"/>
          <w:lang w:val="fr-CA"/>
        </w:rPr>
        <w:tab/>
      </w:r>
      <w:r w:rsidRPr="00FE7077">
        <w:rPr>
          <w:i/>
          <w:sz w:val="20"/>
        </w:rPr>
        <w:t>Grace Choi</w:t>
      </w:r>
      <w:r w:rsidRPr="00FE7077">
        <w:rPr>
          <w:sz w:val="20"/>
        </w:rPr>
        <w:t xml:space="preserve"> and </w:t>
      </w:r>
      <w:r w:rsidRPr="00FE7077">
        <w:rPr>
          <w:i/>
          <w:sz w:val="20"/>
        </w:rPr>
        <w:t>Christine Bartlett</w:t>
      </w:r>
      <w:r w:rsidRPr="00FE7077">
        <w:rPr>
          <w:i/>
          <w:sz w:val="20"/>
        </w:rPr>
        <w:noBreakHyphen/>
        <w:t>Hughes</w:t>
      </w:r>
      <w:r w:rsidRPr="00FE7077">
        <w:rPr>
          <w:sz w:val="20"/>
        </w:rPr>
        <w:t>, for the intervener.</w:t>
      </w:r>
    </w:p>
    <w:p w:rsidR="00D56164" w:rsidRDefault="00D56164" w:rsidP="00D56164">
      <w:pPr>
        <w:pStyle w:val="SCCLawFirm"/>
        <w:spacing w:line="240" w:lineRule="auto"/>
        <w:rPr>
          <w:sz w:val="20"/>
        </w:rPr>
      </w:pPr>
    </w:p>
    <w:p w:rsidR="00D56164" w:rsidRPr="00FE7077" w:rsidRDefault="00D56164" w:rsidP="00D56164">
      <w:pPr>
        <w:pStyle w:val="SCCLawFirm"/>
        <w:spacing w:line="240" w:lineRule="auto"/>
        <w:rPr>
          <w:sz w:val="20"/>
          <w:lang w:val="fr-CA"/>
        </w:rPr>
      </w:pPr>
      <w:r w:rsidRPr="00FE7077">
        <w:rPr>
          <w:sz w:val="20"/>
        </w:rPr>
        <w:tab/>
      </w:r>
      <w:r w:rsidRPr="00FE7077">
        <w:rPr>
          <w:sz w:val="20"/>
          <w:lang w:val="fr-CA"/>
        </w:rPr>
        <w:t>Solicitors for the appellant:  Duval Lauzon Ménard, Trois</w:t>
      </w:r>
      <w:r w:rsidRPr="00FE7077">
        <w:rPr>
          <w:sz w:val="20"/>
          <w:lang w:val="fr-CA"/>
        </w:rPr>
        <w:noBreakHyphen/>
        <w:t>Rivières.</w:t>
      </w:r>
    </w:p>
    <w:p w:rsidR="00D56164" w:rsidRDefault="00D56164" w:rsidP="00D56164">
      <w:pPr>
        <w:pStyle w:val="SCCLawFirm"/>
        <w:spacing w:line="240" w:lineRule="auto"/>
        <w:rPr>
          <w:sz w:val="20"/>
          <w:lang w:val="fr-CA"/>
        </w:rPr>
      </w:pPr>
    </w:p>
    <w:p w:rsidR="00D56164" w:rsidRPr="00FE7077" w:rsidRDefault="00D56164" w:rsidP="00D56164">
      <w:pPr>
        <w:pStyle w:val="SCCLawFirm"/>
        <w:spacing w:line="240" w:lineRule="auto"/>
        <w:rPr>
          <w:sz w:val="20"/>
          <w:lang w:val="fr-CA"/>
        </w:rPr>
      </w:pPr>
      <w:r w:rsidRPr="00FE7077">
        <w:rPr>
          <w:sz w:val="20"/>
          <w:lang w:val="fr-CA"/>
        </w:rPr>
        <w:tab/>
        <w:t>Solicitor for the respondent:  Directeur des poursuites criminelles et pénales du Québec, Chicoutimi.</w:t>
      </w:r>
    </w:p>
    <w:p w:rsidR="00D56164" w:rsidRDefault="00D56164" w:rsidP="00D56164">
      <w:pPr>
        <w:pStyle w:val="SCCLawFirm"/>
        <w:spacing w:line="240" w:lineRule="auto"/>
        <w:rPr>
          <w:sz w:val="20"/>
          <w:lang w:val="fr-CA"/>
        </w:rPr>
      </w:pPr>
    </w:p>
    <w:p w:rsidR="00D56164" w:rsidRDefault="00D56164" w:rsidP="00D56164">
      <w:pPr>
        <w:pStyle w:val="SCCLawFirm"/>
        <w:spacing w:line="240" w:lineRule="auto"/>
        <w:rPr>
          <w:sz w:val="20"/>
        </w:rPr>
      </w:pPr>
      <w:r w:rsidRPr="00FE7077">
        <w:rPr>
          <w:sz w:val="20"/>
          <w:lang w:val="fr-CA"/>
        </w:rPr>
        <w:tab/>
      </w:r>
      <w:r w:rsidRPr="00FE7077">
        <w:rPr>
          <w:sz w:val="20"/>
        </w:rPr>
        <w:t>Solicitor for the intervener:  Attorney General of Ontario, Toronto.</w:t>
      </w:r>
    </w:p>
    <w:p w:rsidR="003B3977" w:rsidRPr="00D56164" w:rsidRDefault="003B3977" w:rsidP="005C6840">
      <w:pPr>
        <w:rPr>
          <w:rFonts w:cs="Times New Roman"/>
          <w:sz w:val="20"/>
          <w:szCs w:val="20"/>
        </w:rPr>
      </w:pPr>
    </w:p>
    <w:p w:rsidR="005C6840" w:rsidRDefault="000C25CF" w:rsidP="000E2EF5">
      <w:pPr>
        <w:rPr>
          <w:sz w:val="20"/>
        </w:rPr>
      </w:pPr>
      <w:r w:rsidRPr="000C25CF">
        <w:rPr>
          <w:rFonts w:cs="Times New Roman"/>
          <w:sz w:val="20"/>
          <w:szCs w:val="20"/>
          <w:lang w:val="fr-CA"/>
        </w:rPr>
        <w:pict>
          <v:rect id="_x0000_i1072"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576" w:footer="960" w:gutter="0"/>
          <w:cols w:space="720"/>
          <w:titlePg/>
          <w:docGrid w:linePitch="272"/>
        </w:sectPr>
      </w:pPr>
    </w:p>
    <w:p w:rsidR="00091FA6" w:rsidRPr="002E0C7E" w:rsidRDefault="000C25CF"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E8689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86892">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86892">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DECEMBER - DÉCEMBRE</w:t>
            </w:r>
          </w:p>
        </w:tc>
      </w:tr>
      <w:tr w:rsidR="00091FA6" w:rsidRPr="002E0C7E" w:rsidTr="00E868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r>
      <w:tr w:rsidR="00091FA6" w:rsidRPr="002E0C7E" w:rsidTr="00E868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r>
      <w:tr w:rsidR="00091FA6" w:rsidRPr="002E0C7E" w:rsidTr="00E86892">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E86892">
            <w:pPr>
              <w:widowControl w:val="0"/>
              <w:jc w:val="center"/>
              <w:rPr>
                <w:rFonts w:ascii="Arial" w:hAnsi="Arial"/>
                <w:b/>
                <w:sz w:val="14"/>
              </w:rPr>
            </w:pPr>
            <w:r w:rsidRPr="000C583B">
              <w:rPr>
                <w:rFonts w:ascii="Arial" w:hAnsi="Arial"/>
                <w:b/>
                <w:sz w:val="14"/>
              </w:rPr>
              <w:t>H</w:t>
            </w:r>
          </w:p>
          <w:p w:rsidR="00091FA6" w:rsidRPr="002E0C7E" w:rsidRDefault="00091FA6" w:rsidP="00E8689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E86892">
            <w:pPr>
              <w:widowControl w:val="0"/>
              <w:jc w:val="center"/>
              <w:rPr>
                <w:rFonts w:ascii="Arial" w:hAnsi="Arial"/>
                <w:b/>
                <w:sz w:val="14"/>
              </w:rPr>
            </w:pPr>
            <w:r w:rsidRPr="000C583B">
              <w:rPr>
                <w:rFonts w:ascii="Arial" w:hAnsi="Arial"/>
                <w:b/>
                <w:sz w:val="14"/>
              </w:rPr>
              <w:t>M</w:t>
            </w:r>
          </w:p>
          <w:p w:rsidR="00091FA6" w:rsidRPr="002E0C7E" w:rsidRDefault="00091FA6" w:rsidP="00E8689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M</w:t>
            </w:r>
          </w:p>
          <w:p w:rsidR="00091FA6" w:rsidRPr="002E0C7E" w:rsidRDefault="00091FA6" w:rsidP="00E86892">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M</w:t>
            </w:r>
          </w:p>
          <w:p w:rsidR="00091FA6" w:rsidRPr="002E0C7E" w:rsidRDefault="00091FA6" w:rsidP="00E86892">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r>
      <w:tr w:rsidR="00091FA6" w:rsidRPr="002E0C7E" w:rsidTr="00E868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E86892">
            <w:pPr>
              <w:widowControl w:val="0"/>
              <w:jc w:val="center"/>
              <w:rPr>
                <w:rFonts w:ascii="Arial" w:hAnsi="Arial"/>
                <w:b/>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E86892">
            <w:pPr>
              <w:widowControl w:val="0"/>
              <w:jc w:val="center"/>
              <w:rPr>
                <w:rFonts w:ascii="Arial" w:hAnsi="Arial"/>
                <w:sz w:val="14"/>
              </w:rPr>
            </w:pPr>
            <w:r>
              <w:rPr>
                <w:rFonts w:ascii="Arial" w:hAnsi="Arial"/>
                <w:b/>
                <w:sz w:val="14"/>
              </w:rPr>
              <w:t>H</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8689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86892">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Pr>
                <w:rFonts w:ascii="Arial" w:hAnsi="Arial"/>
                <w:sz w:val="14"/>
              </w:rPr>
              <w:t>23</w:t>
            </w:r>
          </w:p>
          <w:p w:rsidR="00091FA6" w:rsidRPr="002E0C7E" w:rsidRDefault="00091FA6" w:rsidP="00E86892">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Pr>
                <w:rFonts w:ascii="Arial" w:hAnsi="Arial"/>
                <w:sz w:val="14"/>
              </w:rPr>
              <w:t>24</w:t>
            </w:r>
          </w:p>
          <w:p w:rsidR="00091FA6" w:rsidRPr="002E0C7E" w:rsidRDefault="00091FA6" w:rsidP="00E86892">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H</w:t>
            </w: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E8689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86892">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8689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MARCH - MARS</w:t>
            </w:r>
          </w:p>
        </w:tc>
      </w:tr>
      <w:tr w:rsidR="00091FA6" w:rsidRPr="002E0C7E" w:rsidTr="00E86892">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r>
      <w:tr w:rsidR="00091FA6" w:rsidRPr="002E0C7E" w:rsidTr="00E8689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E86892">
            <w:pPr>
              <w:widowControl w:val="0"/>
              <w:jc w:val="center"/>
              <w:rPr>
                <w:rFonts w:ascii="Arial" w:hAnsi="Arial"/>
                <w:b/>
                <w:sz w:val="14"/>
              </w:rPr>
            </w:pPr>
            <w:r>
              <w:rPr>
                <w:rFonts w:ascii="Arial" w:hAnsi="Arial"/>
                <w:b/>
                <w:sz w:val="14"/>
              </w:rPr>
              <w:t>H</w:t>
            </w:r>
          </w:p>
          <w:p w:rsidR="00091FA6" w:rsidRPr="002E0C7E" w:rsidRDefault="00091FA6" w:rsidP="00E86892">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r>
      <w:tr w:rsidR="00091FA6" w:rsidRPr="002E0C7E" w:rsidTr="00E8689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r>
      <w:tr w:rsidR="00091FA6" w:rsidRPr="002E0C7E" w:rsidTr="00E86892">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E86892">
            <w:pPr>
              <w:widowControl w:val="0"/>
              <w:jc w:val="center"/>
              <w:rPr>
                <w:rFonts w:ascii="Arial" w:hAnsi="Arial"/>
                <w:b/>
                <w:sz w:val="14"/>
              </w:rPr>
            </w:pPr>
            <w:r>
              <w:rPr>
                <w:rFonts w:ascii="Arial" w:hAnsi="Arial"/>
                <w:b/>
                <w:sz w:val="14"/>
              </w:rPr>
              <w:t>M</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E86892">
            <w:pPr>
              <w:widowControl w:val="0"/>
              <w:jc w:val="center"/>
              <w:rPr>
                <w:rFonts w:ascii="Arial" w:hAnsi="Arial"/>
                <w:b/>
                <w:sz w:val="14"/>
              </w:rPr>
            </w:pPr>
            <w:r>
              <w:rPr>
                <w:rFonts w:ascii="Arial" w:hAnsi="Arial"/>
                <w:b/>
                <w:sz w:val="14"/>
              </w:rPr>
              <w:t>M</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E8689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E86892">
            <w:pPr>
              <w:widowControl w:val="0"/>
              <w:jc w:val="center"/>
              <w:rPr>
                <w:rFonts w:ascii="Arial" w:hAnsi="Arial"/>
                <w:b/>
                <w:sz w:val="14"/>
              </w:rPr>
            </w:pPr>
            <w:r>
              <w:rPr>
                <w:rFonts w:ascii="Arial" w:hAnsi="Arial"/>
                <w:b/>
                <w:sz w:val="14"/>
              </w:rPr>
              <w:t>M</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E86892">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Pr>
                <w:rFonts w:ascii="Arial" w:hAnsi="Arial"/>
                <w:sz w:val="14"/>
              </w:rPr>
              <w:t>24</w:t>
            </w:r>
          </w:p>
          <w:p w:rsidR="00091FA6" w:rsidRPr="002E0C7E" w:rsidRDefault="00091FA6" w:rsidP="00E86892">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E86892">
            <w:pPr>
              <w:widowControl w:val="0"/>
              <w:jc w:val="center"/>
              <w:rPr>
                <w:rFonts w:ascii="Arial" w:hAnsi="Arial"/>
                <w:b/>
                <w:sz w:val="14"/>
              </w:rPr>
            </w:pPr>
            <w:r w:rsidRPr="00261B35">
              <w:rPr>
                <w:rFonts w:ascii="Arial" w:hAnsi="Arial"/>
                <w:b/>
                <w:sz w:val="14"/>
              </w:rPr>
              <w:t>H</w:t>
            </w:r>
          </w:p>
          <w:p w:rsidR="00091FA6" w:rsidRPr="002E0C7E" w:rsidRDefault="00091FA6" w:rsidP="00E86892">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E8689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8689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E86892">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E86892">
            <w:pPr>
              <w:widowControl w:val="0"/>
              <w:jc w:val="center"/>
              <w:rPr>
                <w:rFonts w:ascii="Arial" w:hAnsi="Arial"/>
                <w:sz w:val="14"/>
              </w:rPr>
            </w:pPr>
            <w:r w:rsidRPr="002E0C7E">
              <w:rPr>
                <w:rFonts w:ascii="Arial" w:hAnsi="Arial"/>
                <w:b/>
                <w:sz w:val="14"/>
              </w:rPr>
              <w:t>JUNE - JUIN</w:t>
            </w:r>
          </w:p>
        </w:tc>
      </w:tr>
      <w:tr w:rsidR="00091FA6" w:rsidRPr="002E0C7E" w:rsidTr="00E86892">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M</w:t>
            </w:r>
          </w:p>
          <w:p w:rsidR="00091FA6" w:rsidRPr="002E0C7E" w:rsidRDefault="00091FA6" w:rsidP="00E8689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W</w:t>
            </w:r>
          </w:p>
          <w:p w:rsidR="00091FA6" w:rsidRPr="002E0C7E" w:rsidRDefault="00091FA6" w:rsidP="00E8689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T</w:t>
            </w:r>
          </w:p>
          <w:p w:rsidR="00091FA6" w:rsidRPr="002E0C7E" w:rsidRDefault="00091FA6" w:rsidP="00E8689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F</w:t>
            </w:r>
          </w:p>
          <w:p w:rsidR="00091FA6" w:rsidRPr="002E0C7E" w:rsidRDefault="00091FA6" w:rsidP="00E8689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sidRPr="002E0C7E">
              <w:rPr>
                <w:rFonts w:ascii="Arial" w:hAnsi="Arial"/>
                <w:sz w:val="14"/>
              </w:rPr>
              <w:t>s</w:t>
            </w:r>
          </w:p>
          <w:p w:rsidR="00091FA6" w:rsidRPr="002E0C7E" w:rsidRDefault="00091FA6" w:rsidP="00E86892">
            <w:pPr>
              <w:widowControl w:val="0"/>
              <w:jc w:val="center"/>
              <w:rPr>
                <w:rFonts w:ascii="Arial" w:hAnsi="Arial"/>
                <w:sz w:val="14"/>
              </w:rPr>
            </w:pPr>
            <w:r w:rsidRPr="002E0C7E">
              <w:rPr>
                <w:rFonts w:ascii="Arial" w:hAnsi="Arial"/>
                <w:sz w:val="14"/>
              </w:rPr>
              <w:t>s</w:t>
            </w:r>
          </w:p>
        </w:tc>
      </w:tr>
      <w:tr w:rsidR="00091FA6" w:rsidRPr="002E0C7E" w:rsidTr="00E86892">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E86892">
            <w:pPr>
              <w:widowControl w:val="0"/>
              <w:jc w:val="center"/>
              <w:rPr>
                <w:rFonts w:ascii="Arial" w:hAnsi="Arial"/>
                <w:b/>
                <w:sz w:val="14"/>
              </w:rPr>
            </w:pPr>
            <w:r w:rsidRPr="002453E3">
              <w:rPr>
                <w:rFonts w:ascii="Arial" w:hAnsi="Arial"/>
                <w:b/>
                <w:sz w:val="14"/>
              </w:rPr>
              <w:t>H</w:t>
            </w:r>
          </w:p>
          <w:p w:rsidR="00091FA6" w:rsidRPr="002E0C7E" w:rsidRDefault="00091FA6" w:rsidP="00E8689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b/>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w:t>
            </w:r>
          </w:p>
        </w:tc>
      </w:tr>
      <w:tr w:rsidR="00091FA6" w:rsidRPr="002E0C7E" w:rsidTr="00E8689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E86892">
            <w:pPr>
              <w:widowControl w:val="0"/>
              <w:jc w:val="center"/>
              <w:rPr>
                <w:rFonts w:ascii="Arial" w:hAnsi="Arial"/>
                <w:b/>
                <w:sz w:val="14"/>
              </w:rPr>
            </w:pPr>
          </w:p>
          <w:p w:rsidR="00091FA6" w:rsidRPr="002E0C7E" w:rsidRDefault="00091FA6" w:rsidP="00E8689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8</w:t>
            </w:r>
          </w:p>
        </w:tc>
      </w:tr>
      <w:tr w:rsidR="00091FA6" w:rsidRPr="002E0C7E" w:rsidTr="00E86892">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E86892">
            <w:pPr>
              <w:widowControl w:val="0"/>
              <w:jc w:val="center"/>
              <w:rPr>
                <w:rFonts w:ascii="Arial" w:hAnsi="Arial"/>
                <w:b/>
                <w:sz w:val="14"/>
              </w:rPr>
            </w:pPr>
            <w:r w:rsidRPr="00DB5777">
              <w:rPr>
                <w:rFonts w:ascii="Arial" w:hAnsi="Arial"/>
                <w:b/>
                <w:sz w:val="14"/>
              </w:rPr>
              <w:t>M</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E86892">
            <w:pPr>
              <w:widowControl w:val="0"/>
              <w:jc w:val="center"/>
              <w:rPr>
                <w:rFonts w:ascii="Arial" w:hAnsi="Arial"/>
                <w:b/>
                <w:sz w:val="14"/>
              </w:rPr>
            </w:pPr>
            <w:r w:rsidRPr="002453E3">
              <w:rPr>
                <w:rFonts w:ascii="Arial" w:hAnsi="Arial"/>
                <w:b/>
                <w:sz w:val="14"/>
              </w:rPr>
              <w:t>M</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E86892">
            <w:pPr>
              <w:widowControl w:val="0"/>
              <w:jc w:val="center"/>
              <w:rPr>
                <w:rFonts w:ascii="Arial" w:hAnsi="Arial"/>
                <w:b/>
                <w:sz w:val="14"/>
              </w:rPr>
            </w:pPr>
            <w:r w:rsidRPr="006A1E8D">
              <w:rPr>
                <w:rFonts w:ascii="Arial" w:hAnsi="Arial"/>
                <w:b/>
                <w:sz w:val="14"/>
              </w:rPr>
              <w:t>M</w:t>
            </w: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E8689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E86892">
            <w:pPr>
              <w:widowControl w:val="0"/>
              <w:jc w:val="center"/>
              <w:rPr>
                <w:rFonts w:ascii="Arial" w:hAnsi="Arial"/>
                <w:b/>
                <w:sz w:val="14"/>
              </w:rPr>
            </w:pPr>
            <w:r>
              <w:rPr>
                <w:rFonts w:ascii="Arial" w:hAnsi="Arial"/>
                <w:b/>
                <w:sz w:val="14"/>
              </w:rPr>
              <w:t>H</w:t>
            </w: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E86892">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r>
              <w:rPr>
                <w:rFonts w:ascii="Arial" w:hAnsi="Arial"/>
                <w:sz w:val="14"/>
              </w:rPr>
              <w:t>23</w:t>
            </w:r>
          </w:p>
          <w:p w:rsidR="00091FA6" w:rsidRPr="002E0C7E" w:rsidRDefault="00091FA6" w:rsidP="00E86892">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E86892">
            <w:pPr>
              <w:widowControl w:val="0"/>
              <w:jc w:val="center"/>
              <w:rPr>
                <w:rFonts w:ascii="Arial" w:hAnsi="Arial"/>
                <w:sz w:val="14"/>
              </w:rPr>
            </w:pPr>
          </w:p>
          <w:p w:rsidR="00091FA6" w:rsidRPr="002E0C7E" w:rsidRDefault="00091FA6" w:rsidP="00E8689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E86892">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E86892">
            <w:pPr>
              <w:widowControl w:val="0"/>
              <w:rPr>
                <w:rFonts w:ascii="Arial" w:hAnsi="Arial"/>
                <w:sz w:val="16"/>
              </w:rPr>
            </w:pPr>
            <w:r w:rsidRPr="002E0C7E">
              <w:rPr>
                <w:rFonts w:ascii="Arial" w:hAnsi="Arial"/>
                <w:sz w:val="16"/>
              </w:rPr>
              <w:t>Sittings of the court:</w:t>
            </w:r>
          </w:p>
          <w:p w:rsidR="00091FA6" w:rsidRPr="002E0C7E" w:rsidRDefault="00091FA6" w:rsidP="00E8689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E86892">
            <w:pPr>
              <w:widowControl w:val="0"/>
              <w:rPr>
                <w:rFonts w:ascii="Arial" w:hAnsi="Arial"/>
                <w:sz w:val="16"/>
              </w:rPr>
            </w:pPr>
          </w:p>
          <w:p w:rsidR="00091FA6" w:rsidRPr="002E0C7E" w:rsidRDefault="00091FA6" w:rsidP="00E8689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8689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E8689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E86892">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E868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C1" w:rsidRDefault="00871BC1" w:rsidP="00A87207">
      <w:r>
        <w:separator/>
      </w:r>
    </w:p>
  </w:endnote>
  <w:endnote w:type="continuationSeparator" w:id="0">
    <w:p w:rsidR="00871BC1" w:rsidRDefault="00871BC1"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64" w:rsidRDefault="00A82D6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pPr>
      <w:pStyle w:val="Footer"/>
      <w:rPr>
        <w:lang w:val="fr-CA"/>
      </w:rPr>
    </w:pPr>
    <w:r w:rsidRPr="000C25CF">
      <w:rPr>
        <w:lang w:val="fr-CA"/>
      </w:rPr>
      <w:pict>
        <v:rect id="_x0000_i1055" style="width:480.95pt;height:1pt" o:hralign="center" o:hrstd="t" o:hrnoshade="t" o:hr="t" fillcolor="black [3213]" stroked="f"/>
      </w:pict>
    </w:r>
  </w:p>
  <w:p w:rsidR="00871BC1" w:rsidRDefault="00871BC1" w:rsidP="00245129">
    <w:pPr>
      <w:tabs>
        <w:tab w:val="center" w:pos="4680"/>
      </w:tabs>
    </w:pPr>
    <w:r>
      <w:tab/>
    </w:r>
    <w:r w:rsidRPr="0009648D">
      <w:t xml:space="preserve">- </w:t>
    </w:r>
    <w:fldSimple w:instr=" PAGE   \* MERGEFORMAT ">
      <w:r w:rsidR="0099422C">
        <w:rPr>
          <w:noProof/>
        </w:rPr>
        <w:t>1022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BC1" w:rsidRDefault="00871BC1">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755F22">
    <w:pPr>
      <w:tabs>
        <w:tab w:val="left" w:pos="-1440"/>
        <w:tab w:val="left" w:pos="-720"/>
      </w:tabs>
    </w:pPr>
    <w:r>
      <w:pict>
        <v:rect id="_x0000_i1061" style="width:480.95pt;height:1pt" o:hralign="center" o:hrstd="t" o:hrnoshade="t" o:hr="t" fillcolor="black [3213]" stroked="f"/>
      </w:pict>
    </w:r>
  </w:p>
  <w:p w:rsidR="00871BC1" w:rsidRDefault="00871BC1" w:rsidP="00EB2B90">
    <w:pPr>
      <w:tabs>
        <w:tab w:val="center" w:pos="4680"/>
      </w:tabs>
    </w:pPr>
    <w:r>
      <w:tab/>
      <w:t xml:space="preserve">- </w:t>
    </w:r>
    <w:fldSimple w:instr=" PAGE   \* MERGEFORMAT ">
      <w:r w:rsidR="0099422C">
        <w:rPr>
          <w:noProof/>
        </w:rPr>
        <w:t>1036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EB2B90">
    <w:pPr>
      <w:tabs>
        <w:tab w:val="center" w:pos="4680"/>
      </w:tabs>
    </w:pPr>
    <w:r>
      <w:pict>
        <v:rect id="_x0000_i1062" style="width:480.95pt;height:1pt" o:hralign="center" o:hrstd="t" o:hrnoshade="t" o:hr="t" fillcolor="black [3213]" stroked="f"/>
      </w:pict>
    </w:r>
  </w:p>
  <w:p w:rsidR="00871BC1" w:rsidRPr="0031432F" w:rsidRDefault="00871BC1" w:rsidP="00EB2B90">
    <w:pPr>
      <w:tabs>
        <w:tab w:val="center" w:pos="4680"/>
      </w:tabs>
    </w:pPr>
    <w:r>
      <w:tab/>
      <w:t xml:space="preserve">- </w:t>
    </w:r>
    <w:fldSimple w:instr=" PAGE   \* MERGEFORMAT ">
      <w:r w:rsidR="0099422C">
        <w:rPr>
          <w:noProof/>
        </w:rPr>
        <w:t>1032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BC1" w:rsidRDefault="00871BC1">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C25CF">
      <w:rPr>
        <w:lang w:val="fr-CA"/>
      </w:rPr>
      <w:pict>
        <v:rect id="_x0000_i1066" style="width:480.95pt;height:1pt" o:hralign="center" o:hrstd="t" o:hrnoshade="t" o:hr="t" fillcolor="black [3213]" stroked="f"/>
      </w:pict>
    </w:r>
  </w:p>
  <w:p w:rsidR="00871BC1" w:rsidRDefault="00871BC1"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pPr>
      <w:pStyle w:val="Footer"/>
      <w:rPr>
        <w:lang w:val="fr-CA"/>
      </w:rPr>
    </w:pPr>
    <w:r w:rsidRPr="000C25CF">
      <w:rPr>
        <w:lang w:val="fr-CA"/>
      </w:rPr>
      <w:pict>
        <v:rect id="_x0000_i1067" style="width:480.95pt;height:1pt" o:hralign="center" o:hrstd="t" o:hrnoshade="t" o:hr="t" fillcolor="black [3213]" stroked="f"/>
      </w:pict>
    </w:r>
  </w:p>
  <w:p w:rsidR="00871BC1" w:rsidRDefault="00871BC1" w:rsidP="00EB2B90">
    <w:pPr>
      <w:tabs>
        <w:tab w:val="center" w:pos="4680"/>
      </w:tabs>
    </w:pPr>
    <w:r>
      <w:tab/>
      <w:t xml:space="preserve">- </w:t>
    </w:r>
    <w:fldSimple w:instr=" PAGE   \* MERGEFORMAT ">
      <w:r w:rsidR="0099422C">
        <w:rPr>
          <w:noProof/>
        </w:rPr>
        <w:t>1037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BC1" w:rsidRDefault="00871BC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732DB7">
    <w:r>
      <w:pict>
        <v:rect id="_x0000_i1069" style="width:480.95pt;height:1pt" o:hralign="center" o:hrstd="t" o:hrnoshade="t" o:hr="t" fillcolor="black" stroked="f"/>
      </w:pict>
    </w:r>
  </w:p>
  <w:p w:rsidR="00871BC1" w:rsidRDefault="00871BC1">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pPr>
      <w:pStyle w:val="Footer"/>
    </w:pPr>
    <w:r>
      <w:pict>
        <v:rect id="_x0000_i1070" style="width:480.95pt;height:1pt" o:hralign="center" o:hrstd="t" o:hrnoshade="t" o:hr="t" fillcolor="black [3213]" stroked="f"/>
      </w:pict>
    </w:r>
  </w:p>
  <w:p w:rsidR="00871BC1" w:rsidRPr="003C2C0F" w:rsidRDefault="00871BC1" w:rsidP="00697C62">
    <w:pPr>
      <w:tabs>
        <w:tab w:val="center" w:pos="4680"/>
      </w:tabs>
    </w:pPr>
    <w:r>
      <w:tab/>
      <w:t xml:space="preserve">- </w:t>
    </w:r>
    <w:fldSimple w:instr=" PAGE   \* MERGEFORMAT ">
      <w:r w:rsidR="0099422C">
        <w:rPr>
          <w:noProof/>
        </w:rPr>
        <w:t>1038</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64" w:rsidRDefault="00A82D64">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BC1" w:rsidRDefault="00871BC1">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71BC1" w:rsidRDefault="000C2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3" style="width:480.95pt;height:1pt" o:hralign="center" o:hrstd="t" o:hrnoshade="t" o:hr="t" fillcolor="black [3213]" stroked="f"/>
      </w:pict>
    </w:r>
  </w:p>
  <w:p w:rsidR="00871BC1" w:rsidRDefault="00871BC1" w:rsidP="00782AE4">
    <w:pPr>
      <w:tabs>
        <w:tab w:val="center" w:pos="4680"/>
      </w:tabs>
    </w:pPr>
    <w:r>
      <w:tab/>
      <w:t xml:space="preserve">- </w:t>
    </w:r>
    <w:r w:rsidR="000C25CF" w:rsidRPr="001775C1">
      <w:rPr>
        <w:szCs w:val="24"/>
      </w:rPr>
      <w:fldChar w:fldCharType="begin"/>
    </w:r>
    <w:r w:rsidRPr="001775C1">
      <w:rPr>
        <w:szCs w:val="24"/>
      </w:rPr>
      <w:instrText xml:space="preserve"> PAGE   \* MERGEFORMAT </w:instrText>
    </w:r>
    <w:r w:rsidR="000C25CF" w:rsidRPr="001775C1">
      <w:rPr>
        <w:szCs w:val="24"/>
      </w:rPr>
      <w:fldChar w:fldCharType="separate"/>
    </w:r>
    <w:r w:rsidR="0099422C">
      <w:rPr>
        <w:noProof/>
        <w:szCs w:val="24"/>
      </w:rPr>
      <w:t>1043</w:t>
    </w:r>
    <w:r w:rsidR="000C25CF" w:rsidRPr="001775C1">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782AE4">
    <w:pPr>
      <w:tabs>
        <w:tab w:val="center" w:pos="4680"/>
      </w:tabs>
    </w:pPr>
    <w:r>
      <w:pict>
        <v:rect id="_x0000_i1074" style="width:480.95pt;height:1pt" o:hralign="center" o:hrstd="t" o:hrnoshade="t" o:hr="t" fillcolor="black [3213]" stroked="f"/>
      </w:pict>
    </w:r>
  </w:p>
  <w:p w:rsidR="00871BC1" w:rsidRDefault="00871BC1" w:rsidP="00782AE4">
    <w:pPr>
      <w:tabs>
        <w:tab w:val="center" w:pos="4680"/>
      </w:tabs>
    </w:pPr>
    <w:r>
      <w:tab/>
      <w:t xml:space="preserve">- </w:t>
    </w:r>
    <w:r w:rsidR="000C25CF" w:rsidRPr="001775C1">
      <w:rPr>
        <w:szCs w:val="24"/>
      </w:rPr>
      <w:fldChar w:fldCharType="begin"/>
    </w:r>
    <w:r w:rsidRPr="001775C1">
      <w:rPr>
        <w:szCs w:val="24"/>
      </w:rPr>
      <w:instrText xml:space="preserve"> PAGE   \* MERGEFORMAT </w:instrText>
    </w:r>
    <w:r w:rsidR="000C25CF" w:rsidRPr="001775C1">
      <w:rPr>
        <w:szCs w:val="24"/>
      </w:rPr>
      <w:fldChar w:fldCharType="separate"/>
    </w:r>
    <w:r w:rsidR="0099422C">
      <w:rPr>
        <w:noProof/>
        <w:szCs w:val="24"/>
      </w:rPr>
      <w:t>1039</w:t>
    </w:r>
    <w:r w:rsidR="000C25CF" w:rsidRPr="001775C1">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Pr="00924065" w:rsidRDefault="00871BC1"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64" w:rsidRDefault="00A82D6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A87207">
    <w:pPr>
      <w:pStyle w:val="Footer"/>
    </w:pPr>
    <w:r>
      <w:pict>
        <v:rect id="_x0000_i1037" style="width:480.95pt;height:1pt" o:hralign="center" o:hrstd="t" o:hrnoshade="t" o:hr="t" fillcolor="black [3213]" stroked="f"/>
      </w:pict>
    </w:r>
  </w:p>
  <w:p w:rsidR="00871BC1" w:rsidRPr="00B7374B" w:rsidRDefault="00871BC1" w:rsidP="00B7374B">
    <w:pPr>
      <w:tabs>
        <w:tab w:val="center" w:pos="4680"/>
      </w:tabs>
      <w:rPr>
        <w:szCs w:val="24"/>
      </w:rPr>
    </w:pPr>
    <w:r w:rsidRPr="00954D22">
      <w:rPr>
        <w:szCs w:val="24"/>
      </w:rPr>
      <w:tab/>
      <w:t xml:space="preserve">- </w:t>
    </w:r>
    <w:r w:rsidR="000C25CF" w:rsidRPr="00954D22">
      <w:rPr>
        <w:szCs w:val="24"/>
      </w:rPr>
      <w:fldChar w:fldCharType="begin"/>
    </w:r>
    <w:r w:rsidRPr="00954D22">
      <w:rPr>
        <w:szCs w:val="24"/>
      </w:rPr>
      <w:instrText xml:space="preserve"> PAGE   \* MERGEFORMAT </w:instrText>
    </w:r>
    <w:r w:rsidR="000C25CF" w:rsidRPr="00954D22">
      <w:rPr>
        <w:szCs w:val="24"/>
      </w:rPr>
      <w:fldChar w:fldCharType="separate"/>
    </w:r>
    <w:r w:rsidR="0099422C">
      <w:rPr>
        <w:noProof/>
        <w:szCs w:val="24"/>
      </w:rPr>
      <w:t>1020</w:t>
    </w:r>
    <w:r w:rsidR="000C25C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755F22">
    <w:pPr>
      <w:tabs>
        <w:tab w:val="left" w:pos="-1440"/>
        <w:tab w:val="left" w:pos="-720"/>
      </w:tabs>
    </w:pPr>
    <w:r>
      <w:pict>
        <v:rect id="_x0000_i1038" style="width:480.95pt;height:1pt" o:hralign="center" o:hrstd="t" o:hrnoshade="t" o:hr="t" fillcolor="black [3213]" stroked="f"/>
      </w:pict>
    </w:r>
  </w:p>
  <w:p w:rsidR="00871BC1" w:rsidRPr="00954D22" w:rsidRDefault="00871BC1" w:rsidP="00B7374B">
    <w:pPr>
      <w:tabs>
        <w:tab w:val="center" w:pos="4680"/>
      </w:tabs>
      <w:rPr>
        <w:szCs w:val="24"/>
      </w:rPr>
    </w:pPr>
    <w:r w:rsidRPr="00954D22">
      <w:rPr>
        <w:szCs w:val="24"/>
      </w:rPr>
      <w:tab/>
      <w:t xml:space="preserve">- </w:t>
    </w:r>
    <w:r w:rsidR="000C25CF">
      <w:rPr>
        <w:szCs w:val="24"/>
      </w:rPr>
      <w:fldChar w:fldCharType="begin"/>
    </w:r>
    <w:r>
      <w:rPr>
        <w:szCs w:val="24"/>
      </w:rPr>
      <w:instrText xml:space="preserve"> PAGE   \* MERGEFORMAT </w:instrText>
    </w:r>
    <w:r w:rsidR="000C25CF">
      <w:rPr>
        <w:szCs w:val="24"/>
      </w:rPr>
      <w:fldChar w:fldCharType="separate"/>
    </w:r>
    <w:r w:rsidR="0099422C">
      <w:rPr>
        <w:noProof/>
        <w:szCs w:val="24"/>
      </w:rPr>
      <w:t>1019</w:t>
    </w:r>
    <w:r w:rsidR="000C25CF">
      <w:rPr>
        <w:szCs w:val="24"/>
      </w:rPr>
      <w:fldChar w:fldCharType="end"/>
    </w:r>
    <w:r w:rsidRPr="00954D22">
      <w:rPr>
        <w:szCs w:val="24"/>
      </w:rPr>
      <w:t xml:space="preserve"> -</w:t>
    </w:r>
  </w:p>
  <w:p w:rsidR="00871BC1" w:rsidRDefault="00871BC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A87207">
    <w:pPr>
      <w:pStyle w:val="Footer"/>
    </w:pPr>
    <w:r>
      <w:pict>
        <v:rect id="_x0000_i1040" style="width:480.95pt;height:1pt" o:hralign="center" o:hrstd="t" o:hrnoshade="t" o:hr="t" fillcolor="black [3213]" stroked="f"/>
      </w:pict>
    </w:r>
  </w:p>
  <w:p w:rsidR="00871BC1" w:rsidRPr="00B7374B" w:rsidRDefault="00871BC1" w:rsidP="00B7374B">
    <w:pPr>
      <w:tabs>
        <w:tab w:val="center" w:pos="4680"/>
      </w:tabs>
      <w:rPr>
        <w:szCs w:val="24"/>
      </w:rPr>
    </w:pPr>
    <w:r w:rsidRPr="00954D22">
      <w:rPr>
        <w:szCs w:val="24"/>
      </w:rPr>
      <w:tab/>
      <w:t xml:space="preserve">- </w:t>
    </w:r>
    <w:r w:rsidR="000C25CF" w:rsidRPr="00954D22">
      <w:rPr>
        <w:szCs w:val="24"/>
      </w:rPr>
      <w:fldChar w:fldCharType="begin"/>
    </w:r>
    <w:r w:rsidRPr="00954D22">
      <w:rPr>
        <w:szCs w:val="24"/>
      </w:rPr>
      <w:instrText xml:space="preserve"> PAGE   \* MERGEFORMAT </w:instrText>
    </w:r>
    <w:r w:rsidR="000C25CF" w:rsidRPr="00954D22">
      <w:rPr>
        <w:szCs w:val="24"/>
      </w:rPr>
      <w:fldChar w:fldCharType="separate"/>
    </w:r>
    <w:r>
      <w:rPr>
        <w:noProof/>
        <w:szCs w:val="24"/>
      </w:rPr>
      <w:t>1020</w:t>
    </w:r>
    <w:r w:rsidR="000C25C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1" style="width:480.95pt;height:1pt" o:hralign="center" o:hrstd="t" o:hrnoshade="t" o:hr="t" fillcolor="black [3213]" stroked="f"/>
      </w:pict>
    </w:r>
  </w:p>
  <w:p w:rsidR="00871BC1" w:rsidRPr="00954D22" w:rsidRDefault="00871BC1" w:rsidP="00B7374B">
    <w:pPr>
      <w:tabs>
        <w:tab w:val="center" w:pos="4680"/>
      </w:tabs>
      <w:rPr>
        <w:szCs w:val="24"/>
      </w:rPr>
    </w:pPr>
    <w:r w:rsidRPr="00954D22">
      <w:rPr>
        <w:szCs w:val="24"/>
      </w:rPr>
      <w:tab/>
      <w:t xml:space="preserve">- </w:t>
    </w:r>
    <w:r w:rsidR="000C25CF" w:rsidRPr="00954D22">
      <w:rPr>
        <w:szCs w:val="24"/>
      </w:rPr>
      <w:fldChar w:fldCharType="begin"/>
    </w:r>
    <w:r w:rsidRPr="00954D22">
      <w:rPr>
        <w:szCs w:val="24"/>
      </w:rPr>
      <w:instrText xml:space="preserve"> PAGE   \* MERGEFORMAT </w:instrText>
    </w:r>
    <w:r w:rsidR="000C25CF" w:rsidRPr="00954D22">
      <w:rPr>
        <w:szCs w:val="24"/>
      </w:rPr>
      <w:fldChar w:fldCharType="separate"/>
    </w:r>
    <w:r w:rsidR="0099422C">
      <w:rPr>
        <w:noProof/>
        <w:szCs w:val="24"/>
      </w:rPr>
      <w:t>1021</w:t>
    </w:r>
    <w:r w:rsidR="000C25C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71BC1" w:rsidRDefault="00871BC1">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0C2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C25CF">
      <w:rPr>
        <w:lang w:val="fr-CA"/>
      </w:rPr>
      <w:pict>
        <v:rect id="_x0000_i1054" style="width:480.95pt;height:1pt" o:hralign="center" o:hrstd="t" o:hrnoshade="t" o:hr="t" fillcolor="black [3213]" stroked="f"/>
      </w:pict>
    </w:r>
  </w:p>
  <w:p w:rsidR="00871BC1" w:rsidRPr="0009648D" w:rsidRDefault="00871BC1" w:rsidP="00ED7E83">
    <w:pPr>
      <w:tabs>
        <w:tab w:val="center" w:pos="4680"/>
      </w:tabs>
    </w:pPr>
    <w:r>
      <w:tab/>
    </w:r>
    <w:r w:rsidRPr="0009648D">
      <w:t xml:space="preserve">- </w:t>
    </w:r>
    <w:fldSimple w:instr=" PAGE   \* MERGEFORMAT ">
      <w:r w:rsidR="0099422C">
        <w:rPr>
          <w:noProof/>
        </w:rPr>
        <w:t>1031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C1" w:rsidRDefault="00871BC1" w:rsidP="00A87207">
      <w:r>
        <w:separator/>
      </w:r>
    </w:p>
  </w:footnote>
  <w:footnote w:type="continuationSeparator" w:id="0">
    <w:p w:rsidR="00871BC1" w:rsidRDefault="00871BC1"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64" w:rsidRDefault="00A82D6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71BC1">
      <w:tc>
        <w:tcPr>
          <w:tcW w:w="423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71BC1"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BC1"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71BC1">
      <w:trPr>
        <w:gridAfter w:val="2"/>
        <w:wAfter w:w="5250" w:type="dxa"/>
      </w:trPr>
      <w:tc>
        <w:tcPr>
          <w:tcW w:w="4230" w:type="dxa"/>
          <w:tcMar>
            <w:left w:w="0" w:type="dxa"/>
            <w:right w:w="0" w:type="dxa"/>
          </w:tcMar>
        </w:tcPr>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71BC1" w:rsidRPr="00755F22" w:rsidTr="00245129">
      <w:tc>
        <w:tcPr>
          <w:tcW w:w="4230" w:type="dxa"/>
          <w:tcMar>
            <w:left w:w="0" w:type="dxa"/>
            <w:right w:w="0" w:type="dxa"/>
          </w:tcMar>
        </w:tcPr>
        <w:p w:rsidR="00871BC1" w:rsidRPr="00755F22" w:rsidRDefault="00871BC1" w:rsidP="00831CA9">
          <w:pPr>
            <w:keepNext/>
            <w:keepLines/>
            <w:rPr>
              <w:sz w:val="20"/>
              <w:szCs w:val="20"/>
            </w:rPr>
          </w:pPr>
          <w:r w:rsidRPr="00755F22">
            <w:rPr>
              <w:sz w:val="20"/>
              <w:szCs w:val="20"/>
            </w:rPr>
            <w:t>MOTIONS</w:t>
          </w:r>
        </w:p>
      </w:tc>
      <w:tc>
        <w:tcPr>
          <w:tcW w:w="1170" w:type="dxa"/>
          <w:tcMar>
            <w:left w:w="0" w:type="dxa"/>
            <w:right w:w="0" w:type="dxa"/>
          </w:tcMar>
        </w:tcPr>
        <w:p w:rsidR="00871BC1" w:rsidRPr="00755F22" w:rsidRDefault="00871BC1" w:rsidP="00831CA9">
          <w:pPr>
            <w:keepLines/>
            <w:jc w:val="center"/>
            <w:rPr>
              <w:sz w:val="20"/>
              <w:szCs w:val="20"/>
            </w:rPr>
          </w:pPr>
        </w:p>
        <w:p w:rsidR="00871BC1" w:rsidRPr="00755F22" w:rsidRDefault="00871BC1" w:rsidP="00831CA9">
          <w:pPr>
            <w:keepLines/>
            <w:tabs>
              <w:tab w:val="left" w:pos="-1440"/>
              <w:tab w:val="left" w:pos="-720"/>
            </w:tabs>
            <w:jc w:val="center"/>
            <w:rPr>
              <w:sz w:val="20"/>
              <w:szCs w:val="20"/>
            </w:rPr>
          </w:pPr>
        </w:p>
      </w:tc>
      <w:tc>
        <w:tcPr>
          <w:tcW w:w="4080" w:type="dxa"/>
          <w:tcMar>
            <w:left w:w="0" w:type="dxa"/>
            <w:right w:w="0" w:type="dxa"/>
          </w:tcMar>
        </w:tcPr>
        <w:p w:rsidR="00871BC1" w:rsidRPr="00BA6468" w:rsidRDefault="00871BC1" w:rsidP="00BA6468">
          <w:pPr>
            <w:keepLines/>
            <w:rPr>
              <w:sz w:val="20"/>
              <w:szCs w:val="20"/>
              <w:lang w:val="fr-CA"/>
            </w:rPr>
          </w:pPr>
          <w:r w:rsidRPr="00BA6468">
            <w:rPr>
              <w:sz w:val="20"/>
              <w:szCs w:val="20"/>
              <w:lang w:val="fr-CA"/>
            </w:rPr>
            <w:t>REQUÊTES</w:t>
          </w:r>
        </w:p>
      </w:tc>
    </w:tr>
  </w:tbl>
  <w:p w:rsidR="00871BC1" w:rsidRDefault="00871BC1"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1BC1" w:rsidRPr="00960F3D">
      <w:tc>
        <w:tcPr>
          <w:tcW w:w="420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BC1" w:rsidRPr="00B01A03"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71BC1" w:rsidRPr="00B01A03"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71BC1" w:rsidRPr="00B01A03"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871BC1" w:rsidRPr="00960F3D" w:rsidTr="00245129">
      <w:tc>
        <w:tcPr>
          <w:tcW w:w="4200" w:type="dxa"/>
          <w:tcMar>
            <w:left w:w="0" w:type="dxa"/>
            <w:right w:w="0" w:type="dxa"/>
          </w:tcMar>
        </w:tcPr>
        <w:p w:rsidR="00871BC1" w:rsidRPr="00F40249" w:rsidRDefault="00871BC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71BC1" w:rsidRDefault="00871BC1" w:rsidP="00102926">
          <w:pPr>
            <w:keepNext/>
            <w:keepLines/>
            <w:tabs>
              <w:tab w:val="left" w:pos="-1440"/>
              <w:tab w:val="left" w:pos="-720"/>
            </w:tabs>
            <w:jc w:val="center"/>
            <w:rPr>
              <w:sz w:val="20"/>
              <w:szCs w:val="20"/>
            </w:rPr>
          </w:pPr>
        </w:p>
        <w:p w:rsidR="00871BC1" w:rsidRDefault="00871BC1" w:rsidP="00102926">
          <w:pPr>
            <w:keepNext/>
            <w:keepLines/>
            <w:tabs>
              <w:tab w:val="left" w:pos="-1440"/>
              <w:tab w:val="left" w:pos="-720"/>
            </w:tabs>
            <w:jc w:val="center"/>
            <w:rPr>
              <w:sz w:val="20"/>
              <w:szCs w:val="20"/>
            </w:rPr>
          </w:pPr>
        </w:p>
        <w:p w:rsidR="00871BC1" w:rsidRPr="00F40249" w:rsidRDefault="00871BC1" w:rsidP="00102926">
          <w:pPr>
            <w:keepNext/>
            <w:keepLines/>
            <w:tabs>
              <w:tab w:val="left" w:pos="-1440"/>
              <w:tab w:val="left" w:pos="-720"/>
            </w:tabs>
            <w:jc w:val="center"/>
            <w:rPr>
              <w:sz w:val="20"/>
              <w:szCs w:val="20"/>
            </w:rPr>
          </w:pPr>
        </w:p>
      </w:tc>
      <w:tc>
        <w:tcPr>
          <w:tcW w:w="4230" w:type="dxa"/>
          <w:tcMar>
            <w:left w:w="0" w:type="dxa"/>
            <w:right w:w="0" w:type="dxa"/>
          </w:tcMar>
        </w:tcPr>
        <w:p w:rsidR="00871BC1" w:rsidRPr="00F40249" w:rsidRDefault="00871BC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71BC1" w:rsidRPr="00B01A03" w:rsidRDefault="00871BC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1BC1" w:rsidRPr="00960F3D">
      <w:tc>
        <w:tcPr>
          <w:tcW w:w="420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71BC1" w:rsidRPr="003C2C0F"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71BC1" w:rsidRPr="003C2C0F"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71BC1" w:rsidRPr="003C2C0F"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1BC1" w:rsidRPr="00960F3D" w:rsidTr="00245129">
      <w:tc>
        <w:tcPr>
          <w:tcW w:w="4200" w:type="dxa"/>
          <w:tcMar>
            <w:left w:w="0" w:type="dxa"/>
            <w:right w:w="0" w:type="dxa"/>
          </w:tcMar>
        </w:tcPr>
        <w:p w:rsidR="00871BC1" w:rsidRPr="00FF6EEC" w:rsidRDefault="00871BC1" w:rsidP="00FF6EEC">
          <w:pPr>
            <w:rPr>
              <w:sz w:val="20"/>
              <w:szCs w:val="20"/>
            </w:rPr>
          </w:pPr>
          <w:r w:rsidRPr="00FF6EEC">
            <w:rPr>
              <w:sz w:val="20"/>
              <w:szCs w:val="20"/>
            </w:rPr>
            <w:t>PRONOUNCEMENTS OF APPEALS RESERVED</w:t>
          </w:r>
        </w:p>
      </w:tc>
      <w:tc>
        <w:tcPr>
          <w:tcW w:w="1200" w:type="dxa"/>
          <w:tcMar>
            <w:left w:w="0" w:type="dxa"/>
            <w:right w:w="0" w:type="dxa"/>
          </w:tcMar>
        </w:tcPr>
        <w:p w:rsidR="00871BC1" w:rsidRPr="00FF6EEC" w:rsidRDefault="00871BC1" w:rsidP="00FF6EEC">
          <w:pPr>
            <w:jc w:val="center"/>
            <w:rPr>
              <w:sz w:val="20"/>
              <w:szCs w:val="20"/>
            </w:rPr>
          </w:pPr>
        </w:p>
        <w:p w:rsidR="00871BC1" w:rsidRPr="00FF6EEC" w:rsidRDefault="00871BC1" w:rsidP="00FF6EEC">
          <w:pPr>
            <w:jc w:val="center"/>
            <w:rPr>
              <w:sz w:val="20"/>
              <w:szCs w:val="20"/>
            </w:rPr>
          </w:pPr>
        </w:p>
        <w:p w:rsidR="00871BC1" w:rsidRPr="00FF6EEC" w:rsidRDefault="00871BC1" w:rsidP="00FF6EEC">
          <w:pPr>
            <w:jc w:val="center"/>
            <w:rPr>
              <w:sz w:val="20"/>
              <w:szCs w:val="20"/>
            </w:rPr>
          </w:pPr>
        </w:p>
      </w:tc>
      <w:tc>
        <w:tcPr>
          <w:tcW w:w="4080" w:type="dxa"/>
          <w:tcMar>
            <w:left w:w="0" w:type="dxa"/>
            <w:right w:w="0" w:type="dxa"/>
          </w:tcMar>
        </w:tcPr>
        <w:p w:rsidR="00871BC1" w:rsidRPr="00FF6EEC" w:rsidRDefault="00871BC1" w:rsidP="00FF6EEC">
          <w:pPr>
            <w:rPr>
              <w:sz w:val="20"/>
              <w:szCs w:val="20"/>
              <w:lang w:val="fr-CA"/>
            </w:rPr>
          </w:pPr>
          <w:r w:rsidRPr="00FF6EEC">
            <w:rPr>
              <w:sz w:val="20"/>
              <w:szCs w:val="20"/>
              <w:lang w:val="fr-CA"/>
            </w:rPr>
            <w:t>JUGEMENTS RENDUS SUR LES APPELS EN DÉLIBÉRÉ</w:t>
          </w:r>
        </w:p>
      </w:tc>
    </w:tr>
  </w:tbl>
  <w:p w:rsidR="00871BC1" w:rsidRPr="003C2C0F" w:rsidRDefault="00871BC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64" w:rsidRDefault="00A82D64">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871BC1">
      <w:tc>
        <w:tcPr>
          <w:tcW w:w="423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71BC1"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71BC1"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71BC1" w:rsidRPr="00782AE4" w:rsidTr="00245129">
      <w:tc>
        <w:tcPr>
          <w:tcW w:w="4230" w:type="dxa"/>
          <w:tcMar>
            <w:left w:w="0" w:type="dxa"/>
            <w:right w:w="0" w:type="dxa"/>
          </w:tcMar>
        </w:tcPr>
        <w:p w:rsidR="00871BC1" w:rsidRPr="00782AE4" w:rsidRDefault="00871BC1" w:rsidP="00102926">
          <w:pPr>
            <w:keepNext/>
            <w:keepLines/>
            <w:tabs>
              <w:tab w:val="left" w:pos="-1440"/>
              <w:tab w:val="left" w:pos="-720"/>
            </w:tabs>
            <w:rPr>
              <w:sz w:val="20"/>
              <w:szCs w:val="20"/>
            </w:rPr>
          </w:pPr>
          <w:r w:rsidRPr="00782AE4">
            <w:rPr>
              <w:sz w:val="20"/>
              <w:szCs w:val="20"/>
            </w:rPr>
            <w:t xml:space="preserve">HEADNOTES OF RECENT </w:t>
          </w:r>
        </w:p>
        <w:p w:rsidR="00871BC1" w:rsidRPr="00782AE4"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71BC1" w:rsidRDefault="00871BC1" w:rsidP="00102926">
          <w:pPr>
            <w:keepNext/>
            <w:keepLines/>
            <w:tabs>
              <w:tab w:val="left" w:pos="-1440"/>
              <w:tab w:val="left" w:pos="-720"/>
            </w:tabs>
            <w:jc w:val="center"/>
            <w:rPr>
              <w:sz w:val="20"/>
              <w:szCs w:val="20"/>
            </w:rPr>
          </w:pPr>
        </w:p>
        <w:p w:rsidR="00871BC1" w:rsidRDefault="00871BC1" w:rsidP="00102926">
          <w:pPr>
            <w:keepNext/>
            <w:keepLines/>
            <w:tabs>
              <w:tab w:val="left" w:pos="-1440"/>
              <w:tab w:val="left" w:pos="-720"/>
            </w:tabs>
            <w:jc w:val="center"/>
            <w:rPr>
              <w:sz w:val="20"/>
              <w:szCs w:val="20"/>
            </w:rPr>
          </w:pPr>
        </w:p>
        <w:p w:rsidR="00871BC1" w:rsidRPr="00782AE4" w:rsidRDefault="00871BC1" w:rsidP="00102926">
          <w:pPr>
            <w:keepNext/>
            <w:keepLines/>
            <w:tabs>
              <w:tab w:val="left" w:pos="-1440"/>
              <w:tab w:val="left" w:pos="-720"/>
            </w:tabs>
            <w:jc w:val="center"/>
            <w:rPr>
              <w:sz w:val="20"/>
              <w:szCs w:val="20"/>
            </w:rPr>
          </w:pPr>
        </w:p>
      </w:tc>
      <w:tc>
        <w:tcPr>
          <w:tcW w:w="4080" w:type="dxa"/>
          <w:tcMar>
            <w:left w:w="0" w:type="dxa"/>
            <w:right w:w="0" w:type="dxa"/>
          </w:tcMar>
        </w:tcPr>
        <w:p w:rsidR="00871BC1" w:rsidRPr="00102926"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71BC1" w:rsidRPr="00782AE4" w:rsidRDefault="00871BC1" w:rsidP="00102926">
          <w:pPr>
            <w:keepLines/>
            <w:tabs>
              <w:tab w:val="left" w:pos="-1440"/>
              <w:tab w:val="left" w:pos="-720"/>
            </w:tabs>
            <w:rPr>
              <w:sz w:val="20"/>
              <w:szCs w:val="20"/>
            </w:rPr>
          </w:pPr>
          <w:r w:rsidRPr="00102926">
            <w:rPr>
              <w:sz w:val="20"/>
              <w:szCs w:val="20"/>
              <w:lang w:val="fr-CA"/>
            </w:rPr>
            <w:t>RÉCENTS</w:t>
          </w:r>
        </w:p>
      </w:tc>
    </w:tr>
  </w:tbl>
  <w:p w:rsidR="00871BC1" w:rsidRDefault="00871BC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D64" w:rsidRDefault="00A82D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871BC1" w:rsidRPr="0044776A" w:rsidTr="00245129">
      <w:tc>
        <w:tcPr>
          <w:tcW w:w="4290" w:type="dxa"/>
          <w:tcMar>
            <w:left w:w="0" w:type="dxa"/>
            <w:right w:w="0" w:type="dxa"/>
          </w:tcMar>
        </w:tcPr>
        <w:p w:rsidR="00871BC1" w:rsidRPr="0044776A" w:rsidRDefault="00871BC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71BC1" w:rsidRPr="0044776A" w:rsidRDefault="00871BC1" w:rsidP="002E2327">
          <w:pPr>
            <w:keepNext/>
            <w:keepLines/>
            <w:tabs>
              <w:tab w:val="left" w:pos="-1440"/>
              <w:tab w:val="left" w:pos="-720"/>
            </w:tabs>
            <w:jc w:val="center"/>
            <w:rPr>
              <w:sz w:val="20"/>
              <w:szCs w:val="20"/>
            </w:rPr>
          </w:pPr>
        </w:p>
        <w:p w:rsidR="00871BC1" w:rsidRPr="0044776A" w:rsidRDefault="00871BC1" w:rsidP="002E2327">
          <w:pPr>
            <w:keepNext/>
            <w:keepLines/>
            <w:tabs>
              <w:tab w:val="left" w:pos="-1440"/>
              <w:tab w:val="left" w:pos="-720"/>
            </w:tabs>
            <w:jc w:val="center"/>
            <w:rPr>
              <w:sz w:val="20"/>
              <w:szCs w:val="20"/>
            </w:rPr>
          </w:pPr>
        </w:p>
        <w:p w:rsidR="00871BC1" w:rsidRPr="0044776A" w:rsidRDefault="00871BC1" w:rsidP="002E2327">
          <w:pPr>
            <w:keepNext/>
            <w:keepLines/>
            <w:tabs>
              <w:tab w:val="left" w:pos="-1440"/>
              <w:tab w:val="left" w:pos="-720"/>
            </w:tabs>
            <w:jc w:val="center"/>
            <w:rPr>
              <w:sz w:val="20"/>
              <w:szCs w:val="20"/>
            </w:rPr>
          </w:pPr>
        </w:p>
      </w:tc>
      <w:tc>
        <w:tcPr>
          <w:tcW w:w="4320" w:type="dxa"/>
          <w:tcMar>
            <w:left w:w="0" w:type="dxa"/>
            <w:right w:w="0" w:type="dxa"/>
          </w:tcMar>
        </w:tcPr>
        <w:p w:rsidR="00871BC1" w:rsidRPr="0044776A" w:rsidRDefault="00871BC1" w:rsidP="002E2327">
          <w:pPr>
            <w:keepLines/>
            <w:rPr>
              <w:sz w:val="20"/>
              <w:szCs w:val="20"/>
              <w:lang w:val="fr-CA"/>
            </w:rPr>
          </w:pPr>
          <w:r w:rsidRPr="0044776A">
            <w:rPr>
              <w:sz w:val="20"/>
              <w:szCs w:val="20"/>
              <w:lang w:val="fr-CA"/>
            </w:rPr>
            <w:t>DEMANDES D'AUTORISATION D'APPEL DÉPOSÉES</w:t>
          </w:r>
        </w:p>
      </w:tc>
    </w:tr>
  </w:tbl>
  <w:p w:rsidR="00871BC1" w:rsidRDefault="00871BC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1BC1" w:rsidRPr="00960F3D" w:rsidTr="00245129">
      <w:tc>
        <w:tcPr>
          <w:tcW w:w="4200" w:type="dxa"/>
          <w:tcMar>
            <w:left w:w="0" w:type="dxa"/>
            <w:right w:w="0" w:type="dxa"/>
          </w:tcMar>
        </w:tcPr>
        <w:p w:rsidR="00871BC1" w:rsidRPr="0044776A" w:rsidRDefault="00871BC1" w:rsidP="0044776A">
          <w:pPr>
            <w:keepNext/>
            <w:keepLines/>
            <w:widowControl w:val="0"/>
            <w:rPr>
              <w:sz w:val="20"/>
              <w:szCs w:val="20"/>
            </w:rPr>
          </w:pPr>
          <w:r>
            <w:rPr>
              <w:sz w:val="20"/>
              <w:szCs w:val="20"/>
            </w:rPr>
            <w:t>APPLICATIONS FOR LEAVE</w:t>
          </w:r>
        </w:p>
        <w:p w:rsidR="00871BC1" w:rsidRPr="0044776A" w:rsidRDefault="00871BC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71BC1" w:rsidRPr="0044776A" w:rsidRDefault="00871BC1" w:rsidP="0044776A">
          <w:pPr>
            <w:keepNext/>
            <w:keepLines/>
            <w:widowControl w:val="0"/>
            <w:jc w:val="center"/>
            <w:rPr>
              <w:sz w:val="20"/>
              <w:szCs w:val="20"/>
            </w:rPr>
          </w:pPr>
        </w:p>
        <w:p w:rsidR="00871BC1" w:rsidRPr="0044776A" w:rsidRDefault="00871BC1" w:rsidP="0044776A">
          <w:pPr>
            <w:keepNext/>
            <w:keepLines/>
            <w:widowControl w:val="0"/>
            <w:jc w:val="center"/>
            <w:rPr>
              <w:sz w:val="20"/>
              <w:szCs w:val="20"/>
            </w:rPr>
          </w:pPr>
        </w:p>
        <w:p w:rsidR="00871BC1" w:rsidRPr="0044776A" w:rsidRDefault="00871BC1" w:rsidP="0044776A">
          <w:pPr>
            <w:keepNext/>
            <w:keepLines/>
            <w:widowControl w:val="0"/>
            <w:jc w:val="center"/>
            <w:rPr>
              <w:sz w:val="20"/>
              <w:szCs w:val="20"/>
            </w:rPr>
          </w:pPr>
        </w:p>
      </w:tc>
      <w:tc>
        <w:tcPr>
          <w:tcW w:w="4080" w:type="dxa"/>
          <w:tcMar>
            <w:left w:w="0" w:type="dxa"/>
            <w:right w:w="0" w:type="dxa"/>
          </w:tcMar>
        </w:tcPr>
        <w:p w:rsidR="00871BC1" w:rsidRPr="0044776A" w:rsidRDefault="00871BC1" w:rsidP="0044776A">
          <w:pPr>
            <w:keepLines/>
            <w:widowControl w:val="0"/>
            <w:rPr>
              <w:sz w:val="20"/>
              <w:szCs w:val="20"/>
              <w:lang w:val="fr-CA"/>
            </w:rPr>
          </w:pPr>
          <w:r w:rsidRPr="0044776A">
            <w:rPr>
              <w:sz w:val="20"/>
              <w:szCs w:val="20"/>
              <w:lang w:val="fr-CA"/>
            </w:rPr>
            <w:t>DEMANDES SOUMISES À LA COUR DEPUIS LA DERNIÈRE PARUTION</w:t>
          </w:r>
        </w:p>
        <w:p w:rsidR="00871BC1" w:rsidRPr="0044776A" w:rsidRDefault="00871BC1" w:rsidP="0044776A">
          <w:pPr>
            <w:widowControl w:val="0"/>
            <w:rPr>
              <w:sz w:val="20"/>
              <w:szCs w:val="20"/>
              <w:lang w:val="fr-CA"/>
            </w:rPr>
          </w:pPr>
        </w:p>
      </w:tc>
    </w:tr>
  </w:tbl>
  <w:p w:rsidR="00871BC1" w:rsidRPr="002E2327" w:rsidRDefault="00871BC1">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C1" w:rsidRDefault="00871BC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871BC1" w:rsidRPr="00960F3D">
      <w:tc>
        <w:tcPr>
          <w:tcW w:w="4200" w:type="dxa"/>
          <w:tcMar>
            <w:left w:w="0" w:type="dxa"/>
            <w:right w:w="0" w:type="dxa"/>
          </w:tcMar>
        </w:tcPr>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71BC1"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71BC1"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71BC1" w:rsidRPr="00FF6BA5"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71BC1" w:rsidRPr="00FF6BA5"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71BC1" w:rsidRPr="00FF6BA5"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71BC1" w:rsidRPr="00FF6BA5" w:rsidRDefault="00871B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871BC1" w:rsidRPr="00960F3D" w:rsidTr="00245129">
      <w:tc>
        <w:tcPr>
          <w:tcW w:w="4200" w:type="dxa"/>
          <w:tcMar>
            <w:left w:w="0" w:type="dxa"/>
            <w:right w:w="0" w:type="dxa"/>
          </w:tcMar>
        </w:tcPr>
        <w:p w:rsidR="00871BC1" w:rsidRPr="00755F22"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71BC1" w:rsidRPr="00755F22" w:rsidRDefault="00871BC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71BC1" w:rsidRPr="00755F22" w:rsidRDefault="00871BC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71BC1" w:rsidRPr="00755F22" w:rsidRDefault="00871BC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71BC1" w:rsidRPr="00755F22" w:rsidRDefault="00871BC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71BC1" w:rsidRPr="00755F22" w:rsidRDefault="00871BC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71BC1" w:rsidRPr="00FF6BA5" w:rsidRDefault="00871BC1"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30597"/>
    <w:multiLevelType w:val="hybridMultilevel"/>
    <w:tmpl w:val="943E79B2"/>
    <w:lvl w:ilvl="0" w:tplc="10D651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61722"/>
    <w:multiLevelType w:val="hybridMultilevel"/>
    <w:tmpl w:val="69DA6402"/>
    <w:lvl w:ilvl="0" w:tplc="3C2E34F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58383"/>
  </w:hdrShapeDefaults>
  <w:footnotePr>
    <w:footnote w:id="-1"/>
    <w:footnote w:id="0"/>
  </w:footnotePr>
  <w:endnotePr>
    <w:endnote w:id="-1"/>
    <w:endnote w:id="0"/>
  </w:endnotePr>
  <w:compat/>
  <w:rsids>
    <w:rsidRoot w:val="00FA21C6"/>
    <w:rsid w:val="00015CC9"/>
    <w:rsid w:val="0003223B"/>
    <w:rsid w:val="000327B2"/>
    <w:rsid w:val="000332EE"/>
    <w:rsid w:val="00067C31"/>
    <w:rsid w:val="00072ABE"/>
    <w:rsid w:val="00087122"/>
    <w:rsid w:val="00091FA6"/>
    <w:rsid w:val="00096BD9"/>
    <w:rsid w:val="000A732F"/>
    <w:rsid w:val="000B16F5"/>
    <w:rsid w:val="000B3C9A"/>
    <w:rsid w:val="000B40A2"/>
    <w:rsid w:val="000B4624"/>
    <w:rsid w:val="000C0ACD"/>
    <w:rsid w:val="000C25CF"/>
    <w:rsid w:val="000E2EF5"/>
    <w:rsid w:val="000E5560"/>
    <w:rsid w:val="00102926"/>
    <w:rsid w:val="0010587F"/>
    <w:rsid w:val="00111C6B"/>
    <w:rsid w:val="0012102B"/>
    <w:rsid w:val="001229F4"/>
    <w:rsid w:val="0013369E"/>
    <w:rsid w:val="001507BC"/>
    <w:rsid w:val="001555FE"/>
    <w:rsid w:val="00164E6D"/>
    <w:rsid w:val="001B157C"/>
    <w:rsid w:val="001B5C23"/>
    <w:rsid w:val="001D0D5F"/>
    <w:rsid w:val="001D6B8C"/>
    <w:rsid w:val="001E45EC"/>
    <w:rsid w:val="001F1F83"/>
    <w:rsid w:val="00201A77"/>
    <w:rsid w:val="002021A9"/>
    <w:rsid w:val="00212AE6"/>
    <w:rsid w:val="002139A7"/>
    <w:rsid w:val="00215F7C"/>
    <w:rsid w:val="0022323B"/>
    <w:rsid w:val="0024028E"/>
    <w:rsid w:val="002410B8"/>
    <w:rsid w:val="00242AEE"/>
    <w:rsid w:val="00245129"/>
    <w:rsid w:val="00245879"/>
    <w:rsid w:val="002612D0"/>
    <w:rsid w:val="00267FD5"/>
    <w:rsid w:val="00274D34"/>
    <w:rsid w:val="002868D0"/>
    <w:rsid w:val="002A27D1"/>
    <w:rsid w:val="002A4AFA"/>
    <w:rsid w:val="002B516C"/>
    <w:rsid w:val="002C0DFA"/>
    <w:rsid w:val="002C2AAA"/>
    <w:rsid w:val="002C3F4E"/>
    <w:rsid w:val="002D72EB"/>
    <w:rsid w:val="002E2327"/>
    <w:rsid w:val="002E3583"/>
    <w:rsid w:val="002E5576"/>
    <w:rsid w:val="00331B52"/>
    <w:rsid w:val="003359D3"/>
    <w:rsid w:val="00354ABC"/>
    <w:rsid w:val="00355967"/>
    <w:rsid w:val="00382C47"/>
    <w:rsid w:val="00384384"/>
    <w:rsid w:val="003866AE"/>
    <w:rsid w:val="00387665"/>
    <w:rsid w:val="003B3977"/>
    <w:rsid w:val="003C1686"/>
    <w:rsid w:val="003F0946"/>
    <w:rsid w:val="004239B6"/>
    <w:rsid w:val="00432989"/>
    <w:rsid w:val="00440E24"/>
    <w:rsid w:val="0044776A"/>
    <w:rsid w:val="00460AFC"/>
    <w:rsid w:val="0047471F"/>
    <w:rsid w:val="004B195E"/>
    <w:rsid w:val="004B66B4"/>
    <w:rsid w:val="004B7F60"/>
    <w:rsid w:val="004C1AAC"/>
    <w:rsid w:val="004D1118"/>
    <w:rsid w:val="004D4716"/>
    <w:rsid w:val="004D66A4"/>
    <w:rsid w:val="004D705A"/>
    <w:rsid w:val="004E1E0A"/>
    <w:rsid w:val="004F090E"/>
    <w:rsid w:val="00527CC7"/>
    <w:rsid w:val="00556FC5"/>
    <w:rsid w:val="00566377"/>
    <w:rsid w:val="00571CA4"/>
    <w:rsid w:val="00582136"/>
    <w:rsid w:val="005C1207"/>
    <w:rsid w:val="005C6840"/>
    <w:rsid w:val="005C6B17"/>
    <w:rsid w:val="005D26E4"/>
    <w:rsid w:val="005F2034"/>
    <w:rsid w:val="005F263E"/>
    <w:rsid w:val="00600252"/>
    <w:rsid w:val="00603165"/>
    <w:rsid w:val="00612A40"/>
    <w:rsid w:val="00621A5D"/>
    <w:rsid w:val="0062714A"/>
    <w:rsid w:val="00644090"/>
    <w:rsid w:val="006568FE"/>
    <w:rsid w:val="00675479"/>
    <w:rsid w:val="006757E9"/>
    <w:rsid w:val="00680709"/>
    <w:rsid w:val="00696BF9"/>
    <w:rsid w:val="00697C62"/>
    <w:rsid w:val="006A170E"/>
    <w:rsid w:val="006A329B"/>
    <w:rsid w:val="006A7EB8"/>
    <w:rsid w:val="006B6926"/>
    <w:rsid w:val="006C3F47"/>
    <w:rsid w:val="006C5F7A"/>
    <w:rsid w:val="006E06AF"/>
    <w:rsid w:val="006F350F"/>
    <w:rsid w:val="006F78A9"/>
    <w:rsid w:val="00732DB7"/>
    <w:rsid w:val="0074238B"/>
    <w:rsid w:val="00745EF7"/>
    <w:rsid w:val="00755F22"/>
    <w:rsid w:val="007565B3"/>
    <w:rsid w:val="00766E4A"/>
    <w:rsid w:val="00774646"/>
    <w:rsid w:val="007820CE"/>
    <w:rsid w:val="00782AE4"/>
    <w:rsid w:val="00783B16"/>
    <w:rsid w:val="0079724F"/>
    <w:rsid w:val="007A3EAE"/>
    <w:rsid w:val="007C04FC"/>
    <w:rsid w:val="007D3E0F"/>
    <w:rsid w:val="007D5E5E"/>
    <w:rsid w:val="007E4282"/>
    <w:rsid w:val="007F387B"/>
    <w:rsid w:val="00802863"/>
    <w:rsid w:val="00815B3C"/>
    <w:rsid w:val="0082783A"/>
    <w:rsid w:val="00831CA9"/>
    <w:rsid w:val="00844EF7"/>
    <w:rsid w:val="00850E1F"/>
    <w:rsid w:val="0085476B"/>
    <w:rsid w:val="00871BC1"/>
    <w:rsid w:val="00890FEB"/>
    <w:rsid w:val="008C3279"/>
    <w:rsid w:val="008C7B75"/>
    <w:rsid w:val="008D292F"/>
    <w:rsid w:val="008E03DC"/>
    <w:rsid w:val="008F48AF"/>
    <w:rsid w:val="00912396"/>
    <w:rsid w:val="00924065"/>
    <w:rsid w:val="00930D68"/>
    <w:rsid w:val="00932DB4"/>
    <w:rsid w:val="00941A4B"/>
    <w:rsid w:val="00946242"/>
    <w:rsid w:val="0095096B"/>
    <w:rsid w:val="00960DB7"/>
    <w:rsid w:val="00960F3D"/>
    <w:rsid w:val="00970CD3"/>
    <w:rsid w:val="009723FA"/>
    <w:rsid w:val="00984546"/>
    <w:rsid w:val="0099422C"/>
    <w:rsid w:val="00996510"/>
    <w:rsid w:val="009D1F15"/>
    <w:rsid w:val="009D555E"/>
    <w:rsid w:val="009E078B"/>
    <w:rsid w:val="009F3024"/>
    <w:rsid w:val="00A0355E"/>
    <w:rsid w:val="00A052F2"/>
    <w:rsid w:val="00A10937"/>
    <w:rsid w:val="00A375D1"/>
    <w:rsid w:val="00A51D10"/>
    <w:rsid w:val="00A52A83"/>
    <w:rsid w:val="00A6552C"/>
    <w:rsid w:val="00A66AE0"/>
    <w:rsid w:val="00A82D64"/>
    <w:rsid w:val="00A8355A"/>
    <w:rsid w:val="00A87207"/>
    <w:rsid w:val="00A9168E"/>
    <w:rsid w:val="00A935AA"/>
    <w:rsid w:val="00AB2201"/>
    <w:rsid w:val="00AD3259"/>
    <w:rsid w:val="00AF0FBE"/>
    <w:rsid w:val="00AF1715"/>
    <w:rsid w:val="00AF3904"/>
    <w:rsid w:val="00B010C0"/>
    <w:rsid w:val="00B10975"/>
    <w:rsid w:val="00B4740D"/>
    <w:rsid w:val="00B55716"/>
    <w:rsid w:val="00B61629"/>
    <w:rsid w:val="00B63F6B"/>
    <w:rsid w:val="00B7374B"/>
    <w:rsid w:val="00B90DC0"/>
    <w:rsid w:val="00BA116A"/>
    <w:rsid w:val="00BA37D3"/>
    <w:rsid w:val="00BA5582"/>
    <w:rsid w:val="00BA6468"/>
    <w:rsid w:val="00BB1D44"/>
    <w:rsid w:val="00BD06DA"/>
    <w:rsid w:val="00BD4217"/>
    <w:rsid w:val="00BF25F3"/>
    <w:rsid w:val="00BF74FA"/>
    <w:rsid w:val="00C06419"/>
    <w:rsid w:val="00C1697B"/>
    <w:rsid w:val="00C21CB5"/>
    <w:rsid w:val="00C50A5C"/>
    <w:rsid w:val="00C50FDF"/>
    <w:rsid w:val="00C63381"/>
    <w:rsid w:val="00C73D06"/>
    <w:rsid w:val="00C73D89"/>
    <w:rsid w:val="00C73E1B"/>
    <w:rsid w:val="00C759B4"/>
    <w:rsid w:val="00C77713"/>
    <w:rsid w:val="00C85BB7"/>
    <w:rsid w:val="00CA2DEA"/>
    <w:rsid w:val="00CB43D5"/>
    <w:rsid w:val="00CC4D84"/>
    <w:rsid w:val="00CD71BB"/>
    <w:rsid w:val="00CE0617"/>
    <w:rsid w:val="00CE198A"/>
    <w:rsid w:val="00CE29EB"/>
    <w:rsid w:val="00CF08C8"/>
    <w:rsid w:val="00CF4C9B"/>
    <w:rsid w:val="00D02CFA"/>
    <w:rsid w:val="00D56164"/>
    <w:rsid w:val="00D573D1"/>
    <w:rsid w:val="00D6138C"/>
    <w:rsid w:val="00D62312"/>
    <w:rsid w:val="00D64901"/>
    <w:rsid w:val="00D76BDF"/>
    <w:rsid w:val="00D862C1"/>
    <w:rsid w:val="00D93B50"/>
    <w:rsid w:val="00D94670"/>
    <w:rsid w:val="00DA46F6"/>
    <w:rsid w:val="00DD0B49"/>
    <w:rsid w:val="00DE0502"/>
    <w:rsid w:val="00E06DFA"/>
    <w:rsid w:val="00E07504"/>
    <w:rsid w:val="00E20A0A"/>
    <w:rsid w:val="00E356C7"/>
    <w:rsid w:val="00E45FE4"/>
    <w:rsid w:val="00E633C9"/>
    <w:rsid w:val="00E64FA7"/>
    <w:rsid w:val="00E770CB"/>
    <w:rsid w:val="00E86892"/>
    <w:rsid w:val="00E903A1"/>
    <w:rsid w:val="00E940EB"/>
    <w:rsid w:val="00E9703F"/>
    <w:rsid w:val="00EB2B90"/>
    <w:rsid w:val="00EC6E05"/>
    <w:rsid w:val="00ED71EC"/>
    <w:rsid w:val="00ED7BE0"/>
    <w:rsid w:val="00ED7E83"/>
    <w:rsid w:val="00EE091F"/>
    <w:rsid w:val="00EF4494"/>
    <w:rsid w:val="00EF4B63"/>
    <w:rsid w:val="00EF61E8"/>
    <w:rsid w:val="00F0068D"/>
    <w:rsid w:val="00F0075D"/>
    <w:rsid w:val="00F0576D"/>
    <w:rsid w:val="00F063EF"/>
    <w:rsid w:val="00F14E6D"/>
    <w:rsid w:val="00F15EA8"/>
    <w:rsid w:val="00F16C8D"/>
    <w:rsid w:val="00F26C61"/>
    <w:rsid w:val="00F33CCE"/>
    <w:rsid w:val="00F40249"/>
    <w:rsid w:val="00F502C5"/>
    <w:rsid w:val="00F526C8"/>
    <w:rsid w:val="00F72DD9"/>
    <w:rsid w:val="00F761A3"/>
    <w:rsid w:val="00F9272D"/>
    <w:rsid w:val="00F9518C"/>
    <w:rsid w:val="00FA012B"/>
    <w:rsid w:val="00FA21C6"/>
    <w:rsid w:val="00FA316E"/>
    <w:rsid w:val="00FA3504"/>
    <w:rsid w:val="00FA59EF"/>
    <w:rsid w:val="00FB18F9"/>
    <w:rsid w:val="00FB19A2"/>
    <w:rsid w:val="00FB4CCB"/>
    <w:rsid w:val="00FC5CCC"/>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83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table" w:customStyle="1" w:styleId="TableGrid1">
    <w:name w:val="Table Grid1"/>
    <w:basedOn w:val="TableNormal"/>
    <w:next w:val="TableGrid"/>
    <w:uiPriority w:val="59"/>
    <w:rsid w:val="005C1207"/>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owerCourtNameLowercase">
    <w:name w:val="SCC.LowerCourtNameLowercase"/>
    <w:basedOn w:val="SCCNormalDoubleSpacing"/>
    <w:next w:val="SCCNormalDoubleSpacing"/>
    <w:rsid w:val="00D56164"/>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10154</Words>
  <Characters>57884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2013-06-19T18:26:00Z</dcterms:created>
  <dcterms:modified xsi:type="dcterms:W3CDTF">2013-06-19T18:26:00Z</dcterms:modified>
</cp:coreProperties>
</file>