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customXml/itemProps1.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Default Extension="wmf" ContentType="image/x-wmf"/>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2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5F3" w:rsidRPr="002E2327" w:rsidRDefault="00382C47">
      <w:r w:rsidRPr="002E2327">
        <w:rPr>
          <w:noProof/>
          <w:lang w:eastAsia="en-CA"/>
        </w:rPr>
        <w:drawing>
          <wp:anchor distT="57150" distB="57150" distL="57150" distR="57150" simplePos="0" relativeHeight="251659264" behindDoc="0" locked="0" layoutInCell="0" allowOverlap="1">
            <wp:simplePos x="0" y="0"/>
            <wp:positionH relativeFrom="margin">
              <wp:align>center</wp:align>
            </wp:positionH>
            <wp:positionV relativeFrom="margin">
              <wp:posOffset>133350</wp:posOffset>
            </wp:positionV>
            <wp:extent cx="1276350" cy="16668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276350" cy="1666875"/>
                    </a:xfrm>
                    <a:prstGeom prst="rect">
                      <a:avLst/>
                    </a:prstGeom>
                    <a:noFill/>
                    <a:ln w="9525">
                      <a:noFill/>
                      <a:miter lim="800000"/>
                      <a:headEnd/>
                      <a:tailEnd/>
                    </a:ln>
                  </pic:spPr>
                </pic:pic>
              </a:graphicData>
            </a:graphic>
          </wp:anchor>
        </w:drawing>
      </w:r>
    </w:p>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384384" w:rsidRPr="002E2327" w:rsidRDefault="00BF25F3" w:rsidP="00BF25F3">
      <w:pPr>
        <w:tabs>
          <w:tab w:val="left" w:pos="6075"/>
        </w:tabs>
      </w:pPr>
      <w:r w:rsidRPr="002E2327">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09600C"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09600C"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09600C" w:rsidTr="002E5576">
        <w:tc>
          <w:tcPr>
            <w:tcW w:w="4518" w:type="dxa"/>
          </w:tcPr>
          <w:p w:rsidR="00BF25F3" w:rsidRPr="002E2327" w:rsidRDefault="00BF25F3" w:rsidP="009F3024">
            <w:pPr>
              <w:tabs>
                <w:tab w:val="left" w:pos="6075"/>
              </w:tabs>
              <w:jc w:val="both"/>
              <w:rPr>
                <w:rFonts w:ascii="Arial" w:hAnsi="Arial" w:cs="Arial"/>
                <w:i/>
                <w:sz w:val="20"/>
                <w:szCs w:val="20"/>
              </w:rPr>
            </w:pPr>
            <w:r w:rsidRPr="002E2327">
              <w:rPr>
                <w:rFonts w:ascii="Arial" w:hAnsi="Arial" w:cs="Arial"/>
                <w:i/>
                <w:sz w:val="20"/>
                <w:szCs w:val="20"/>
              </w:rPr>
              <w:t xml:space="preserve">During Court sessions </w:t>
            </w:r>
            <w:r w:rsidR="009F3024">
              <w:rPr>
                <w:rFonts w:ascii="Arial" w:hAnsi="Arial" w:cs="Arial"/>
                <w:i/>
                <w:sz w:val="20"/>
                <w:szCs w:val="20"/>
              </w:rPr>
              <w:t xml:space="preserve">the Bulletin </w:t>
            </w:r>
            <w:r w:rsidRPr="002E2327">
              <w:rPr>
                <w:rFonts w:ascii="Arial" w:hAnsi="Arial" w:cs="Arial"/>
                <w:i/>
                <w:sz w:val="20"/>
                <w:szCs w:val="20"/>
              </w:rPr>
              <w:t>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Bulletin paraît en principe toutes les semaines pendant les sessions de la Cour.</w:t>
            </w:r>
          </w:p>
        </w:tc>
      </w:tr>
      <w:tr w:rsidR="00BF25F3" w:rsidRPr="0009600C"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09600C" w:rsidTr="002E5576">
        <w:tc>
          <w:tcPr>
            <w:tcW w:w="4518" w:type="dxa"/>
          </w:tcPr>
          <w:p w:rsidR="00BF25F3" w:rsidRPr="002E2327" w:rsidRDefault="005631DA"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5631DA"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09600C" w:rsidTr="002E5576">
        <w:tc>
          <w:tcPr>
            <w:tcW w:w="4518" w:type="dxa"/>
          </w:tcPr>
          <w:p w:rsidR="009F3024" w:rsidRPr="00091FA6" w:rsidRDefault="009F3024" w:rsidP="009F3024">
            <w:pPr>
              <w:tabs>
                <w:tab w:val="left" w:pos="6075"/>
              </w:tabs>
              <w:rPr>
                <w:rFonts w:cs="Times New Roman"/>
                <w:szCs w:val="24"/>
                <w:lang w:val="fr-CA"/>
              </w:rPr>
            </w:pPr>
          </w:p>
          <w:p w:rsidR="009F3024" w:rsidRPr="00091FA6" w:rsidRDefault="009F3024" w:rsidP="009F3024">
            <w:pPr>
              <w:tabs>
                <w:tab w:val="left" w:pos="6075"/>
              </w:tabs>
              <w:rPr>
                <w:rFonts w:cs="Times New Roman"/>
                <w:szCs w:val="24"/>
                <w:lang w:val="fr-CA"/>
              </w:rPr>
            </w:pPr>
          </w:p>
        </w:tc>
        <w:tc>
          <w:tcPr>
            <w:tcW w:w="630" w:type="dxa"/>
          </w:tcPr>
          <w:p w:rsidR="009F3024" w:rsidRPr="00091FA6" w:rsidRDefault="009F3024" w:rsidP="009F3024">
            <w:pPr>
              <w:tabs>
                <w:tab w:val="left" w:pos="6075"/>
              </w:tabs>
              <w:rPr>
                <w:rFonts w:cs="Times New Roman"/>
                <w:szCs w:val="24"/>
                <w:lang w:val="fr-CA"/>
              </w:rPr>
            </w:pPr>
          </w:p>
        </w:tc>
        <w:tc>
          <w:tcPr>
            <w:tcW w:w="4428" w:type="dxa"/>
          </w:tcPr>
          <w:p w:rsidR="009F3024" w:rsidRPr="009F3024" w:rsidRDefault="009F3024" w:rsidP="009F3024">
            <w:pPr>
              <w:tabs>
                <w:tab w:val="left" w:pos="6075"/>
              </w:tabs>
              <w:rPr>
                <w:rFonts w:cs="Times New Roman"/>
                <w:szCs w:val="24"/>
                <w:lang w:val="fr-CA"/>
              </w:rPr>
            </w:pPr>
          </w:p>
        </w:tc>
      </w:tr>
      <w:tr w:rsidR="009F3024" w:rsidRPr="0009600C" w:rsidTr="002E5576">
        <w:tc>
          <w:tcPr>
            <w:tcW w:w="4518" w:type="dxa"/>
          </w:tcPr>
          <w:p w:rsidR="009F3024" w:rsidRPr="002E2327" w:rsidRDefault="009F3024" w:rsidP="00BF25F3">
            <w:pPr>
              <w:tabs>
                <w:tab w:val="left" w:pos="6075"/>
              </w:tabs>
              <w:jc w:val="both"/>
              <w:rPr>
                <w:rFonts w:ascii="Arial" w:hAnsi="Arial" w:cs="Arial"/>
                <w:i/>
                <w:sz w:val="20"/>
                <w:szCs w:val="20"/>
              </w:rPr>
            </w:pPr>
            <w:r>
              <w:rPr>
                <w:rFonts w:ascii="Arial" w:hAnsi="Arial" w:cs="Arial"/>
                <w:i/>
                <w:sz w:val="20"/>
                <w:szCs w:val="20"/>
              </w:rPr>
              <w:t xml:space="preserve">Consult the Supreme Court of Canada website at </w:t>
            </w:r>
            <w:hyperlink r:id="rId9" w:history="1">
              <w:r w:rsidRPr="00155CF3">
                <w:rPr>
                  <w:rStyle w:val="Hyperlink"/>
                  <w:rFonts w:ascii="Arial" w:hAnsi="Arial" w:cs="Arial"/>
                  <w:i/>
                  <w:sz w:val="20"/>
                  <w:szCs w:val="20"/>
                </w:rPr>
                <w:t>www.scc-csc.gc.ca</w:t>
              </w:r>
            </w:hyperlink>
            <w:r>
              <w:rPr>
                <w:rFonts w:ascii="Arial" w:hAnsi="Arial" w:cs="Arial"/>
                <w:i/>
                <w:sz w:val="20"/>
                <w:szCs w:val="20"/>
              </w:rPr>
              <w:t xml:space="preserve"> for more information.</w:t>
            </w:r>
          </w:p>
        </w:tc>
        <w:tc>
          <w:tcPr>
            <w:tcW w:w="630" w:type="dxa"/>
          </w:tcPr>
          <w:p w:rsidR="009F3024" w:rsidRPr="002E2327" w:rsidRDefault="009F3024" w:rsidP="00BF25F3">
            <w:pPr>
              <w:tabs>
                <w:tab w:val="left" w:pos="6075"/>
              </w:tabs>
              <w:jc w:val="both"/>
              <w:rPr>
                <w:rFonts w:ascii="Arial" w:hAnsi="Arial" w:cs="Arial"/>
                <w:i/>
                <w:sz w:val="20"/>
                <w:szCs w:val="20"/>
              </w:rPr>
            </w:pPr>
          </w:p>
        </w:tc>
        <w:tc>
          <w:tcPr>
            <w:tcW w:w="4428" w:type="dxa"/>
          </w:tcPr>
          <w:p w:rsidR="009F3024" w:rsidRPr="009F3024" w:rsidRDefault="009F3024" w:rsidP="00BF25F3">
            <w:pPr>
              <w:tabs>
                <w:tab w:val="left" w:pos="6075"/>
              </w:tabs>
              <w:jc w:val="both"/>
              <w:rPr>
                <w:rFonts w:ascii="Arial" w:hAnsi="Arial" w:cs="Arial"/>
                <w:i/>
                <w:sz w:val="20"/>
                <w:szCs w:val="20"/>
                <w:lang w:val="fr-CA"/>
              </w:rPr>
            </w:pPr>
            <w:r w:rsidRPr="009F3024">
              <w:rPr>
                <w:rFonts w:ascii="Arial" w:hAnsi="Arial" w:cs="Arial"/>
                <w:i/>
                <w:sz w:val="20"/>
                <w:szCs w:val="20"/>
                <w:lang w:val="fr-CA"/>
              </w:rPr>
              <w:t>Pour de plus amples informations, con</w:t>
            </w:r>
            <w:r>
              <w:rPr>
                <w:rFonts w:ascii="Arial" w:hAnsi="Arial" w:cs="Arial"/>
                <w:i/>
                <w:sz w:val="20"/>
                <w:szCs w:val="20"/>
                <w:lang w:val="fr-CA"/>
              </w:rPr>
              <w:t xml:space="preserve">sulter le site Web de la Cour suprême du Canada à l’adresse suivante : </w:t>
            </w:r>
            <w:hyperlink r:id="rId10" w:history="1">
              <w:r w:rsidRPr="00155CF3">
                <w:rPr>
                  <w:rStyle w:val="Hyperlink"/>
                  <w:rFonts w:ascii="Arial" w:hAnsi="Arial" w:cs="Arial"/>
                  <w:i/>
                  <w:sz w:val="20"/>
                  <w:szCs w:val="20"/>
                  <w:lang w:val="fr-CA"/>
                </w:rPr>
                <w:t>www.scc-csc.gc.ca</w:t>
              </w:r>
            </w:hyperlink>
            <w:r>
              <w:rPr>
                <w:rFonts w:ascii="Arial" w:hAnsi="Arial" w:cs="Arial"/>
                <w:i/>
                <w:sz w:val="20"/>
                <w:szCs w:val="20"/>
                <w:lang w:val="fr-CA"/>
              </w:rPr>
              <w:t xml:space="preserve"> </w:t>
            </w:r>
          </w:p>
        </w:tc>
      </w:tr>
    </w:tbl>
    <w:p w:rsidR="00BF25F3" w:rsidRPr="009F3024" w:rsidRDefault="00BF25F3" w:rsidP="00BF25F3">
      <w:pPr>
        <w:tabs>
          <w:tab w:val="left" w:pos="6075"/>
        </w:tabs>
        <w:rPr>
          <w:lang w:val="fr-CA"/>
        </w:rPr>
      </w:pPr>
    </w:p>
    <w:p w:rsidR="00440E24" w:rsidRPr="009F3024" w:rsidRDefault="00440E24" w:rsidP="00440E24">
      <w:pPr>
        <w:pBdr>
          <w:bottom w:val="single" w:sz="6" w:space="1" w:color="auto"/>
        </w:pBdr>
        <w:tabs>
          <w:tab w:val="left" w:pos="6075"/>
        </w:tabs>
        <w:rPr>
          <w:lang w:val="fr-CA"/>
        </w:rPr>
      </w:pPr>
    </w:p>
    <w:p w:rsidR="00440E24" w:rsidRPr="009F3024" w:rsidRDefault="00440E24" w:rsidP="00440E24">
      <w:pPr>
        <w:rPr>
          <w:lang w:val="fr-CA"/>
        </w:rPr>
      </w:pPr>
    </w:p>
    <w:p w:rsidR="00600252" w:rsidRPr="00675479" w:rsidRDefault="00C73D06" w:rsidP="00F0068D">
      <w:pPr>
        <w:pBdr>
          <w:bottom w:val="single" w:sz="6" w:space="1" w:color="auto"/>
        </w:pBdr>
        <w:tabs>
          <w:tab w:val="center" w:pos="4680"/>
          <w:tab w:val="right" w:pos="9360"/>
        </w:tabs>
        <w:rPr>
          <w:lang w:val="fr-CA"/>
        </w:rPr>
      </w:pPr>
      <w:r>
        <w:rPr>
          <w:lang w:val="fr-CA"/>
        </w:rPr>
        <w:t>J</w:t>
      </w:r>
      <w:r w:rsidR="003014F9">
        <w:rPr>
          <w:lang w:val="fr-CA"/>
        </w:rPr>
        <w:t>uly</w:t>
      </w:r>
      <w:r w:rsidR="00440E24" w:rsidRPr="00675479">
        <w:rPr>
          <w:lang w:val="fr-CA"/>
        </w:rPr>
        <w:t xml:space="preserve"> </w:t>
      </w:r>
      <w:r w:rsidR="003014F9">
        <w:rPr>
          <w:lang w:val="fr-CA"/>
        </w:rPr>
        <w:t>5</w:t>
      </w:r>
      <w:r w:rsidR="00440E24" w:rsidRPr="00675479">
        <w:rPr>
          <w:lang w:val="fr-CA"/>
        </w:rPr>
        <w:t>, 201</w:t>
      </w:r>
      <w:r w:rsidR="00F761A3">
        <w:rPr>
          <w:lang w:val="fr-CA"/>
        </w:rPr>
        <w:t>3</w:t>
      </w:r>
      <w:r w:rsidR="00F0068D" w:rsidRPr="00675479">
        <w:rPr>
          <w:lang w:val="fr-CA"/>
        </w:rPr>
        <w:tab/>
        <w:t>1</w:t>
      </w:r>
      <w:r w:rsidR="003014F9">
        <w:rPr>
          <w:lang w:val="fr-CA"/>
        </w:rPr>
        <w:t>198</w:t>
      </w:r>
      <w:r w:rsidR="00F0068D" w:rsidRPr="00675479">
        <w:rPr>
          <w:lang w:val="fr-CA"/>
        </w:rPr>
        <w:t xml:space="preserve"> - </w:t>
      </w:r>
      <w:r w:rsidR="005B47E0">
        <w:rPr>
          <w:lang w:val="fr-CA"/>
        </w:rPr>
        <w:t>1231</w:t>
      </w:r>
      <w:r w:rsidR="00440E24" w:rsidRPr="00675479">
        <w:rPr>
          <w:lang w:val="fr-CA"/>
        </w:rPr>
        <w:tab/>
      </w:r>
      <w:r w:rsidR="00440E24" w:rsidRPr="002E2327">
        <w:rPr>
          <w:lang w:val="fr-CA"/>
        </w:rPr>
        <w:t>Le</w:t>
      </w:r>
      <w:r>
        <w:rPr>
          <w:lang w:val="fr-CA"/>
        </w:rPr>
        <w:t xml:space="preserve"> </w:t>
      </w:r>
      <w:r w:rsidR="003014F9">
        <w:rPr>
          <w:lang w:val="fr-CA"/>
        </w:rPr>
        <w:t>5</w:t>
      </w:r>
      <w:r>
        <w:rPr>
          <w:lang w:val="fr-CA"/>
        </w:rPr>
        <w:t xml:space="preserve"> j</w:t>
      </w:r>
      <w:r w:rsidR="003014F9">
        <w:rPr>
          <w:lang w:val="fr-CA"/>
        </w:rPr>
        <w:t>uillet</w:t>
      </w:r>
      <w:r w:rsidR="00440E24" w:rsidRPr="002E2327">
        <w:rPr>
          <w:lang w:val="fr-CA"/>
        </w:rPr>
        <w:t xml:space="preserve"> 201</w:t>
      </w:r>
      <w:r w:rsidR="00F761A3">
        <w:rPr>
          <w:lang w:val="fr-CA"/>
        </w:rPr>
        <w:t>3</w:t>
      </w:r>
    </w:p>
    <w:p w:rsidR="00440E24" w:rsidRPr="00675479" w:rsidRDefault="00440E24" w:rsidP="00440E24">
      <w:pPr>
        <w:pBdr>
          <w:bottom w:val="single" w:sz="6" w:space="1" w:color="auto"/>
        </w:pBdr>
        <w:tabs>
          <w:tab w:val="right" w:pos="9360"/>
        </w:tabs>
        <w:rPr>
          <w:lang w:val="fr-CA"/>
        </w:rPr>
      </w:pPr>
    </w:p>
    <w:p w:rsidR="00440E24" w:rsidRPr="003014F9" w:rsidRDefault="00440E24" w:rsidP="00440E24">
      <w:pPr>
        <w:pBdr>
          <w:bottom w:val="single" w:sz="6" w:space="1" w:color="auto"/>
        </w:pBdr>
        <w:tabs>
          <w:tab w:val="right" w:pos="9360"/>
        </w:tabs>
        <w:rPr>
          <w:sz w:val="18"/>
          <w:szCs w:val="18"/>
          <w:lang w:val="fr-CA"/>
        </w:rPr>
      </w:pPr>
      <w:r w:rsidRPr="003014F9">
        <w:rPr>
          <w:sz w:val="18"/>
          <w:szCs w:val="18"/>
          <w:lang w:val="fr-CA"/>
        </w:rPr>
        <w:t xml:space="preserve">© </w:t>
      </w:r>
      <w:proofErr w:type="spellStart"/>
      <w:r w:rsidRPr="003014F9">
        <w:rPr>
          <w:sz w:val="18"/>
          <w:szCs w:val="18"/>
          <w:lang w:val="fr-CA"/>
        </w:rPr>
        <w:t>Supreme</w:t>
      </w:r>
      <w:proofErr w:type="spellEnd"/>
      <w:r w:rsidRPr="003014F9">
        <w:rPr>
          <w:sz w:val="18"/>
          <w:szCs w:val="18"/>
          <w:lang w:val="fr-CA"/>
        </w:rPr>
        <w:t xml:space="preserve"> Court of Canada (201</w:t>
      </w:r>
      <w:r w:rsidR="00F761A3" w:rsidRPr="003014F9">
        <w:rPr>
          <w:sz w:val="18"/>
          <w:szCs w:val="18"/>
          <w:lang w:val="fr-CA"/>
        </w:rPr>
        <w:t>3</w:t>
      </w:r>
      <w:r w:rsidRPr="003014F9">
        <w:rPr>
          <w:sz w:val="18"/>
          <w:szCs w:val="18"/>
          <w:lang w:val="fr-CA"/>
        </w:rPr>
        <w:t>)</w:t>
      </w:r>
      <w:r w:rsidRPr="003014F9">
        <w:rPr>
          <w:sz w:val="18"/>
          <w:szCs w:val="18"/>
          <w:lang w:val="fr-CA"/>
        </w:rPr>
        <w:tab/>
        <w:t>© Cour suprême du Canada (201</w:t>
      </w:r>
      <w:r w:rsidR="00F761A3" w:rsidRPr="003014F9">
        <w:rPr>
          <w:sz w:val="18"/>
          <w:szCs w:val="18"/>
          <w:lang w:val="fr-CA"/>
        </w:rPr>
        <w:t>3</w:t>
      </w:r>
      <w:r w:rsidRPr="003014F9">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Pr="00675479" w:rsidRDefault="00600252" w:rsidP="00BF25F3">
      <w:pPr>
        <w:pBdr>
          <w:bottom w:val="single" w:sz="6" w:space="1" w:color="auto"/>
        </w:pBdr>
        <w:tabs>
          <w:tab w:val="left" w:pos="6075"/>
        </w:tabs>
        <w:rPr>
          <w:lang w:val="fr-CA"/>
        </w:rPr>
      </w:pPr>
    </w:p>
    <w:tbl>
      <w:tblPr>
        <w:tblW w:w="9540" w:type="dxa"/>
        <w:tblInd w:w="-90" w:type="dxa"/>
        <w:tblBorders>
          <w:bottom w:val="single" w:sz="8" w:space="0" w:color="auto"/>
        </w:tblBorders>
        <w:tblLayout w:type="fixed"/>
        <w:tblCellMar>
          <w:left w:w="0" w:type="dxa"/>
          <w:right w:w="0" w:type="dxa"/>
        </w:tblCellMar>
        <w:tblLook w:val="0000"/>
      </w:tblPr>
      <w:tblGrid>
        <w:gridCol w:w="4290"/>
        <w:gridCol w:w="1200"/>
        <w:gridCol w:w="4050"/>
      </w:tblGrid>
      <w:tr w:rsidR="00245129" w:rsidRPr="002E2327" w:rsidTr="00245129">
        <w:tc>
          <w:tcPr>
            <w:tcW w:w="4290" w:type="dxa"/>
            <w:shd w:val="clear" w:color="auto" w:fill="auto"/>
            <w:tcMar>
              <w:left w:w="0" w:type="dxa"/>
              <w:right w:w="0" w:type="dxa"/>
            </w:tcMar>
          </w:tcPr>
          <w:p w:rsidR="00245129" w:rsidRPr="002E2327" w:rsidRDefault="00245129" w:rsidP="00245129">
            <w:pPr>
              <w:jc w:val="both"/>
              <w:rPr>
                <w:rFonts w:eastAsia="Times New Roman" w:cs="Times New Roman"/>
                <w:b/>
                <w:sz w:val="20"/>
                <w:szCs w:val="20"/>
                <w:lang w:eastAsia="en-CA"/>
              </w:rPr>
            </w:pPr>
            <w:r w:rsidRPr="002E2327">
              <w:rPr>
                <w:b/>
              </w:rPr>
              <w:lastRenderedPageBreak/>
              <w:t>CONTENTS</w:t>
            </w:r>
          </w:p>
        </w:tc>
        <w:tc>
          <w:tcPr>
            <w:tcW w:w="1200" w:type="dxa"/>
            <w:shd w:val="clear" w:color="auto" w:fill="auto"/>
            <w:tcMar>
              <w:left w:w="0" w:type="dxa"/>
              <w:right w:w="0" w:type="dxa"/>
            </w:tcMar>
          </w:tcPr>
          <w:p w:rsidR="00245129" w:rsidRPr="002E2327" w:rsidRDefault="00245129" w:rsidP="00245129">
            <w:pPr>
              <w:jc w:val="center"/>
              <w:rPr>
                <w:rFonts w:eastAsia="Times New Roman" w:cs="Times New Roman"/>
                <w:b/>
                <w:sz w:val="20"/>
                <w:szCs w:val="20"/>
                <w:lang w:eastAsia="en-CA"/>
              </w:rPr>
            </w:pPr>
          </w:p>
          <w:p w:rsidR="00245129" w:rsidRPr="002E2327"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2E2327" w:rsidRDefault="00245129" w:rsidP="00245129">
            <w:pPr>
              <w:rPr>
                <w:rFonts w:eastAsia="Times New Roman" w:cs="Times New Roman"/>
                <w:b/>
                <w:sz w:val="20"/>
                <w:szCs w:val="20"/>
                <w:lang w:val="fr-CA" w:eastAsia="en-CA"/>
              </w:rPr>
            </w:pPr>
            <w:r w:rsidRPr="002E2327">
              <w:rPr>
                <w:b/>
                <w:lang w:val="fr-CA"/>
              </w:rPr>
              <w:t>TABLE DES MATIÈRES</w:t>
            </w:r>
          </w:p>
        </w:tc>
      </w:tr>
    </w:tbl>
    <w:p w:rsidR="0095096B" w:rsidRPr="002E2327"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08"/>
        <w:gridCol w:w="1980"/>
        <w:gridCol w:w="3888"/>
      </w:tblGrid>
      <w:tr w:rsidR="0095096B" w:rsidRPr="0009600C" w:rsidTr="00164E6D">
        <w:tc>
          <w:tcPr>
            <w:tcW w:w="3708" w:type="dxa"/>
          </w:tcPr>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to appeal </w:t>
            </w:r>
          </w:p>
          <w:p w:rsidR="0095096B" w:rsidRPr="002E2327" w:rsidRDefault="0095096B" w:rsidP="0095096B">
            <w:pPr>
              <w:tabs>
                <w:tab w:val="right" w:pos="9360"/>
              </w:tabs>
              <w:rPr>
                <w:rFonts w:cs="Times New Roman"/>
                <w:sz w:val="20"/>
                <w:szCs w:val="20"/>
              </w:rPr>
            </w:pPr>
            <w:r w:rsidRPr="002E2327">
              <w:rPr>
                <w:rFonts w:cs="Times New Roman"/>
                <w:sz w:val="20"/>
                <w:szCs w:val="20"/>
              </w:rPr>
              <w:t>filed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submitted </w:t>
            </w:r>
          </w:p>
          <w:p w:rsidR="0095096B" w:rsidRPr="002E2327" w:rsidRDefault="0095096B" w:rsidP="0095096B">
            <w:pPr>
              <w:tabs>
                <w:tab w:val="right" w:pos="9360"/>
              </w:tabs>
              <w:rPr>
                <w:rFonts w:cs="Times New Roman"/>
                <w:sz w:val="20"/>
                <w:szCs w:val="20"/>
              </w:rPr>
            </w:pPr>
            <w:r w:rsidRPr="002E2327">
              <w:rPr>
                <w:rFonts w:cs="Times New Roman"/>
                <w:sz w:val="20"/>
                <w:szCs w:val="20"/>
              </w:rPr>
              <w:t>to Court since 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Judgments on applications for </w:t>
            </w:r>
          </w:p>
          <w:p w:rsidR="0095096B" w:rsidRPr="002E2327" w:rsidRDefault="0095096B" w:rsidP="0095096B">
            <w:pPr>
              <w:tabs>
                <w:tab w:val="right" w:pos="9360"/>
              </w:tabs>
              <w:rPr>
                <w:rFonts w:cs="Times New Roman"/>
                <w:sz w:val="20"/>
                <w:szCs w:val="20"/>
              </w:rPr>
            </w:pPr>
            <w:r w:rsidRPr="002E2327">
              <w:rPr>
                <w:rFonts w:cs="Times New Roman"/>
                <w:sz w:val="20"/>
                <w:szCs w:val="20"/>
              </w:rPr>
              <w:t>leave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Motions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Pronouncements of appeals reserved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proofErr w:type="spellStart"/>
            <w:r w:rsidRPr="002E2327">
              <w:rPr>
                <w:rFonts w:cs="Times New Roman"/>
                <w:sz w:val="20"/>
                <w:szCs w:val="20"/>
              </w:rPr>
              <w:t>Headnotes</w:t>
            </w:r>
            <w:proofErr w:type="spellEnd"/>
            <w:r w:rsidRPr="002E2327">
              <w:rPr>
                <w:rFonts w:cs="Times New Roman"/>
                <w:sz w:val="20"/>
                <w:szCs w:val="20"/>
              </w:rPr>
              <w:t xml:space="preserve"> of recent judgments</w:t>
            </w:r>
          </w:p>
          <w:p w:rsidR="00A87207" w:rsidRPr="002E2327" w:rsidRDefault="00A87207" w:rsidP="00EE45F4">
            <w:pPr>
              <w:tabs>
                <w:tab w:val="right" w:pos="9360"/>
              </w:tabs>
              <w:rPr>
                <w:rFonts w:cs="Times New Roman"/>
                <w:sz w:val="20"/>
                <w:szCs w:val="20"/>
              </w:rPr>
            </w:pPr>
          </w:p>
        </w:tc>
        <w:tc>
          <w:tcPr>
            <w:tcW w:w="1980" w:type="dxa"/>
          </w:tcPr>
          <w:p w:rsidR="0095096B" w:rsidRPr="002E2327" w:rsidRDefault="00F42EB6" w:rsidP="0095096B">
            <w:pPr>
              <w:jc w:val="center"/>
              <w:rPr>
                <w:rFonts w:cs="Times New Roman"/>
                <w:sz w:val="20"/>
                <w:szCs w:val="20"/>
              </w:rPr>
            </w:pPr>
            <w:r>
              <w:rPr>
                <w:rFonts w:cs="Times New Roman"/>
                <w:sz w:val="20"/>
                <w:szCs w:val="20"/>
              </w:rPr>
              <w:t xml:space="preserve">1198 </w:t>
            </w:r>
            <w:r w:rsidR="005631DA" w:rsidRPr="002E2327">
              <w:rPr>
                <w:rFonts w:cs="Times New Roman"/>
                <w:sz w:val="20"/>
                <w:szCs w:val="20"/>
              </w:rPr>
              <w:fldChar w:fldCharType="begin"/>
            </w:r>
            <w:r w:rsidR="0095096B" w:rsidRPr="002E2327">
              <w:rPr>
                <w:rFonts w:cs="Times New Roman"/>
                <w:sz w:val="20"/>
                <w:szCs w:val="20"/>
              </w:rPr>
              <w:instrText xml:space="preserve"> SEQ CHAPTER \h \r 1</w:instrText>
            </w:r>
            <w:r w:rsidR="005631DA" w:rsidRPr="002E2327">
              <w:rPr>
                <w:rFonts w:cs="Times New Roman"/>
                <w:sz w:val="20"/>
                <w:szCs w:val="20"/>
              </w:rPr>
              <w:fldChar w:fldCharType="end"/>
            </w:r>
            <w:r w:rsidR="0095096B" w:rsidRPr="002E2327">
              <w:rPr>
                <w:rFonts w:cs="Times New Roman"/>
                <w:sz w:val="20"/>
                <w:szCs w:val="20"/>
              </w:rPr>
              <w:t>-</w:t>
            </w:r>
            <w:r>
              <w:rPr>
                <w:rFonts w:cs="Times New Roman"/>
                <w:sz w:val="20"/>
                <w:szCs w:val="20"/>
              </w:rPr>
              <w:t xml:space="preserve"> 1199</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F42EB6" w:rsidP="0095096B">
            <w:pPr>
              <w:jc w:val="center"/>
              <w:rPr>
                <w:rFonts w:cs="Times New Roman"/>
                <w:sz w:val="20"/>
                <w:szCs w:val="20"/>
              </w:rPr>
            </w:pPr>
            <w:r>
              <w:rPr>
                <w:rFonts w:cs="Times New Roman"/>
                <w:sz w:val="20"/>
                <w:szCs w:val="20"/>
              </w:rPr>
              <w:t>1200</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F42EB6" w:rsidP="0095096B">
            <w:pPr>
              <w:jc w:val="center"/>
              <w:rPr>
                <w:rFonts w:cs="Times New Roman"/>
                <w:sz w:val="20"/>
                <w:szCs w:val="20"/>
              </w:rPr>
            </w:pPr>
            <w:r>
              <w:rPr>
                <w:rFonts w:cs="Times New Roman"/>
                <w:sz w:val="20"/>
                <w:szCs w:val="20"/>
              </w:rPr>
              <w:t xml:space="preserve">1201 </w:t>
            </w:r>
            <w:r w:rsidR="0095096B" w:rsidRPr="002E2327">
              <w:rPr>
                <w:rFonts w:cs="Times New Roman"/>
                <w:sz w:val="20"/>
                <w:szCs w:val="20"/>
              </w:rPr>
              <w:t>-</w:t>
            </w:r>
            <w:r w:rsidR="00EC130F">
              <w:rPr>
                <w:rFonts w:cs="Times New Roman"/>
                <w:sz w:val="20"/>
                <w:szCs w:val="20"/>
              </w:rPr>
              <w:t xml:space="preserve"> 1219</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EC130F" w:rsidP="0095096B">
            <w:pPr>
              <w:jc w:val="center"/>
              <w:rPr>
                <w:rFonts w:cs="Times New Roman"/>
                <w:sz w:val="20"/>
                <w:szCs w:val="20"/>
              </w:rPr>
            </w:pPr>
            <w:r>
              <w:rPr>
                <w:rFonts w:cs="Times New Roman"/>
                <w:sz w:val="20"/>
                <w:szCs w:val="20"/>
              </w:rPr>
              <w:t xml:space="preserve">1220 </w:t>
            </w:r>
            <w:r w:rsidR="0095096B" w:rsidRPr="002E2327">
              <w:rPr>
                <w:rFonts w:cs="Times New Roman"/>
                <w:sz w:val="20"/>
                <w:szCs w:val="20"/>
              </w:rPr>
              <w:t>-</w:t>
            </w:r>
            <w:r>
              <w:rPr>
                <w:rFonts w:cs="Times New Roman"/>
                <w:sz w:val="20"/>
                <w:szCs w:val="20"/>
              </w:rPr>
              <w:t xml:space="preserve"> 1226</w:t>
            </w:r>
          </w:p>
          <w:p w:rsidR="0095096B" w:rsidRPr="002E2327" w:rsidRDefault="0095096B" w:rsidP="0095096B">
            <w:pPr>
              <w:jc w:val="center"/>
              <w:rPr>
                <w:rFonts w:cs="Times New Roman"/>
                <w:sz w:val="20"/>
                <w:szCs w:val="20"/>
              </w:rPr>
            </w:pPr>
          </w:p>
          <w:p w:rsidR="0095096B" w:rsidRPr="002E2327" w:rsidRDefault="00EC130F" w:rsidP="0095096B">
            <w:pPr>
              <w:jc w:val="center"/>
              <w:rPr>
                <w:rFonts w:cs="Times New Roman"/>
                <w:sz w:val="20"/>
                <w:szCs w:val="20"/>
              </w:rPr>
            </w:pPr>
            <w:r>
              <w:rPr>
                <w:rFonts w:cs="Times New Roman"/>
                <w:sz w:val="20"/>
                <w:szCs w:val="20"/>
              </w:rPr>
              <w:t>1227</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EC130F" w:rsidP="0095096B">
            <w:pPr>
              <w:jc w:val="center"/>
              <w:rPr>
                <w:rFonts w:cs="Times New Roman"/>
                <w:sz w:val="20"/>
                <w:szCs w:val="20"/>
              </w:rPr>
            </w:pPr>
            <w:r>
              <w:rPr>
                <w:rFonts w:cs="Times New Roman"/>
                <w:sz w:val="20"/>
                <w:szCs w:val="20"/>
              </w:rPr>
              <w:t xml:space="preserve">1228 </w:t>
            </w:r>
            <w:r w:rsidR="0095096B" w:rsidRPr="002E2327">
              <w:rPr>
                <w:rFonts w:cs="Times New Roman"/>
                <w:sz w:val="20"/>
                <w:szCs w:val="20"/>
              </w:rPr>
              <w:t>-</w:t>
            </w:r>
            <w:r w:rsidR="00EE45F4">
              <w:rPr>
                <w:rFonts w:cs="Times New Roman"/>
                <w:sz w:val="20"/>
                <w:szCs w:val="20"/>
              </w:rPr>
              <w:t xml:space="preserve"> 1231</w:t>
            </w:r>
          </w:p>
          <w:p w:rsidR="00A87207" w:rsidRPr="002E2327" w:rsidRDefault="00A87207" w:rsidP="00EC130F">
            <w:pPr>
              <w:jc w:val="center"/>
              <w:rPr>
                <w:rFonts w:cs="Times New Roman"/>
                <w:sz w:val="20"/>
                <w:szCs w:val="20"/>
              </w:rPr>
            </w:pPr>
          </w:p>
        </w:tc>
        <w:tc>
          <w:tcPr>
            <w:tcW w:w="3888" w:type="dxa"/>
          </w:tcPr>
          <w:p w:rsidR="0095096B" w:rsidRPr="002E2327" w:rsidRDefault="005631DA" w:rsidP="0095096B">
            <w:pPr>
              <w:rPr>
                <w:rFonts w:cs="Times New Roman"/>
                <w:sz w:val="20"/>
                <w:szCs w:val="20"/>
                <w:lang w:val="fr-CA"/>
              </w:rPr>
            </w:pPr>
            <w:r w:rsidRPr="002E2327">
              <w:rPr>
                <w:rFonts w:cs="Times New Roman"/>
                <w:sz w:val="20"/>
                <w:szCs w:val="20"/>
                <w:lang w:val="fr-CA"/>
              </w:rPr>
              <w:fldChar w:fldCharType="begin"/>
            </w:r>
            <w:r w:rsidR="0095096B" w:rsidRPr="002E2327">
              <w:rPr>
                <w:rFonts w:cs="Times New Roman"/>
                <w:sz w:val="20"/>
                <w:szCs w:val="20"/>
                <w:lang w:val="fr-CA"/>
              </w:rPr>
              <w:instrText xml:space="preserve"> SEQ CHAPTER \h \r 1</w:instrText>
            </w:r>
            <w:r w:rsidRPr="002E2327">
              <w:rPr>
                <w:rFonts w:cs="Times New Roman"/>
                <w:sz w:val="20"/>
                <w:szCs w:val="20"/>
                <w:lang w:val="fr-CA"/>
              </w:rPr>
              <w:fldChar w:fldCharType="end"/>
            </w:r>
            <w:r w:rsidR="0095096B" w:rsidRPr="002E2327">
              <w:rPr>
                <w:rFonts w:cs="Times New Roman"/>
                <w:sz w:val="20"/>
                <w:szCs w:val="20"/>
                <w:lang w:val="fr-CA"/>
              </w:rPr>
              <w:t xml:space="preserve">Demandes d'autorisation d'appel </w:t>
            </w:r>
          </w:p>
          <w:p w:rsidR="0095096B" w:rsidRPr="002E2327" w:rsidRDefault="0095096B" w:rsidP="0095096B">
            <w:pPr>
              <w:rPr>
                <w:rFonts w:cs="Times New Roman"/>
                <w:sz w:val="20"/>
                <w:szCs w:val="20"/>
                <w:lang w:val="fr-CA"/>
              </w:rPr>
            </w:pPr>
            <w:r w:rsidRPr="002E2327">
              <w:rPr>
                <w:rFonts w:cs="Times New Roman"/>
                <w:sz w:val="20"/>
                <w:szCs w:val="20"/>
                <w:lang w:val="fr-CA"/>
              </w:rPr>
              <w:t>déposées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Demandes soumises à la Cour depuis la </w:t>
            </w:r>
          </w:p>
          <w:p w:rsidR="0095096B" w:rsidRPr="002E2327" w:rsidRDefault="0095096B" w:rsidP="0095096B">
            <w:pPr>
              <w:rPr>
                <w:rFonts w:cs="Times New Roman"/>
                <w:sz w:val="20"/>
                <w:szCs w:val="20"/>
                <w:lang w:val="fr-CA"/>
              </w:rPr>
            </w:pPr>
            <w:r w:rsidRPr="002E2327">
              <w:rPr>
                <w:rFonts w:cs="Times New Roman"/>
                <w:sz w:val="20"/>
                <w:szCs w:val="20"/>
                <w:lang w:val="fr-CA"/>
              </w:rPr>
              <w:t>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demandes </w:t>
            </w:r>
          </w:p>
          <w:p w:rsidR="0095096B" w:rsidRPr="002E2327" w:rsidRDefault="0095096B" w:rsidP="0095096B">
            <w:pPr>
              <w:rPr>
                <w:rFonts w:cs="Times New Roman"/>
                <w:sz w:val="20"/>
                <w:szCs w:val="20"/>
                <w:lang w:val="fr-CA"/>
              </w:rPr>
            </w:pPr>
            <w:r w:rsidRPr="002E2327">
              <w:rPr>
                <w:rFonts w:cs="Times New Roman"/>
                <w:sz w:val="20"/>
                <w:szCs w:val="20"/>
                <w:lang w:val="fr-CA"/>
              </w:rPr>
              <w:t>d'autorisation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Requêtes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appels en </w:t>
            </w:r>
          </w:p>
          <w:p w:rsidR="0095096B" w:rsidRPr="002E2327" w:rsidRDefault="0095096B" w:rsidP="0095096B">
            <w:pPr>
              <w:rPr>
                <w:rFonts w:cs="Times New Roman"/>
                <w:sz w:val="20"/>
                <w:szCs w:val="20"/>
                <w:lang w:val="fr-CA"/>
              </w:rPr>
            </w:pPr>
            <w:r w:rsidRPr="002E2327">
              <w:rPr>
                <w:rFonts w:cs="Times New Roman"/>
                <w:sz w:val="20"/>
                <w:szCs w:val="20"/>
                <w:lang w:val="fr-CA"/>
              </w:rPr>
              <w:t>délibéré</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Sommaires de </w:t>
            </w:r>
            <w:r w:rsidR="00C50A5C">
              <w:rPr>
                <w:rFonts w:cs="Times New Roman"/>
                <w:sz w:val="20"/>
                <w:szCs w:val="20"/>
                <w:lang w:val="fr-CA"/>
              </w:rPr>
              <w:t xml:space="preserve">jugements </w:t>
            </w:r>
            <w:r w:rsidR="00C50A5C" w:rsidRPr="002E2327">
              <w:rPr>
                <w:rFonts w:cs="Times New Roman"/>
                <w:sz w:val="20"/>
                <w:szCs w:val="20"/>
                <w:lang w:val="fr-CA"/>
              </w:rPr>
              <w:t>récents</w:t>
            </w:r>
          </w:p>
          <w:p w:rsidR="00A87207" w:rsidRPr="002E2327" w:rsidRDefault="00A87207" w:rsidP="00EE45F4">
            <w:pPr>
              <w:tabs>
                <w:tab w:val="right" w:pos="9360"/>
              </w:tabs>
              <w:rPr>
                <w:rFonts w:cs="Times New Roman"/>
                <w:sz w:val="20"/>
                <w:szCs w:val="20"/>
                <w:lang w:val="fr-CA"/>
              </w:rPr>
            </w:pPr>
          </w:p>
        </w:tc>
      </w:tr>
    </w:tbl>
    <w:p w:rsidR="0095096B" w:rsidRPr="0009600C" w:rsidRDefault="0095096B" w:rsidP="0095096B">
      <w:pPr>
        <w:tabs>
          <w:tab w:val="right" w:pos="9360"/>
        </w:tabs>
        <w:rPr>
          <w:lang w:val="fr-CA"/>
        </w:rPr>
      </w:pPr>
    </w:p>
    <w:p w:rsidR="00F42EB6" w:rsidRDefault="00F42EB6" w:rsidP="0095096B">
      <w:pPr>
        <w:tabs>
          <w:tab w:val="right" w:pos="9360"/>
        </w:tabs>
        <w:rPr>
          <w:lang w:val="fr-CA"/>
        </w:rPr>
      </w:pPr>
    </w:p>
    <w:p w:rsidR="00EE45F4" w:rsidRPr="0009600C" w:rsidRDefault="00EE45F4" w:rsidP="0095096B">
      <w:pPr>
        <w:tabs>
          <w:tab w:val="right" w:pos="9360"/>
        </w:tabs>
        <w:rPr>
          <w:lang w:val="fr-CA"/>
        </w:rPr>
      </w:pPr>
    </w:p>
    <w:p w:rsidR="00F42EB6" w:rsidRPr="0009600C" w:rsidRDefault="00F42EB6" w:rsidP="0095096B">
      <w:pPr>
        <w:tabs>
          <w:tab w:val="right" w:pos="9360"/>
        </w:tabs>
        <w:rPr>
          <w:lang w:val="fr-CA"/>
        </w:rPr>
      </w:pPr>
    </w:p>
    <w:p w:rsidR="00F42EB6" w:rsidRPr="0009600C" w:rsidRDefault="00F42EB6" w:rsidP="0095096B">
      <w:pPr>
        <w:tabs>
          <w:tab w:val="right" w:pos="9360"/>
        </w:tabs>
        <w:rPr>
          <w:lang w:val="fr-CA"/>
        </w:rPr>
      </w:pPr>
    </w:p>
    <w:p w:rsidR="00F42EB6" w:rsidRPr="0009600C" w:rsidRDefault="00F42EB6" w:rsidP="0095096B">
      <w:pPr>
        <w:tabs>
          <w:tab w:val="right" w:pos="9360"/>
        </w:tabs>
        <w:rPr>
          <w:lang w:val="fr-CA"/>
        </w:rPr>
      </w:pPr>
    </w:p>
    <w:tbl>
      <w:tblPr>
        <w:tblStyle w:val="TableGrid"/>
        <w:tblW w:w="0" w:type="auto"/>
        <w:tblLook w:val="04A0"/>
      </w:tblPr>
      <w:tblGrid>
        <w:gridCol w:w="9576"/>
      </w:tblGrid>
      <w:tr w:rsidR="0079724F" w:rsidRPr="0009600C"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215F7C">
            <w:pPr>
              <w:keepNext/>
              <w:tabs>
                <w:tab w:val="right" w:pos="9360"/>
              </w:tabs>
              <w:jc w:val="both"/>
              <w:rPr>
                <w:sz w:val="20"/>
                <w:szCs w:val="20"/>
                <w:lang w:val="fr-CA"/>
              </w:rPr>
            </w:pPr>
            <w:r w:rsidRPr="00245129">
              <w:rPr>
                <w:szCs w:val="24"/>
                <w:lang w:val="fr-CA"/>
              </w:rPr>
              <w:t>Les résumés de dossiers publiés dans le bulletin sont préparés par le Bureau du registraire (Direction générale du droit) uniquement à titre d’information.</w:t>
            </w:r>
          </w:p>
        </w:tc>
      </w:tr>
    </w:tbl>
    <w:p w:rsidR="0095096B" w:rsidRPr="00675479" w:rsidRDefault="0095096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headerReference w:type="even" r:id="rId11"/>
          <w:headerReference w:type="default" r:id="rId12"/>
          <w:footerReference w:type="even" r:id="rId13"/>
          <w:footerReference w:type="default" r:id="rId14"/>
          <w:headerReference w:type="first" r:id="rId15"/>
          <w:footerReference w:type="first" r:id="rId16"/>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tblPr>
      <w:tblGrid>
        <w:gridCol w:w="4200"/>
        <w:gridCol w:w="1200"/>
        <w:gridCol w:w="4230"/>
      </w:tblGrid>
      <w:tr w:rsidR="00A87207" w:rsidRPr="002E2327" w:rsidTr="00245129">
        <w:tc>
          <w:tcPr>
            <w:tcW w:w="4200" w:type="dxa"/>
            <w:shd w:val="clear" w:color="auto" w:fill="auto"/>
            <w:tcMar>
              <w:left w:w="0" w:type="dxa"/>
              <w:right w:w="0" w:type="dxa"/>
            </w:tcMar>
          </w:tcPr>
          <w:p w:rsidR="00A87207" w:rsidRPr="002E2327" w:rsidRDefault="00A87207" w:rsidP="00BA6468">
            <w:pPr>
              <w:rPr>
                <w:rFonts w:eastAsia="Times New Roman" w:cs="Times New Roman"/>
                <w:b/>
                <w:sz w:val="20"/>
                <w:szCs w:val="20"/>
                <w:lang w:eastAsia="en-CA"/>
              </w:rPr>
            </w:pPr>
            <w:r w:rsidRPr="002E2327">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2E2327" w:rsidRDefault="00A87207" w:rsidP="00A87207">
            <w:pPr>
              <w:rPr>
                <w:rFonts w:eastAsia="Times New Roman" w:cs="Times New Roman"/>
                <w:b/>
                <w:sz w:val="20"/>
                <w:szCs w:val="20"/>
                <w:lang w:val="fr-CA" w:eastAsia="en-CA"/>
              </w:rPr>
            </w:pPr>
            <w:r w:rsidRPr="002E2327">
              <w:rPr>
                <w:rFonts w:eastAsia="Times New Roman" w:cs="Times New Roman"/>
                <w:b/>
                <w:szCs w:val="20"/>
                <w:lang w:val="fr-CA" w:eastAsia="en-CA"/>
              </w:rPr>
              <w:t>DEMANDES D’AUTORISATION D’APPEL DÉPOSÉES</w:t>
            </w:r>
          </w:p>
        </w:tc>
      </w:tr>
    </w:tbl>
    <w:p w:rsidR="00A87207" w:rsidRPr="00C50A5C"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0"/>
        <w:gridCol w:w="1181"/>
        <w:gridCol w:w="4320"/>
      </w:tblGrid>
      <w:tr w:rsidR="00242AEE" w:rsidRPr="00A935AA" w:rsidTr="003B3977">
        <w:tc>
          <w:tcPr>
            <w:tcW w:w="4320" w:type="dxa"/>
            <w:shd w:val="clear" w:color="auto" w:fill="auto"/>
          </w:tcPr>
          <w:p w:rsidR="00242AEE" w:rsidRPr="00A935AA" w:rsidRDefault="00BC21E9" w:rsidP="003B3977">
            <w:pPr>
              <w:rPr>
                <w:b/>
                <w:sz w:val="20"/>
                <w:szCs w:val="20"/>
              </w:rPr>
            </w:pPr>
            <w:r>
              <w:rPr>
                <w:b/>
                <w:sz w:val="20"/>
                <w:szCs w:val="20"/>
              </w:rPr>
              <w:t xml:space="preserve">Kerry Norman </w:t>
            </w:r>
            <w:proofErr w:type="spellStart"/>
            <w:r>
              <w:rPr>
                <w:b/>
                <w:sz w:val="20"/>
                <w:szCs w:val="20"/>
              </w:rPr>
              <w:t>Hlatky</w:t>
            </w:r>
            <w:proofErr w:type="spellEnd"/>
            <w:r>
              <w:rPr>
                <w:b/>
                <w:sz w:val="20"/>
                <w:szCs w:val="20"/>
              </w:rPr>
              <w:t xml:space="preserve"> et al.</w:t>
            </w:r>
          </w:p>
          <w:p w:rsidR="00242AEE" w:rsidRPr="00A935AA" w:rsidRDefault="00242AEE" w:rsidP="003B3977">
            <w:pPr>
              <w:tabs>
                <w:tab w:val="left" w:pos="-1440"/>
                <w:tab w:val="left" w:pos="-720"/>
              </w:tabs>
              <w:rPr>
                <w:sz w:val="20"/>
                <w:szCs w:val="20"/>
              </w:rPr>
            </w:pPr>
            <w:r w:rsidRPr="00A935AA">
              <w:rPr>
                <w:sz w:val="20"/>
                <w:szCs w:val="20"/>
              </w:rPr>
              <w:tab/>
            </w:r>
            <w:r w:rsidR="00BC21E9">
              <w:rPr>
                <w:sz w:val="20"/>
                <w:szCs w:val="20"/>
              </w:rPr>
              <w:t xml:space="preserve">Kerry Normal </w:t>
            </w:r>
            <w:proofErr w:type="spellStart"/>
            <w:r w:rsidR="00BC21E9">
              <w:rPr>
                <w:sz w:val="20"/>
                <w:szCs w:val="20"/>
              </w:rPr>
              <w:t>Hlatky</w:t>
            </w:r>
            <w:proofErr w:type="spellEnd"/>
          </w:p>
          <w:p w:rsidR="00242AEE" w:rsidRPr="00A935AA" w:rsidRDefault="00242AEE" w:rsidP="003B3977">
            <w:pPr>
              <w:tabs>
                <w:tab w:val="left" w:pos="-1440"/>
                <w:tab w:val="left" w:pos="-720"/>
              </w:tabs>
              <w:rPr>
                <w:sz w:val="20"/>
                <w:szCs w:val="20"/>
              </w:rPr>
            </w:pPr>
          </w:p>
          <w:p w:rsidR="00242AEE" w:rsidRPr="00A935AA" w:rsidRDefault="00242AEE" w:rsidP="003B3977">
            <w:pPr>
              <w:tabs>
                <w:tab w:val="left" w:pos="-1440"/>
                <w:tab w:val="left" w:pos="-720"/>
              </w:tabs>
              <w:rPr>
                <w:sz w:val="20"/>
                <w:szCs w:val="20"/>
              </w:rPr>
            </w:pPr>
            <w:r w:rsidRPr="00A935AA">
              <w:rPr>
                <w:sz w:val="20"/>
                <w:szCs w:val="20"/>
              </w:rPr>
              <w:tab/>
              <w:t>v. (3</w:t>
            </w:r>
            <w:r w:rsidR="00F90894">
              <w:rPr>
                <w:sz w:val="20"/>
                <w:szCs w:val="20"/>
              </w:rPr>
              <w:t>5</w:t>
            </w:r>
            <w:r w:rsidR="00BC21E9">
              <w:rPr>
                <w:sz w:val="20"/>
                <w:szCs w:val="20"/>
              </w:rPr>
              <w:t>408</w:t>
            </w:r>
            <w:r w:rsidRPr="00A935AA">
              <w:rPr>
                <w:sz w:val="20"/>
                <w:szCs w:val="20"/>
              </w:rPr>
              <w:t>)</w:t>
            </w:r>
          </w:p>
          <w:p w:rsidR="00242AEE" w:rsidRPr="00A935AA" w:rsidRDefault="00242AEE" w:rsidP="003B3977">
            <w:pPr>
              <w:tabs>
                <w:tab w:val="left" w:pos="-1440"/>
                <w:tab w:val="left" w:pos="-720"/>
              </w:tabs>
              <w:rPr>
                <w:sz w:val="20"/>
                <w:szCs w:val="20"/>
              </w:rPr>
            </w:pPr>
          </w:p>
          <w:p w:rsidR="00242AEE" w:rsidRPr="00A935AA" w:rsidRDefault="00BC21E9" w:rsidP="003B3977">
            <w:pPr>
              <w:tabs>
                <w:tab w:val="left" w:pos="-1440"/>
                <w:tab w:val="left" w:pos="-720"/>
              </w:tabs>
              <w:rPr>
                <w:b/>
                <w:sz w:val="20"/>
                <w:szCs w:val="20"/>
              </w:rPr>
            </w:pPr>
            <w:r>
              <w:rPr>
                <w:b/>
                <w:sz w:val="20"/>
                <w:szCs w:val="20"/>
              </w:rPr>
              <w:t xml:space="preserve">Royal Bank of Canada et al. </w:t>
            </w:r>
            <w:r w:rsidR="00242AEE" w:rsidRPr="00A935AA">
              <w:rPr>
                <w:b/>
                <w:sz w:val="20"/>
                <w:szCs w:val="20"/>
              </w:rPr>
              <w:t>(B.C.)</w:t>
            </w:r>
          </w:p>
          <w:p w:rsidR="00242AEE" w:rsidRPr="00A935AA" w:rsidRDefault="00242AEE" w:rsidP="003B3977">
            <w:pPr>
              <w:tabs>
                <w:tab w:val="left" w:pos="-1440"/>
                <w:tab w:val="left" w:pos="-720"/>
              </w:tabs>
              <w:rPr>
                <w:sz w:val="20"/>
                <w:szCs w:val="20"/>
              </w:rPr>
            </w:pPr>
            <w:r w:rsidRPr="00A935AA">
              <w:rPr>
                <w:sz w:val="20"/>
                <w:szCs w:val="20"/>
              </w:rPr>
              <w:tab/>
            </w:r>
            <w:r w:rsidR="00BC21E9">
              <w:rPr>
                <w:sz w:val="20"/>
                <w:szCs w:val="20"/>
              </w:rPr>
              <w:t xml:space="preserve">Karen L.M. </w:t>
            </w:r>
            <w:proofErr w:type="spellStart"/>
            <w:r w:rsidR="00BC21E9">
              <w:rPr>
                <w:sz w:val="20"/>
                <w:szCs w:val="20"/>
              </w:rPr>
              <w:t>Carteri</w:t>
            </w:r>
            <w:proofErr w:type="spellEnd"/>
          </w:p>
          <w:p w:rsidR="00242AEE" w:rsidRPr="00A935AA" w:rsidRDefault="00242AEE" w:rsidP="003B3977">
            <w:pPr>
              <w:tabs>
                <w:tab w:val="left" w:pos="-1440"/>
                <w:tab w:val="left" w:pos="-720"/>
              </w:tabs>
              <w:rPr>
                <w:sz w:val="20"/>
                <w:szCs w:val="20"/>
              </w:rPr>
            </w:pPr>
            <w:r w:rsidRPr="00A935AA">
              <w:rPr>
                <w:sz w:val="20"/>
                <w:szCs w:val="20"/>
              </w:rPr>
              <w:tab/>
            </w:r>
            <w:r w:rsidR="00BC21E9">
              <w:rPr>
                <w:sz w:val="20"/>
                <w:szCs w:val="20"/>
              </w:rPr>
              <w:t>McMillan LLP</w:t>
            </w:r>
          </w:p>
          <w:p w:rsidR="00242AEE" w:rsidRPr="00A935AA" w:rsidRDefault="00242AEE" w:rsidP="003B3977">
            <w:pPr>
              <w:tabs>
                <w:tab w:val="left" w:pos="-1440"/>
                <w:tab w:val="left" w:pos="-720"/>
              </w:tabs>
              <w:rPr>
                <w:sz w:val="20"/>
                <w:szCs w:val="20"/>
              </w:rPr>
            </w:pPr>
          </w:p>
          <w:p w:rsidR="00242AEE" w:rsidRPr="00A935AA" w:rsidRDefault="00242AEE" w:rsidP="003B3977">
            <w:pPr>
              <w:rPr>
                <w:sz w:val="20"/>
                <w:szCs w:val="20"/>
              </w:rPr>
            </w:pPr>
            <w:r w:rsidRPr="00A935AA">
              <w:rPr>
                <w:sz w:val="20"/>
                <w:szCs w:val="20"/>
              </w:rPr>
              <w:t xml:space="preserve">FILING DATE: </w:t>
            </w:r>
            <w:r w:rsidR="00F90894">
              <w:rPr>
                <w:sz w:val="20"/>
                <w:szCs w:val="20"/>
              </w:rPr>
              <w:t>0</w:t>
            </w:r>
            <w:r w:rsidR="00BC21E9">
              <w:rPr>
                <w:sz w:val="20"/>
                <w:szCs w:val="20"/>
              </w:rPr>
              <w:t>3</w:t>
            </w:r>
            <w:r w:rsidRPr="00A935AA">
              <w:rPr>
                <w:sz w:val="20"/>
                <w:szCs w:val="20"/>
              </w:rPr>
              <w:t>.0</w:t>
            </w:r>
            <w:r w:rsidR="00BC21E9">
              <w:rPr>
                <w:sz w:val="20"/>
                <w:szCs w:val="20"/>
              </w:rPr>
              <w:t>4</w:t>
            </w:r>
            <w:r w:rsidRPr="00A935AA">
              <w:rPr>
                <w:sz w:val="20"/>
                <w:szCs w:val="20"/>
              </w:rPr>
              <w:t>.201</w:t>
            </w:r>
            <w:r w:rsidR="00F90894">
              <w:rPr>
                <w:sz w:val="20"/>
                <w:szCs w:val="20"/>
              </w:rPr>
              <w:t>3</w:t>
            </w:r>
          </w:p>
          <w:p w:rsidR="00242AEE" w:rsidRPr="00A935AA" w:rsidRDefault="005631DA" w:rsidP="003B3977">
            <w:pPr>
              <w:rPr>
                <w:sz w:val="20"/>
                <w:szCs w:val="20"/>
              </w:rPr>
            </w:pPr>
            <w:r w:rsidRPr="005631DA">
              <w:rPr>
                <w:sz w:val="20"/>
                <w:szCs w:val="20"/>
                <w:lang w:val="fr-CA"/>
              </w:rPr>
              <w:pict>
                <v:rect id="_x0000_i1025" style="width:108pt;height:1pt" o:hrpct="0" o:hralign="center" o:hrstd="t" o:hrnoshade="t" o:hr="t" fillcolor="black [3213]" stroked="f"/>
              </w:pict>
            </w:r>
          </w:p>
        </w:tc>
        <w:tc>
          <w:tcPr>
            <w:tcW w:w="1181" w:type="dxa"/>
            <w:shd w:val="clear" w:color="auto" w:fill="auto"/>
          </w:tcPr>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tc>
        <w:tc>
          <w:tcPr>
            <w:tcW w:w="4320" w:type="dxa"/>
            <w:shd w:val="clear" w:color="auto" w:fill="auto"/>
          </w:tcPr>
          <w:p w:rsidR="00242AEE" w:rsidRPr="00A935AA" w:rsidRDefault="00BC21E9" w:rsidP="003B3977">
            <w:pPr>
              <w:keepNext/>
              <w:keepLines/>
              <w:tabs>
                <w:tab w:val="left" w:pos="-1440"/>
                <w:tab w:val="left" w:pos="-720"/>
              </w:tabs>
              <w:rPr>
                <w:b/>
                <w:sz w:val="20"/>
                <w:szCs w:val="20"/>
              </w:rPr>
            </w:pPr>
            <w:r>
              <w:rPr>
                <w:b/>
                <w:sz w:val="20"/>
                <w:szCs w:val="20"/>
              </w:rPr>
              <w:t>Tracy Dawn Smith</w:t>
            </w:r>
          </w:p>
          <w:p w:rsidR="00242AEE" w:rsidRPr="00A935AA" w:rsidRDefault="00242AEE" w:rsidP="003B3977">
            <w:pPr>
              <w:keepNext/>
              <w:keepLines/>
              <w:tabs>
                <w:tab w:val="left" w:pos="-1440"/>
                <w:tab w:val="left" w:pos="-720"/>
              </w:tabs>
              <w:rPr>
                <w:sz w:val="20"/>
                <w:szCs w:val="20"/>
              </w:rPr>
            </w:pPr>
            <w:r w:rsidRPr="00A935AA">
              <w:rPr>
                <w:sz w:val="20"/>
                <w:szCs w:val="20"/>
              </w:rPr>
              <w:tab/>
            </w:r>
            <w:r w:rsidR="00BC21E9">
              <w:rPr>
                <w:sz w:val="20"/>
                <w:szCs w:val="20"/>
              </w:rPr>
              <w:t>Rod H.G. Holloway</w:t>
            </w:r>
          </w:p>
          <w:p w:rsidR="00242AEE" w:rsidRPr="00A935AA" w:rsidRDefault="00242AEE" w:rsidP="003B3977">
            <w:pPr>
              <w:keepNext/>
              <w:keepLines/>
              <w:tabs>
                <w:tab w:val="left" w:pos="-1440"/>
                <w:tab w:val="left" w:pos="-720"/>
              </w:tabs>
              <w:rPr>
                <w:sz w:val="20"/>
                <w:szCs w:val="20"/>
              </w:rPr>
            </w:pPr>
            <w:r w:rsidRPr="00A935AA">
              <w:rPr>
                <w:sz w:val="20"/>
                <w:szCs w:val="20"/>
              </w:rPr>
              <w:tab/>
            </w:r>
            <w:r w:rsidR="00BC21E9">
              <w:rPr>
                <w:sz w:val="20"/>
                <w:szCs w:val="20"/>
              </w:rPr>
              <w:t>Legal Services Society</w:t>
            </w:r>
          </w:p>
          <w:p w:rsidR="00242AEE" w:rsidRPr="00A935AA" w:rsidRDefault="00242AEE" w:rsidP="003B3977">
            <w:pPr>
              <w:keepNext/>
              <w:keepLines/>
              <w:tabs>
                <w:tab w:val="left" w:pos="-1440"/>
                <w:tab w:val="left" w:pos="-720"/>
              </w:tabs>
              <w:rPr>
                <w:sz w:val="20"/>
                <w:szCs w:val="20"/>
              </w:rPr>
            </w:pPr>
          </w:p>
          <w:p w:rsidR="00242AEE" w:rsidRPr="00BC21E9" w:rsidRDefault="00242AEE" w:rsidP="003B3977">
            <w:pPr>
              <w:keepNext/>
              <w:keepLines/>
              <w:tabs>
                <w:tab w:val="left" w:pos="-1440"/>
                <w:tab w:val="left" w:pos="-720"/>
              </w:tabs>
              <w:rPr>
                <w:sz w:val="20"/>
                <w:szCs w:val="20"/>
              </w:rPr>
            </w:pPr>
            <w:r w:rsidRPr="00A935AA">
              <w:rPr>
                <w:sz w:val="20"/>
                <w:szCs w:val="20"/>
              </w:rPr>
              <w:tab/>
            </w:r>
            <w:r w:rsidRPr="00BC21E9">
              <w:rPr>
                <w:sz w:val="20"/>
                <w:szCs w:val="20"/>
              </w:rPr>
              <w:t>v. (3</w:t>
            </w:r>
            <w:r w:rsidR="00F90894" w:rsidRPr="00BC21E9">
              <w:rPr>
                <w:sz w:val="20"/>
                <w:szCs w:val="20"/>
              </w:rPr>
              <w:t>5</w:t>
            </w:r>
            <w:r w:rsidR="00BC21E9">
              <w:rPr>
                <w:sz w:val="20"/>
                <w:szCs w:val="20"/>
              </w:rPr>
              <w:t>416</w:t>
            </w:r>
            <w:r w:rsidRPr="00BC21E9">
              <w:rPr>
                <w:sz w:val="20"/>
                <w:szCs w:val="20"/>
              </w:rPr>
              <w:t>)</w:t>
            </w:r>
          </w:p>
          <w:p w:rsidR="00242AEE" w:rsidRPr="00BC21E9" w:rsidRDefault="00242AEE" w:rsidP="003B3977">
            <w:pPr>
              <w:keepNext/>
              <w:keepLines/>
              <w:tabs>
                <w:tab w:val="left" w:pos="-1440"/>
                <w:tab w:val="left" w:pos="-720"/>
              </w:tabs>
              <w:rPr>
                <w:sz w:val="20"/>
                <w:szCs w:val="20"/>
              </w:rPr>
            </w:pPr>
          </w:p>
          <w:p w:rsidR="00242AEE" w:rsidRPr="00BC21E9" w:rsidRDefault="00BC21E9" w:rsidP="003B3977">
            <w:pPr>
              <w:keepNext/>
              <w:keepLines/>
              <w:tabs>
                <w:tab w:val="left" w:pos="-1440"/>
                <w:tab w:val="left" w:pos="-720"/>
              </w:tabs>
              <w:rPr>
                <w:b/>
                <w:sz w:val="20"/>
                <w:szCs w:val="20"/>
              </w:rPr>
            </w:pPr>
            <w:r>
              <w:rPr>
                <w:b/>
                <w:sz w:val="20"/>
                <w:szCs w:val="20"/>
              </w:rPr>
              <w:t xml:space="preserve">Her Majesty the Queen </w:t>
            </w:r>
            <w:r w:rsidR="00242AEE" w:rsidRPr="00BC21E9">
              <w:rPr>
                <w:b/>
                <w:sz w:val="20"/>
                <w:szCs w:val="20"/>
              </w:rPr>
              <w:t>(</w:t>
            </w:r>
            <w:r>
              <w:rPr>
                <w:b/>
                <w:sz w:val="20"/>
                <w:szCs w:val="20"/>
              </w:rPr>
              <w:t>B.C</w:t>
            </w:r>
            <w:r w:rsidR="00242AEE" w:rsidRPr="00BC21E9">
              <w:rPr>
                <w:b/>
                <w:sz w:val="20"/>
                <w:szCs w:val="20"/>
              </w:rPr>
              <w:t>.)</w:t>
            </w:r>
          </w:p>
          <w:p w:rsidR="00242AEE" w:rsidRPr="00BC21E9" w:rsidRDefault="00242AEE" w:rsidP="003B3977">
            <w:pPr>
              <w:keepNext/>
              <w:keepLines/>
              <w:tabs>
                <w:tab w:val="left" w:pos="-1440"/>
                <w:tab w:val="left" w:pos="-720"/>
              </w:tabs>
              <w:rPr>
                <w:sz w:val="20"/>
                <w:szCs w:val="20"/>
              </w:rPr>
            </w:pPr>
            <w:r w:rsidRPr="00BC21E9">
              <w:rPr>
                <w:sz w:val="20"/>
                <w:szCs w:val="20"/>
              </w:rPr>
              <w:tab/>
            </w:r>
            <w:r w:rsidR="00BC21E9">
              <w:rPr>
                <w:sz w:val="20"/>
                <w:szCs w:val="20"/>
              </w:rPr>
              <w:t>Mary T. Ainslie</w:t>
            </w:r>
          </w:p>
          <w:p w:rsidR="00242AEE" w:rsidRPr="00BC21E9" w:rsidRDefault="00242AEE" w:rsidP="003B3977">
            <w:pPr>
              <w:keepNext/>
              <w:keepLines/>
              <w:tabs>
                <w:tab w:val="left" w:pos="-1440"/>
                <w:tab w:val="left" w:pos="-720"/>
              </w:tabs>
              <w:rPr>
                <w:sz w:val="20"/>
                <w:szCs w:val="20"/>
              </w:rPr>
            </w:pPr>
            <w:r w:rsidRPr="00BC21E9">
              <w:rPr>
                <w:sz w:val="20"/>
                <w:szCs w:val="20"/>
              </w:rPr>
              <w:tab/>
            </w:r>
            <w:r w:rsidR="00BC21E9">
              <w:rPr>
                <w:sz w:val="20"/>
                <w:szCs w:val="20"/>
              </w:rPr>
              <w:t>A.G. of British Columbia</w:t>
            </w:r>
          </w:p>
          <w:p w:rsidR="00242AEE" w:rsidRPr="00BC21E9" w:rsidRDefault="00242AEE" w:rsidP="003B3977">
            <w:pPr>
              <w:keepNext/>
              <w:keepLines/>
              <w:tabs>
                <w:tab w:val="left" w:pos="-1440"/>
                <w:tab w:val="left" w:pos="-720"/>
              </w:tabs>
              <w:rPr>
                <w:sz w:val="20"/>
                <w:szCs w:val="20"/>
              </w:rPr>
            </w:pPr>
          </w:p>
          <w:p w:rsidR="00242AEE" w:rsidRPr="00A935AA" w:rsidRDefault="00242AEE" w:rsidP="00BC21E9">
            <w:pPr>
              <w:rPr>
                <w:sz w:val="20"/>
                <w:szCs w:val="20"/>
              </w:rPr>
            </w:pPr>
            <w:r w:rsidRPr="00A935AA">
              <w:rPr>
                <w:sz w:val="20"/>
                <w:szCs w:val="20"/>
              </w:rPr>
              <w:t xml:space="preserve">FILING DATE: </w:t>
            </w:r>
            <w:r w:rsidR="00BC21E9">
              <w:rPr>
                <w:sz w:val="20"/>
                <w:szCs w:val="20"/>
              </w:rPr>
              <w:t>14</w:t>
            </w:r>
            <w:r w:rsidRPr="00A935AA">
              <w:rPr>
                <w:sz w:val="20"/>
                <w:szCs w:val="20"/>
              </w:rPr>
              <w:t>.0</w:t>
            </w:r>
            <w:r w:rsidR="00F90894">
              <w:rPr>
                <w:sz w:val="20"/>
                <w:szCs w:val="20"/>
              </w:rPr>
              <w:t>6</w:t>
            </w:r>
            <w:r w:rsidRPr="00A935AA">
              <w:rPr>
                <w:sz w:val="20"/>
                <w:szCs w:val="20"/>
              </w:rPr>
              <w:t>.201</w:t>
            </w:r>
            <w:r w:rsidR="00F90894">
              <w:rPr>
                <w:sz w:val="20"/>
                <w:szCs w:val="20"/>
              </w:rPr>
              <w:t>3</w:t>
            </w:r>
            <w:r w:rsidR="005631DA" w:rsidRPr="005631DA">
              <w:rPr>
                <w:sz w:val="20"/>
                <w:szCs w:val="20"/>
                <w:lang w:val="fr-CA"/>
              </w:rPr>
              <w:pict>
                <v:rect id="_x0000_i1026" style="width:108pt;height:1pt" o:hrpct="0" o:hralign="center" o:hrstd="t" o:hrnoshade="t" o:hr="t" fillcolor="black [3213]" stroked="f"/>
              </w:pict>
            </w:r>
          </w:p>
        </w:tc>
      </w:tr>
      <w:tr w:rsidR="00F90894" w:rsidRPr="00A935AA" w:rsidTr="003B3977">
        <w:tc>
          <w:tcPr>
            <w:tcW w:w="4320" w:type="dxa"/>
            <w:shd w:val="clear" w:color="auto" w:fill="auto"/>
          </w:tcPr>
          <w:p w:rsidR="00F90894" w:rsidRPr="00A935AA" w:rsidRDefault="00BC21E9" w:rsidP="00F90894">
            <w:pPr>
              <w:rPr>
                <w:b/>
                <w:sz w:val="20"/>
                <w:szCs w:val="20"/>
              </w:rPr>
            </w:pPr>
            <w:r>
              <w:rPr>
                <w:b/>
                <w:sz w:val="20"/>
                <w:szCs w:val="20"/>
              </w:rPr>
              <w:t>Crystal Ann Slattery</w:t>
            </w:r>
          </w:p>
          <w:p w:rsidR="00F90894" w:rsidRPr="00A935AA" w:rsidRDefault="00F90894" w:rsidP="00F90894">
            <w:pPr>
              <w:tabs>
                <w:tab w:val="left" w:pos="-1440"/>
                <w:tab w:val="left" w:pos="-720"/>
              </w:tabs>
              <w:rPr>
                <w:sz w:val="20"/>
                <w:szCs w:val="20"/>
              </w:rPr>
            </w:pPr>
            <w:r w:rsidRPr="00A935AA">
              <w:rPr>
                <w:sz w:val="20"/>
                <w:szCs w:val="20"/>
              </w:rPr>
              <w:tab/>
            </w:r>
            <w:r w:rsidR="00BC21E9">
              <w:rPr>
                <w:sz w:val="20"/>
                <w:szCs w:val="20"/>
              </w:rPr>
              <w:t>Crystal Ann Slattery</w:t>
            </w:r>
          </w:p>
          <w:p w:rsidR="00F90894" w:rsidRPr="00A935AA" w:rsidRDefault="00F90894" w:rsidP="00F90894">
            <w:pPr>
              <w:tabs>
                <w:tab w:val="left" w:pos="-1440"/>
                <w:tab w:val="left" w:pos="-720"/>
              </w:tabs>
              <w:rPr>
                <w:sz w:val="20"/>
                <w:szCs w:val="20"/>
              </w:rPr>
            </w:pPr>
          </w:p>
          <w:p w:rsidR="00F90894" w:rsidRPr="00A935AA" w:rsidRDefault="00F90894" w:rsidP="00F90894">
            <w:pPr>
              <w:tabs>
                <w:tab w:val="left" w:pos="-1440"/>
                <w:tab w:val="left" w:pos="-720"/>
              </w:tabs>
              <w:rPr>
                <w:sz w:val="20"/>
                <w:szCs w:val="20"/>
              </w:rPr>
            </w:pPr>
            <w:r w:rsidRPr="00A935AA">
              <w:rPr>
                <w:sz w:val="20"/>
                <w:szCs w:val="20"/>
              </w:rPr>
              <w:tab/>
              <w:t>v. (3</w:t>
            </w:r>
            <w:r>
              <w:rPr>
                <w:sz w:val="20"/>
                <w:szCs w:val="20"/>
              </w:rPr>
              <w:t>5</w:t>
            </w:r>
            <w:r w:rsidR="00BC21E9">
              <w:rPr>
                <w:sz w:val="20"/>
                <w:szCs w:val="20"/>
              </w:rPr>
              <w:t>418</w:t>
            </w:r>
            <w:r w:rsidRPr="00A935AA">
              <w:rPr>
                <w:sz w:val="20"/>
                <w:szCs w:val="20"/>
              </w:rPr>
              <w:t>)</w:t>
            </w:r>
          </w:p>
          <w:p w:rsidR="00F90894" w:rsidRPr="00A935AA" w:rsidRDefault="00F90894" w:rsidP="00F90894">
            <w:pPr>
              <w:tabs>
                <w:tab w:val="left" w:pos="-1440"/>
                <w:tab w:val="left" w:pos="-720"/>
              </w:tabs>
              <w:rPr>
                <w:sz w:val="20"/>
                <w:szCs w:val="20"/>
              </w:rPr>
            </w:pPr>
          </w:p>
          <w:p w:rsidR="00F90894" w:rsidRPr="00A935AA" w:rsidRDefault="00BC21E9" w:rsidP="00F90894">
            <w:pPr>
              <w:tabs>
                <w:tab w:val="left" w:pos="-1440"/>
                <w:tab w:val="left" w:pos="-720"/>
              </w:tabs>
              <w:rPr>
                <w:b/>
                <w:sz w:val="20"/>
                <w:szCs w:val="20"/>
              </w:rPr>
            </w:pPr>
            <w:r>
              <w:rPr>
                <w:b/>
                <w:sz w:val="20"/>
                <w:szCs w:val="20"/>
              </w:rPr>
              <w:t xml:space="preserve">Pacific Academy Private School </w:t>
            </w:r>
            <w:r w:rsidR="00F90894" w:rsidRPr="00A935AA">
              <w:rPr>
                <w:b/>
                <w:sz w:val="20"/>
                <w:szCs w:val="20"/>
              </w:rPr>
              <w:t>(B.C.)</w:t>
            </w:r>
          </w:p>
          <w:p w:rsidR="00F90894" w:rsidRPr="00A935AA" w:rsidRDefault="00F90894" w:rsidP="00F90894">
            <w:pPr>
              <w:tabs>
                <w:tab w:val="left" w:pos="-1440"/>
                <w:tab w:val="left" w:pos="-720"/>
              </w:tabs>
              <w:rPr>
                <w:sz w:val="20"/>
                <w:szCs w:val="20"/>
              </w:rPr>
            </w:pPr>
            <w:r w:rsidRPr="00A935AA">
              <w:rPr>
                <w:sz w:val="20"/>
                <w:szCs w:val="20"/>
              </w:rPr>
              <w:tab/>
            </w:r>
            <w:r w:rsidR="00BC21E9">
              <w:rPr>
                <w:sz w:val="20"/>
                <w:szCs w:val="20"/>
              </w:rPr>
              <w:t xml:space="preserve">R. Paul </w:t>
            </w:r>
            <w:proofErr w:type="spellStart"/>
            <w:r w:rsidR="00BC21E9">
              <w:rPr>
                <w:sz w:val="20"/>
                <w:szCs w:val="20"/>
              </w:rPr>
              <w:t>Fairweather</w:t>
            </w:r>
            <w:proofErr w:type="spellEnd"/>
          </w:p>
          <w:p w:rsidR="00F90894" w:rsidRPr="00A935AA" w:rsidRDefault="00F90894" w:rsidP="00F90894">
            <w:pPr>
              <w:tabs>
                <w:tab w:val="left" w:pos="-1440"/>
                <w:tab w:val="left" w:pos="-720"/>
              </w:tabs>
              <w:rPr>
                <w:sz w:val="20"/>
                <w:szCs w:val="20"/>
              </w:rPr>
            </w:pPr>
            <w:r w:rsidRPr="00A935AA">
              <w:rPr>
                <w:sz w:val="20"/>
                <w:szCs w:val="20"/>
              </w:rPr>
              <w:tab/>
            </w:r>
            <w:r w:rsidR="00BC21E9">
              <w:rPr>
                <w:sz w:val="20"/>
                <w:szCs w:val="20"/>
              </w:rPr>
              <w:t>Harris &amp; Company</w:t>
            </w:r>
          </w:p>
          <w:p w:rsidR="00F90894" w:rsidRPr="00A935AA" w:rsidRDefault="00F90894" w:rsidP="00F90894">
            <w:pPr>
              <w:tabs>
                <w:tab w:val="left" w:pos="-1440"/>
                <w:tab w:val="left" w:pos="-720"/>
              </w:tabs>
              <w:rPr>
                <w:sz w:val="20"/>
                <w:szCs w:val="20"/>
              </w:rPr>
            </w:pPr>
          </w:p>
          <w:p w:rsidR="00F90894" w:rsidRPr="00A935AA" w:rsidRDefault="00F90894" w:rsidP="00F90894">
            <w:pPr>
              <w:rPr>
                <w:sz w:val="20"/>
                <w:szCs w:val="20"/>
              </w:rPr>
            </w:pPr>
            <w:r w:rsidRPr="00A935AA">
              <w:rPr>
                <w:sz w:val="20"/>
                <w:szCs w:val="20"/>
              </w:rPr>
              <w:t xml:space="preserve">FILING DATE: </w:t>
            </w:r>
            <w:r w:rsidR="00BC21E9">
              <w:rPr>
                <w:sz w:val="20"/>
                <w:szCs w:val="20"/>
              </w:rPr>
              <w:t>18.</w:t>
            </w:r>
            <w:r w:rsidRPr="00A935AA">
              <w:rPr>
                <w:sz w:val="20"/>
                <w:szCs w:val="20"/>
              </w:rPr>
              <w:t>0</w:t>
            </w:r>
            <w:r>
              <w:rPr>
                <w:sz w:val="20"/>
                <w:szCs w:val="20"/>
              </w:rPr>
              <w:t>6</w:t>
            </w:r>
            <w:r w:rsidRPr="00A935AA">
              <w:rPr>
                <w:sz w:val="20"/>
                <w:szCs w:val="20"/>
              </w:rPr>
              <w:t>.201</w:t>
            </w:r>
            <w:r>
              <w:rPr>
                <w:sz w:val="20"/>
                <w:szCs w:val="20"/>
              </w:rPr>
              <w:t>3</w:t>
            </w:r>
          </w:p>
          <w:p w:rsidR="00F90894" w:rsidRPr="00A935AA" w:rsidRDefault="005631DA" w:rsidP="00F90894">
            <w:pPr>
              <w:rPr>
                <w:sz w:val="20"/>
                <w:szCs w:val="20"/>
              </w:rPr>
            </w:pPr>
            <w:r w:rsidRPr="005631DA">
              <w:rPr>
                <w:sz w:val="20"/>
                <w:szCs w:val="20"/>
                <w:lang w:val="fr-CA"/>
              </w:rPr>
              <w:pict>
                <v:rect id="_x0000_i1027" style="width:108pt;height:1pt" o:hrpct="0" o:hralign="center" o:hrstd="t" o:hrnoshade="t" o:hr="t" fillcolor="black [3213]" stroked="f"/>
              </w:pict>
            </w:r>
          </w:p>
        </w:tc>
        <w:tc>
          <w:tcPr>
            <w:tcW w:w="1181" w:type="dxa"/>
            <w:shd w:val="clear" w:color="auto" w:fill="auto"/>
          </w:tcPr>
          <w:p w:rsidR="00F90894" w:rsidRPr="00A935AA" w:rsidRDefault="00F90894" w:rsidP="00242AEE">
            <w:pPr>
              <w:jc w:val="center"/>
              <w:rPr>
                <w:sz w:val="20"/>
                <w:szCs w:val="20"/>
              </w:rPr>
            </w:pPr>
          </w:p>
          <w:p w:rsidR="00F90894" w:rsidRPr="00A935AA" w:rsidRDefault="00F90894" w:rsidP="00242AEE">
            <w:pPr>
              <w:jc w:val="center"/>
              <w:rPr>
                <w:sz w:val="20"/>
                <w:szCs w:val="20"/>
              </w:rPr>
            </w:pPr>
          </w:p>
          <w:p w:rsidR="00F90894" w:rsidRPr="00A935AA" w:rsidRDefault="00F90894" w:rsidP="00242AEE">
            <w:pPr>
              <w:jc w:val="center"/>
              <w:rPr>
                <w:sz w:val="20"/>
                <w:szCs w:val="20"/>
              </w:rPr>
            </w:pPr>
          </w:p>
          <w:p w:rsidR="00F90894" w:rsidRPr="00A935AA" w:rsidRDefault="00F90894" w:rsidP="00242AEE">
            <w:pPr>
              <w:jc w:val="center"/>
              <w:rPr>
                <w:sz w:val="20"/>
                <w:szCs w:val="20"/>
              </w:rPr>
            </w:pPr>
          </w:p>
          <w:p w:rsidR="00F90894" w:rsidRPr="00A935AA" w:rsidRDefault="00F90894" w:rsidP="00242AEE">
            <w:pPr>
              <w:jc w:val="center"/>
              <w:rPr>
                <w:sz w:val="20"/>
                <w:szCs w:val="20"/>
              </w:rPr>
            </w:pPr>
          </w:p>
          <w:p w:rsidR="00F90894" w:rsidRPr="00A935AA" w:rsidRDefault="00F90894" w:rsidP="00242AEE">
            <w:pPr>
              <w:jc w:val="center"/>
              <w:rPr>
                <w:sz w:val="20"/>
                <w:szCs w:val="20"/>
              </w:rPr>
            </w:pPr>
          </w:p>
          <w:p w:rsidR="00F90894" w:rsidRPr="00A935AA" w:rsidRDefault="00F90894" w:rsidP="00242AEE">
            <w:pPr>
              <w:jc w:val="center"/>
              <w:rPr>
                <w:sz w:val="20"/>
                <w:szCs w:val="20"/>
              </w:rPr>
            </w:pPr>
          </w:p>
          <w:p w:rsidR="00F90894" w:rsidRPr="00A935AA" w:rsidRDefault="00F90894" w:rsidP="00242AEE">
            <w:pPr>
              <w:jc w:val="center"/>
              <w:rPr>
                <w:sz w:val="20"/>
                <w:szCs w:val="20"/>
              </w:rPr>
            </w:pPr>
          </w:p>
          <w:p w:rsidR="00F90894" w:rsidRPr="00A935AA" w:rsidRDefault="00F90894" w:rsidP="00242AEE">
            <w:pPr>
              <w:jc w:val="center"/>
              <w:rPr>
                <w:sz w:val="20"/>
                <w:szCs w:val="20"/>
              </w:rPr>
            </w:pPr>
          </w:p>
          <w:p w:rsidR="00F90894" w:rsidRPr="00A935AA" w:rsidRDefault="00F90894" w:rsidP="00242AEE">
            <w:pPr>
              <w:jc w:val="center"/>
              <w:rPr>
                <w:sz w:val="20"/>
                <w:szCs w:val="20"/>
              </w:rPr>
            </w:pPr>
          </w:p>
          <w:p w:rsidR="00F90894" w:rsidRPr="00A935AA" w:rsidRDefault="00F90894" w:rsidP="00242AEE">
            <w:pPr>
              <w:jc w:val="center"/>
              <w:rPr>
                <w:sz w:val="20"/>
                <w:szCs w:val="20"/>
              </w:rPr>
            </w:pPr>
          </w:p>
          <w:p w:rsidR="00F90894" w:rsidRPr="00A935AA" w:rsidRDefault="00F90894" w:rsidP="00242AEE">
            <w:pPr>
              <w:jc w:val="center"/>
              <w:rPr>
                <w:sz w:val="20"/>
                <w:szCs w:val="20"/>
              </w:rPr>
            </w:pPr>
          </w:p>
        </w:tc>
        <w:tc>
          <w:tcPr>
            <w:tcW w:w="4320" w:type="dxa"/>
            <w:shd w:val="clear" w:color="auto" w:fill="auto"/>
          </w:tcPr>
          <w:p w:rsidR="00F90894" w:rsidRDefault="00F90894" w:rsidP="00F90894">
            <w:pPr>
              <w:keepNext/>
              <w:keepLines/>
              <w:tabs>
                <w:tab w:val="left" w:pos="-1440"/>
                <w:tab w:val="left" w:pos="-720"/>
              </w:tabs>
              <w:rPr>
                <w:b/>
                <w:sz w:val="20"/>
                <w:szCs w:val="20"/>
              </w:rPr>
            </w:pPr>
          </w:p>
          <w:p w:rsidR="00BC21E9" w:rsidRPr="00411624" w:rsidRDefault="00BC21E9" w:rsidP="00F90894">
            <w:pPr>
              <w:keepNext/>
              <w:keepLines/>
              <w:tabs>
                <w:tab w:val="left" w:pos="-1440"/>
                <w:tab w:val="left" w:pos="-720"/>
              </w:tabs>
              <w:rPr>
                <w:b/>
                <w:sz w:val="20"/>
                <w:szCs w:val="20"/>
                <w:lang w:val="fr-CA"/>
              </w:rPr>
            </w:pPr>
            <w:r w:rsidRPr="00411624">
              <w:rPr>
                <w:b/>
                <w:sz w:val="20"/>
                <w:szCs w:val="20"/>
                <w:lang w:val="fr-CA"/>
              </w:rPr>
              <w:t>D.B.</w:t>
            </w:r>
          </w:p>
          <w:p w:rsidR="00F90894" w:rsidRPr="00411624" w:rsidRDefault="00F90894" w:rsidP="00F90894">
            <w:pPr>
              <w:keepNext/>
              <w:keepLines/>
              <w:tabs>
                <w:tab w:val="left" w:pos="-1440"/>
                <w:tab w:val="left" w:pos="-720"/>
              </w:tabs>
              <w:rPr>
                <w:sz w:val="20"/>
                <w:szCs w:val="20"/>
                <w:lang w:val="fr-CA"/>
              </w:rPr>
            </w:pPr>
            <w:r w:rsidRPr="00411624">
              <w:rPr>
                <w:sz w:val="20"/>
                <w:szCs w:val="20"/>
                <w:lang w:val="fr-CA"/>
              </w:rPr>
              <w:tab/>
            </w:r>
            <w:r w:rsidR="00BC21E9" w:rsidRPr="00411624">
              <w:rPr>
                <w:sz w:val="20"/>
                <w:szCs w:val="20"/>
                <w:lang w:val="fr-CA"/>
              </w:rPr>
              <w:t>D.B.</w:t>
            </w:r>
          </w:p>
          <w:p w:rsidR="00F90894" w:rsidRPr="00411624" w:rsidRDefault="00F90894" w:rsidP="00F90894">
            <w:pPr>
              <w:keepNext/>
              <w:keepLines/>
              <w:tabs>
                <w:tab w:val="left" w:pos="-1440"/>
                <w:tab w:val="left" w:pos="-720"/>
              </w:tabs>
              <w:rPr>
                <w:sz w:val="20"/>
                <w:szCs w:val="20"/>
                <w:lang w:val="fr-CA"/>
              </w:rPr>
            </w:pPr>
          </w:p>
          <w:p w:rsidR="00F90894" w:rsidRPr="00411624" w:rsidRDefault="00F90894" w:rsidP="00F90894">
            <w:pPr>
              <w:keepNext/>
              <w:keepLines/>
              <w:tabs>
                <w:tab w:val="left" w:pos="-1440"/>
                <w:tab w:val="left" w:pos="-720"/>
              </w:tabs>
              <w:rPr>
                <w:sz w:val="20"/>
                <w:szCs w:val="20"/>
                <w:lang w:val="fr-CA"/>
              </w:rPr>
            </w:pPr>
            <w:r w:rsidRPr="00411624">
              <w:rPr>
                <w:sz w:val="20"/>
                <w:szCs w:val="20"/>
                <w:lang w:val="fr-CA"/>
              </w:rPr>
              <w:tab/>
              <w:t>v. (35</w:t>
            </w:r>
            <w:r w:rsidR="00BC21E9" w:rsidRPr="00411624">
              <w:rPr>
                <w:sz w:val="20"/>
                <w:szCs w:val="20"/>
                <w:lang w:val="fr-CA"/>
              </w:rPr>
              <w:t>419</w:t>
            </w:r>
            <w:r w:rsidRPr="00411624">
              <w:rPr>
                <w:sz w:val="20"/>
                <w:szCs w:val="20"/>
                <w:lang w:val="fr-CA"/>
              </w:rPr>
              <w:t>)</w:t>
            </w:r>
          </w:p>
          <w:p w:rsidR="00F90894" w:rsidRPr="00411624" w:rsidRDefault="00F90894" w:rsidP="00F90894">
            <w:pPr>
              <w:keepNext/>
              <w:keepLines/>
              <w:tabs>
                <w:tab w:val="left" w:pos="-1440"/>
                <w:tab w:val="left" w:pos="-720"/>
              </w:tabs>
              <w:rPr>
                <w:sz w:val="20"/>
                <w:szCs w:val="20"/>
                <w:lang w:val="fr-CA"/>
              </w:rPr>
            </w:pPr>
          </w:p>
          <w:p w:rsidR="00F90894" w:rsidRPr="00BC21E9" w:rsidRDefault="00BC21E9" w:rsidP="00F90894">
            <w:pPr>
              <w:keepNext/>
              <w:keepLines/>
              <w:tabs>
                <w:tab w:val="left" w:pos="-1440"/>
                <w:tab w:val="left" w:pos="-720"/>
              </w:tabs>
              <w:rPr>
                <w:b/>
                <w:sz w:val="20"/>
                <w:szCs w:val="20"/>
                <w:lang w:val="fr-CA"/>
              </w:rPr>
            </w:pPr>
            <w:r w:rsidRPr="00BC21E9">
              <w:rPr>
                <w:b/>
                <w:sz w:val="20"/>
                <w:szCs w:val="20"/>
                <w:lang w:val="fr-CA"/>
              </w:rPr>
              <w:t xml:space="preserve">M.B. </w:t>
            </w:r>
            <w:r w:rsidR="00F90894" w:rsidRPr="00BC21E9">
              <w:rPr>
                <w:b/>
                <w:sz w:val="20"/>
                <w:szCs w:val="20"/>
                <w:lang w:val="fr-CA"/>
              </w:rPr>
              <w:t>(</w:t>
            </w:r>
            <w:r w:rsidRPr="00BC21E9">
              <w:rPr>
                <w:b/>
                <w:sz w:val="20"/>
                <w:szCs w:val="20"/>
                <w:lang w:val="fr-CA"/>
              </w:rPr>
              <w:t>Que</w:t>
            </w:r>
            <w:r w:rsidR="00F90894" w:rsidRPr="00BC21E9">
              <w:rPr>
                <w:b/>
                <w:sz w:val="20"/>
                <w:szCs w:val="20"/>
                <w:lang w:val="fr-CA"/>
              </w:rPr>
              <w:t>.)</w:t>
            </w:r>
          </w:p>
          <w:p w:rsidR="00F90894" w:rsidRPr="00411624" w:rsidRDefault="00F90894" w:rsidP="00F90894">
            <w:pPr>
              <w:keepNext/>
              <w:keepLines/>
              <w:tabs>
                <w:tab w:val="left" w:pos="-1440"/>
                <w:tab w:val="left" w:pos="-720"/>
              </w:tabs>
              <w:rPr>
                <w:sz w:val="20"/>
                <w:szCs w:val="20"/>
              </w:rPr>
            </w:pPr>
            <w:r w:rsidRPr="00BC21E9">
              <w:rPr>
                <w:sz w:val="20"/>
                <w:szCs w:val="20"/>
                <w:lang w:val="fr-CA"/>
              </w:rPr>
              <w:tab/>
            </w:r>
            <w:proofErr w:type="spellStart"/>
            <w:r w:rsidR="00BC21E9" w:rsidRPr="00411624">
              <w:rPr>
                <w:sz w:val="20"/>
                <w:szCs w:val="20"/>
              </w:rPr>
              <w:t>Geeta</w:t>
            </w:r>
            <w:proofErr w:type="spellEnd"/>
            <w:r w:rsidR="00BC21E9" w:rsidRPr="00411624">
              <w:rPr>
                <w:sz w:val="20"/>
                <w:szCs w:val="20"/>
              </w:rPr>
              <w:t xml:space="preserve"> </w:t>
            </w:r>
            <w:proofErr w:type="spellStart"/>
            <w:r w:rsidR="00BC21E9" w:rsidRPr="00411624">
              <w:rPr>
                <w:sz w:val="20"/>
                <w:szCs w:val="20"/>
              </w:rPr>
              <w:t>Narang</w:t>
            </w:r>
            <w:proofErr w:type="spellEnd"/>
          </w:p>
          <w:p w:rsidR="00F90894" w:rsidRPr="00411624" w:rsidRDefault="00F90894" w:rsidP="00F90894">
            <w:pPr>
              <w:keepNext/>
              <w:keepLines/>
              <w:tabs>
                <w:tab w:val="left" w:pos="-1440"/>
                <w:tab w:val="left" w:pos="-720"/>
              </w:tabs>
              <w:rPr>
                <w:sz w:val="20"/>
                <w:szCs w:val="20"/>
              </w:rPr>
            </w:pPr>
            <w:r w:rsidRPr="00411624">
              <w:rPr>
                <w:sz w:val="20"/>
                <w:szCs w:val="20"/>
              </w:rPr>
              <w:tab/>
            </w:r>
            <w:proofErr w:type="spellStart"/>
            <w:r w:rsidR="00BC21E9" w:rsidRPr="00411624">
              <w:rPr>
                <w:sz w:val="20"/>
                <w:szCs w:val="20"/>
              </w:rPr>
              <w:t>Narang</w:t>
            </w:r>
            <w:proofErr w:type="spellEnd"/>
            <w:r w:rsidR="00BC21E9" w:rsidRPr="00411624">
              <w:rPr>
                <w:sz w:val="20"/>
                <w:szCs w:val="20"/>
              </w:rPr>
              <w:t xml:space="preserve"> &amp; </w:t>
            </w:r>
            <w:proofErr w:type="spellStart"/>
            <w:r w:rsidR="00BC21E9" w:rsidRPr="00411624">
              <w:rPr>
                <w:sz w:val="20"/>
                <w:szCs w:val="20"/>
              </w:rPr>
              <w:t>Associés</w:t>
            </w:r>
            <w:proofErr w:type="spellEnd"/>
          </w:p>
          <w:p w:rsidR="00F90894" w:rsidRPr="00411624" w:rsidRDefault="00F90894" w:rsidP="00F90894">
            <w:pPr>
              <w:keepNext/>
              <w:keepLines/>
              <w:tabs>
                <w:tab w:val="left" w:pos="-1440"/>
                <w:tab w:val="left" w:pos="-720"/>
              </w:tabs>
              <w:rPr>
                <w:sz w:val="20"/>
                <w:szCs w:val="20"/>
              </w:rPr>
            </w:pPr>
          </w:p>
          <w:p w:rsidR="00F90894" w:rsidRPr="00A935AA" w:rsidRDefault="00F90894" w:rsidP="00BC21E9">
            <w:pPr>
              <w:rPr>
                <w:sz w:val="20"/>
                <w:szCs w:val="20"/>
              </w:rPr>
            </w:pPr>
            <w:r w:rsidRPr="00A935AA">
              <w:rPr>
                <w:sz w:val="20"/>
                <w:szCs w:val="20"/>
              </w:rPr>
              <w:t xml:space="preserve">FILING DATE: </w:t>
            </w:r>
            <w:r w:rsidR="00BC21E9">
              <w:rPr>
                <w:sz w:val="20"/>
                <w:szCs w:val="20"/>
              </w:rPr>
              <w:t>18</w:t>
            </w:r>
            <w:r w:rsidRPr="00A935AA">
              <w:rPr>
                <w:sz w:val="20"/>
                <w:szCs w:val="20"/>
              </w:rPr>
              <w:t>.0</w:t>
            </w:r>
            <w:r>
              <w:rPr>
                <w:sz w:val="20"/>
                <w:szCs w:val="20"/>
              </w:rPr>
              <w:t>6</w:t>
            </w:r>
            <w:r w:rsidRPr="00A935AA">
              <w:rPr>
                <w:sz w:val="20"/>
                <w:szCs w:val="20"/>
              </w:rPr>
              <w:t>.201</w:t>
            </w:r>
            <w:r>
              <w:rPr>
                <w:sz w:val="20"/>
                <w:szCs w:val="20"/>
              </w:rPr>
              <w:t>3</w:t>
            </w:r>
            <w:r w:rsidR="005631DA" w:rsidRPr="005631DA">
              <w:rPr>
                <w:sz w:val="20"/>
                <w:szCs w:val="20"/>
                <w:lang w:val="fr-CA"/>
              </w:rPr>
              <w:pict>
                <v:rect id="_x0000_i1028" style="width:108pt;height:1pt" o:hrpct="0" o:hralign="center" o:hrstd="t" o:hrnoshade="t" o:hr="t" fillcolor="black [3213]" stroked="f"/>
              </w:pict>
            </w:r>
          </w:p>
        </w:tc>
      </w:tr>
      <w:tr w:rsidR="00BC21E9" w:rsidRPr="00A935AA" w:rsidTr="003B3977">
        <w:tc>
          <w:tcPr>
            <w:tcW w:w="4320" w:type="dxa"/>
            <w:shd w:val="clear" w:color="auto" w:fill="auto"/>
          </w:tcPr>
          <w:p w:rsidR="00BC21E9" w:rsidRPr="006618F5" w:rsidRDefault="00BC21E9" w:rsidP="00BC21E9">
            <w:pPr>
              <w:rPr>
                <w:b/>
                <w:sz w:val="20"/>
                <w:szCs w:val="20"/>
                <w:lang w:val="fr-CA"/>
              </w:rPr>
            </w:pPr>
            <w:r w:rsidRPr="006618F5">
              <w:rPr>
                <w:b/>
                <w:sz w:val="20"/>
                <w:szCs w:val="20"/>
                <w:lang w:val="fr-CA"/>
              </w:rPr>
              <w:t xml:space="preserve">Jamie Ronald </w:t>
            </w:r>
            <w:proofErr w:type="spellStart"/>
            <w:r w:rsidRPr="006618F5">
              <w:rPr>
                <w:b/>
                <w:sz w:val="20"/>
                <w:szCs w:val="20"/>
                <w:lang w:val="fr-CA"/>
              </w:rPr>
              <w:t>Mac</w:t>
            </w:r>
            <w:r w:rsidR="001A7F6E">
              <w:rPr>
                <w:b/>
                <w:sz w:val="20"/>
                <w:szCs w:val="20"/>
                <w:lang w:val="fr-CA"/>
              </w:rPr>
              <w:t>N</w:t>
            </w:r>
            <w:r w:rsidRPr="006618F5">
              <w:rPr>
                <w:b/>
                <w:sz w:val="20"/>
                <w:szCs w:val="20"/>
                <w:lang w:val="fr-CA"/>
              </w:rPr>
              <w:t>eil</w:t>
            </w:r>
            <w:proofErr w:type="spellEnd"/>
          </w:p>
          <w:p w:rsidR="00BC21E9" w:rsidRPr="006618F5" w:rsidRDefault="00BC21E9" w:rsidP="00BC21E9">
            <w:pPr>
              <w:tabs>
                <w:tab w:val="left" w:pos="-1440"/>
                <w:tab w:val="left" w:pos="-720"/>
              </w:tabs>
              <w:rPr>
                <w:sz w:val="20"/>
                <w:szCs w:val="20"/>
                <w:lang w:val="fr-CA"/>
              </w:rPr>
            </w:pPr>
            <w:r w:rsidRPr="006618F5">
              <w:rPr>
                <w:sz w:val="20"/>
                <w:szCs w:val="20"/>
                <w:lang w:val="fr-CA"/>
              </w:rPr>
              <w:tab/>
            </w:r>
            <w:r w:rsidR="006618F5" w:rsidRPr="006618F5">
              <w:rPr>
                <w:sz w:val="20"/>
                <w:szCs w:val="20"/>
                <w:lang w:val="fr-CA"/>
              </w:rPr>
              <w:t>Véronique Robert</w:t>
            </w:r>
          </w:p>
          <w:p w:rsidR="00BC21E9" w:rsidRPr="006618F5" w:rsidRDefault="00BC21E9" w:rsidP="00BC21E9">
            <w:pPr>
              <w:tabs>
                <w:tab w:val="left" w:pos="-1440"/>
                <w:tab w:val="left" w:pos="-720"/>
              </w:tabs>
              <w:rPr>
                <w:sz w:val="20"/>
                <w:szCs w:val="20"/>
                <w:lang w:val="fr-CA"/>
              </w:rPr>
            </w:pPr>
            <w:r w:rsidRPr="006618F5">
              <w:rPr>
                <w:sz w:val="20"/>
                <w:szCs w:val="20"/>
                <w:lang w:val="fr-CA"/>
              </w:rPr>
              <w:tab/>
            </w:r>
            <w:r w:rsidR="006618F5" w:rsidRPr="006618F5">
              <w:rPr>
                <w:sz w:val="20"/>
                <w:szCs w:val="20"/>
                <w:lang w:val="fr-CA"/>
              </w:rPr>
              <w:t>Roy &amp; Robert</w:t>
            </w:r>
          </w:p>
          <w:p w:rsidR="00BC21E9" w:rsidRPr="006618F5" w:rsidRDefault="00BC21E9" w:rsidP="00BC21E9">
            <w:pPr>
              <w:tabs>
                <w:tab w:val="left" w:pos="-1440"/>
                <w:tab w:val="left" w:pos="-720"/>
              </w:tabs>
              <w:rPr>
                <w:sz w:val="20"/>
                <w:szCs w:val="20"/>
                <w:lang w:val="fr-CA"/>
              </w:rPr>
            </w:pPr>
          </w:p>
          <w:p w:rsidR="00BC21E9" w:rsidRPr="006618F5" w:rsidRDefault="00BC21E9" w:rsidP="00BC21E9">
            <w:pPr>
              <w:tabs>
                <w:tab w:val="left" w:pos="-1440"/>
                <w:tab w:val="left" w:pos="-720"/>
              </w:tabs>
              <w:rPr>
                <w:sz w:val="20"/>
                <w:szCs w:val="20"/>
                <w:lang w:val="fr-CA"/>
              </w:rPr>
            </w:pPr>
            <w:r w:rsidRPr="006618F5">
              <w:rPr>
                <w:sz w:val="20"/>
                <w:szCs w:val="20"/>
                <w:lang w:val="fr-CA"/>
              </w:rPr>
              <w:tab/>
            </w:r>
            <w:r w:rsidR="006618F5">
              <w:rPr>
                <w:sz w:val="20"/>
                <w:szCs w:val="20"/>
                <w:lang w:val="fr-CA"/>
              </w:rPr>
              <w:t>c</w:t>
            </w:r>
            <w:r w:rsidRPr="006618F5">
              <w:rPr>
                <w:sz w:val="20"/>
                <w:szCs w:val="20"/>
                <w:lang w:val="fr-CA"/>
              </w:rPr>
              <w:t>. (35</w:t>
            </w:r>
            <w:r w:rsidR="006618F5" w:rsidRPr="006618F5">
              <w:rPr>
                <w:sz w:val="20"/>
                <w:szCs w:val="20"/>
                <w:lang w:val="fr-CA"/>
              </w:rPr>
              <w:t>420</w:t>
            </w:r>
            <w:r w:rsidRPr="006618F5">
              <w:rPr>
                <w:sz w:val="20"/>
                <w:szCs w:val="20"/>
                <w:lang w:val="fr-CA"/>
              </w:rPr>
              <w:t>)</w:t>
            </w:r>
          </w:p>
          <w:p w:rsidR="00BC21E9" w:rsidRPr="006618F5" w:rsidRDefault="00BC21E9" w:rsidP="00BC21E9">
            <w:pPr>
              <w:tabs>
                <w:tab w:val="left" w:pos="-1440"/>
                <w:tab w:val="left" w:pos="-720"/>
              </w:tabs>
              <w:rPr>
                <w:sz w:val="20"/>
                <w:szCs w:val="20"/>
                <w:lang w:val="fr-CA"/>
              </w:rPr>
            </w:pPr>
          </w:p>
          <w:p w:rsidR="00BC21E9" w:rsidRPr="006618F5" w:rsidRDefault="006618F5" w:rsidP="00BC21E9">
            <w:pPr>
              <w:tabs>
                <w:tab w:val="left" w:pos="-1440"/>
                <w:tab w:val="left" w:pos="-720"/>
              </w:tabs>
              <w:rPr>
                <w:b/>
                <w:sz w:val="20"/>
                <w:szCs w:val="20"/>
                <w:lang w:val="fr-CA"/>
              </w:rPr>
            </w:pPr>
            <w:r>
              <w:rPr>
                <w:b/>
                <w:sz w:val="20"/>
                <w:szCs w:val="20"/>
                <w:lang w:val="fr-CA"/>
              </w:rPr>
              <w:t xml:space="preserve">Sa Majesté la Reine </w:t>
            </w:r>
            <w:r w:rsidR="00BC21E9" w:rsidRPr="006618F5">
              <w:rPr>
                <w:b/>
                <w:sz w:val="20"/>
                <w:szCs w:val="20"/>
                <w:lang w:val="fr-CA"/>
              </w:rPr>
              <w:t>(</w:t>
            </w:r>
            <w:proofErr w:type="spellStart"/>
            <w:r w:rsidRPr="006618F5">
              <w:rPr>
                <w:b/>
                <w:sz w:val="20"/>
                <w:szCs w:val="20"/>
                <w:lang w:val="fr-CA"/>
              </w:rPr>
              <w:t>Qc</w:t>
            </w:r>
            <w:proofErr w:type="spellEnd"/>
            <w:r w:rsidR="00BC21E9" w:rsidRPr="006618F5">
              <w:rPr>
                <w:b/>
                <w:sz w:val="20"/>
                <w:szCs w:val="20"/>
                <w:lang w:val="fr-CA"/>
              </w:rPr>
              <w:t>)</w:t>
            </w:r>
          </w:p>
          <w:p w:rsidR="00BC21E9" w:rsidRPr="006618F5" w:rsidRDefault="00BC21E9" w:rsidP="00BC21E9">
            <w:pPr>
              <w:tabs>
                <w:tab w:val="left" w:pos="-1440"/>
                <w:tab w:val="left" w:pos="-720"/>
              </w:tabs>
              <w:rPr>
                <w:sz w:val="20"/>
                <w:szCs w:val="20"/>
                <w:lang w:val="fr-CA"/>
              </w:rPr>
            </w:pPr>
            <w:r w:rsidRPr="006618F5">
              <w:rPr>
                <w:sz w:val="20"/>
                <w:szCs w:val="20"/>
                <w:lang w:val="fr-CA"/>
              </w:rPr>
              <w:tab/>
            </w:r>
            <w:r w:rsidR="006618F5">
              <w:rPr>
                <w:sz w:val="20"/>
                <w:szCs w:val="20"/>
                <w:lang w:val="fr-CA"/>
              </w:rPr>
              <w:t>Kathleen Caron</w:t>
            </w:r>
          </w:p>
          <w:p w:rsidR="00BC21E9" w:rsidRPr="006618F5" w:rsidRDefault="00BC21E9" w:rsidP="00BC21E9">
            <w:pPr>
              <w:tabs>
                <w:tab w:val="left" w:pos="-1440"/>
                <w:tab w:val="left" w:pos="-720"/>
              </w:tabs>
              <w:rPr>
                <w:sz w:val="20"/>
                <w:szCs w:val="20"/>
                <w:lang w:val="fr-CA"/>
              </w:rPr>
            </w:pPr>
            <w:r w:rsidRPr="006618F5">
              <w:rPr>
                <w:sz w:val="20"/>
                <w:szCs w:val="20"/>
                <w:lang w:val="fr-CA"/>
              </w:rPr>
              <w:tab/>
            </w:r>
            <w:r w:rsidR="006618F5">
              <w:rPr>
                <w:sz w:val="20"/>
                <w:szCs w:val="20"/>
                <w:lang w:val="fr-CA"/>
              </w:rPr>
              <w:t xml:space="preserve">Directeur des poursuites criminelles et </w:t>
            </w:r>
            <w:r w:rsidR="006618F5">
              <w:rPr>
                <w:sz w:val="20"/>
                <w:szCs w:val="20"/>
                <w:lang w:val="fr-CA"/>
              </w:rPr>
              <w:tab/>
              <w:t>pénales du Québec</w:t>
            </w:r>
          </w:p>
          <w:p w:rsidR="00BC21E9" w:rsidRPr="006618F5" w:rsidRDefault="00BC21E9" w:rsidP="00BC21E9">
            <w:pPr>
              <w:tabs>
                <w:tab w:val="left" w:pos="-1440"/>
                <w:tab w:val="left" w:pos="-720"/>
              </w:tabs>
              <w:rPr>
                <w:sz w:val="20"/>
                <w:szCs w:val="20"/>
                <w:lang w:val="fr-CA"/>
              </w:rPr>
            </w:pPr>
          </w:p>
          <w:p w:rsidR="00BC21E9" w:rsidRPr="006618F5" w:rsidRDefault="00BC21E9" w:rsidP="00BC21E9">
            <w:pPr>
              <w:rPr>
                <w:sz w:val="20"/>
                <w:szCs w:val="20"/>
                <w:lang w:val="fr-CA"/>
              </w:rPr>
            </w:pPr>
            <w:r w:rsidRPr="006618F5">
              <w:rPr>
                <w:sz w:val="20"/>
                <w:szCs w:val="20"/>
                <w:lang w:val="fr-CA"/>
              </w:rPr>
              <w:t>DATE</w:t>
            </w:r>
            <w:r w:rsidR="006618F5" w:rsidRPr="006618F5">
              <w:rPr>
                <w:sz w:val="20"/>
                <w:szCs w:val="20"/>
                <w:lang w:val="fr-CA"/>
              </w:rPr>
              <w:t xml:space="preserve"> DE PRODUCTION </w:t>
            </w:r>
            <w:r w:rsidRPr="006618F5">
              <w:rPr>
                <w:sz w:val="20"/>
                <w:szCs w:val="20"/>
                <w:lang w:val="fr-CA"/>
              </w:rPr>
              <w:t xml:space="preserve">: </w:t>
            </w:r>
            <w:r w:rsidR="006618F5" w:rsidRPr="006618F5">
              <w:rPr>
                <w:sz w:val="20"/>
                <w:szCs w:val="20"/>
                <w:lang w:val="fr-CA"/>
              </w:rPr>
              <w:t>18</w:t>
            </w:r>
            <w:r w:rsidRPr="006618F5">
              <w:rPr>
                <w:sz w:val="20"/>
                <w:szCs w:val="20"/>
                <w:lang w:val="fr-CA"/>
              </w:rPr>
              <w:t>.06.2013</w:t>
            </w:r>
          </w:p>
          <w:p w:rsidR="00BC21E9" w:rsidRPr="00A935AA" w:rsidRDefault="005631DA" w:rsidP="00BC21E9">
            <w:pPr>
              <w:rPr>
                <w:sz w:val="20"/>
                <w:szCs w:val="20"/>
              </w:rPr>
            </w:pPr>
            <w:r w:rsidRPr="005631DA">
              <w:rPr>
                <w:sz w:val="20"/>
                <w:szCs w:val="20"/>
                <w:lang w:val="fr-CA"/>
              </w:rPr>
              <w:pict>
                <v:rect id="_x0000_i1029" style="width:108pt;height:1pt" o:hrpct="0" o:hralign="center" o:hrstd="t" o:hrnoshade="t" o:hr="t" fillcolor="black [3213]" stroked="f"/>
              </w:pict>
            </w:r>
          </w:p>
        </w:tc>
        <w:tc>
          <w:tcPr>
            <w:tcW w:w="1181" w:type="dxa"/>
            <w:shd w:val="clear" w:color="auto" w:fill="auto"/>
          </w:tcPr>
          <w:p w:rsidR="00BC21E9" w:rsidRDefault="00BC21E9" w:rsidP="006618F5">
            <w:pPr>
              <w:jc w:val="center"/>
              <w:rPr>
                <w:sz w:val="20"/>
                <w:szCs w:val="20"/>
              </w:rPr>
            </w:pPr>
          </w:p>
          <w:p w:rsidR="006618F5" w:rsidRDefault="006618F5" w:rsidP="006618F5">
            <w:pPr>
              <w:jc w:val="center"/>
              <w:rPr>
                <w:sz w:val="20"/>
                <w:szCs w:val="20"/>
              </w:rPr>
            </w:pPr>
          </w:p>
          <w:p w:rsidR="006618F5" w:rsidRDefault="006618F5" w:rsidP="006618F5">
            <w:pPr>
              <w:jc w:val="center"/>
              <w:rPr>
                <w:sz w:val="20"/>
                <w:szCs w:val="20"/>
              </w:rPr>
            </w:pPr>
          </w:p>
          <w:p w:rsidR="006618F5" w:rsidRDefault="006618F5" w:rsidP="006618F5">
            <w:pPr>
              <w:jc w:val="center"/>
              <w:rPr>
                <w:sz w:val="20"/>
                <w:szCs w:val="20"/>
              </w:rPr>
            </w:pPr>
          </w:p>
          <w:p w:rsidR="006618F5" w:rsidRDefault="006618F5" w:rsidP="006618F5">
            <w:pPr>
              <w:jc w:val="center"/>
              <w:rPr>
                <w:sz w:val="20"/>
                <w:szCs w:val="20"/>
              </w:rPr>
            </w:pPr>
          </w:p>
          <w:p w:rsidR="006618F5" w:rsidRDefault="006618F5" w:rsidP="006618F5">
            <w:pPr>
              <w:jc w:val="center"/>
              <w:rPr>
                <w:sz w:val="20"/>
                <w:szCs w:val="20"/>
              </w:rPr>
            </w:pPr>
          </w:p>
          <w:p w:rsidR="006618F5" w:rsidRDefault="006618F5" w:rsidP="006618F5">
            <w:pPr>
              <w:jc w:val="center"/>
              <w:rPr>
                <w:sz w:val="20"/>
                <w:szCs w:val="20"/>
              </w:rPr>
            </w:pPr>
          </w:p>
          <w:p w:rsidR="006618F5" w:rsidRDefault="006618F5" w:rsidP="006618F5">
            <w:pPr>
              <w:jc w:val="center"/>
              <w:rPr>
                <w:sz w:val="20"/>
                <w:szCs w:val="20"/>
              </w:rPr>
            </w:pPr>
          </w:p>
          <w:p w:rsidR="006618F5" w:rsidRDefault="006618F5" w:rsidP="006618F5">
            <w:pPr>
              <w:jc w:val="center"/>
              <w:rPr>
                <w:sz w:val="20"/>
                <w:szCs w:val="20"/>
              </w:rPr>
            </w:pPr>
          </w:p>
          <w:p w:rsidR="006618F5" w:rsidRDefault="006618F5" w:rsidP="006618F5">
            <w:pPr>
              <w:jc w:val="center"/>
              <w:rPr>
                <w:sz w:val="20"/>
                <w:szCs w:val="20"/>
              </w:rPr>
            </w:pPr>
          </w:p>
          <w:p w:rsidR="006618F5" w:rsidRDefault="006618F5" w:rsidP="006618F5">
            <w:pPr>
              <w:jc w:val="center"/>
              <w:rPr>
                <w:sz w:val="20"/>
                <w:szCs w:val="20"/>
              </w:rPr>
            </w:pPr>
          </w:p>
          <w:p w:rsidR="006618F5" w:rsidRDefault="006618F5" w:rsidP="006618F5">
            <w:pPr>
              <w:jc w:val="center"/>
              <w:rPr>
                <w:sz w:val="20"/>
                <w:szCs w:val="20"/>
              </w:rPr>
            </w:pPr>
          </w:p>
          <w:p w:rsidR="006618F5" w:rsidRDefault="006618F5" w:rsidP="006618F5">
            <w:pPr>
              <w:jc w:val="center"/>
              <w:rPr>
                <w:sz w:val="20"/>
                <w:szCs w:val="20"/>
              </w:rPr>
            </w:pPr>
          </w:p>
          <w:p w:rsidR="006618F5" w:rsidRPr="00A935AA" w:rsidRDefault="006618F5" w:rsidP="006618F5">
            <w:pPr>
              <w:jc w:val="center"/>
              <w:rPr>
                <w:sz w:val="20"/>
                <w:szCs w:val="20"/>
              </w:rPr>
            </w:pPr>
          </w:p>
        </w:tc>
        <w:tc>
          <w:tcPr>
            <w:tcW w:w="4320" w:type="dxa"/>
            <w:shd w:val="clear" w:color="auto" w:fill="auto"/>
          </w:tcPr>
          <w:p w:rsidR="00BC21E9" w:rsidRDefault="00BC21E9" w:rsidP="00F90894">
            <w:pPr>
              <w:keepNext/>
              <w:keepLines/>
              <w:tabs>
                <w:tab w:val="left" w:pos="-1440"/>
                <w:tab w:val="left" w:pos="-720"/>
              </w:tabs>
              <w:rPr>
                <w:b/>
                <w:sz w:val="20"/>
                <w:szCs w:val="20"/>
              </w:rPr>
            </w:pPr>
          </w:p>
          <w:p w:rsidR="00BC21E9" w:rsidRPr="00411624" w:rsidRDefault="00BC21E9" w:rsidP="00F90894">
            <w:pPr>
              <w:keepNext/>
              <w:keepLines/>
              <w:tabs>
                <w:tab w:val="left" w:pos="-1440"/>
                <w:tab w:val="left" w:pos="-720"/>
              </w:tabs>
              <w:rPr>
                <w:b/>
                <w:sz w:val="20"/>
                <w:szCs w:val="20"/>
                <w:lang w:val="fr-CA"/>
              </w:rPr>
            </w:pPr>
            <w:r w:rsidRPr="00411624">
              <w:rPr>
                <w:b/>
                <w:sz w:val="20"/>
                <w:szCs w:val="20"/>
                <w:lang w:val="fr-CA"/>
              </w:rPr>
              <w:t xml:space="preserve">Jennifer </w:t>
            </w:r>
            <w:proofErr w:type="spellStart"/>
            <w:r w:rsidRPr="00411624">
              <w:rPr>
                <w:b/>
                <w:sz w:val="20"/>
                <w:szCs w:val="20"/>
                <w:lang w:val="fr-CA"/>
              </w:rPr>
              <w:t>Camiran</w:t>
            </w:r>
            <w:proofErr w:type="spellEnd"/>
          </w:p>
          <w:p w:rsidR="00BC21E9" w:rsidRPr="00BC21E9" w:rsidRDefault="00BC21E9" w:rsidP="00BC21E9">
            <w:pPr>
              <w:tabs>
                <w:tab w:val="left" w:pos="-1440"/>
                <w:tab w:val="left" w:pos="-720"/>
              </w:tabs>
              <w:rPr>
                <w:sz w:val="20"/>
                <w:szCs w:val="20"/>
                <w:lang w:val="fr-CA"/>
              </w:rPr>
            </w:pPr>
            <w:r w:rsidRPr="00411624">
              <w:rPr>
                <w:sz w:val="20"/>
                <w:szCs w:val="20"/>
                <w:lang w:val="fr-CA"/>
              </w:rPr>
              <w:tab/>
            </w:r>
            <w:r w:rsidRPr="00BC21E9">
              <w:rPr>
                <w:sz w:val="20"/>
                <w:szCs w:val="20"/>
                <w:lang w:val="fr-CA"/>
              </w:rPr>
              <w:t>Michel Leclerc</w:t>
            </w:r>
          </w:p>
          <w:p w:rsidR="00BC21E9" w:rsidRPr="00BC21E9" w:rsidRDefault="00BC21E9" w:rsidP="00BC21E9">
            <w:pPr>
              <w:tabs>
                <w:tab w:val="left" w:pos="-1440"/>
                <w:tab w:val="left" w:pos="-720"/>
              </w:tabs>
              <w:rPr>
                <w:sz w:val="20"/>
                <w:szCs w:val="20"/>
                <w:lang w:val="fr-CA"/>
              </w:rPr>
            </w:pPr>
            <w:r w:rsidRPr="00BC21E9">
              <w:rPr>
                <w:sz w:val="20"/>
                <w:szCs w:val="20"/>
                <w:lang w:val="fr-CA"/>
              </w:rPr>
              <w:tab/>
              <w:t>Aide juridique Joliette</w:t>
            </w:r>
          </w:p>
          <w:p w:rsidR="00BC21E9" w:rsidRPr="00BC21E9" w:rsidRDefault="00BC21E9" w:rsidP="00BC21E9">
            <w:pPr>
              <w:tabs>
                <w:tab w:val="left" w:pos="-1440"/>
                <w:tab w:val="left" w:pos="-720"/>
              </w:tabs>
              <w:rPr>
                <w:sz w:val="20"/>
                <w:szCs w:val="20"/>
                <w:lang w:val="fr-CA"/>
              </w:rPr>
            </w:pPr>
          </w:p>
          <w:p w:rsidR="00BC21E9" w:rsidRPr="00BC21E9" w:rsidRDefault="00BC21E9" w:rsidP="00BC21E9">
            <w:pPr>
              <w:tabs>
                <w:tab w:val="left" w:pos="-1440"/>
                <w:tab w:val="left" w:pos="-720"/>
              </w:tabs>
              <w:rPr>
                <w:sz w:val="20"/>
                <w:szCs w:val="20"/>
                <w:lang w:val="fr-CA"/>
              </w:rPr>
            </w:pPr>
            <w:r w:rsidRPr="00BC21E9">
              <w:rPr>
                <w:sz w:val="20"/>
                <w:szCs w:val="20"/>
                <w:lang w:val="fr-CA"/>
              </w:rPr>
              <w:tab/>
            </w:r>
            <w:r>
              <w:rPr>
                <w:sz w:val="20"/>
                <w:szCs w:val="20"/>
                <w:lang w:val="fr-CA"/>
              </w:rPr>
              <w:t>c</w:t>
            </w:r>
            <w:r w:rsidRPr="00BC21E9">
              <w:rPr>
                <w:sz w:val="20"/>
                <w:szCs w:val="20"/>
                <w:lang w:val="fr-CA"/>
              </w:rPr>
              <w:t>. (35404)</w:t>
            </w:r>
          </w:p>
          <w:p w:rsidR="00BC21E9" w:rsidRPr="00BC21E9" w:rsidRDefault="00BC21E9" w:rsidP="00BC21E9">
            <w:pPr>
              <w:tabs>
                <w:tab w:val="left" w:pos="-1440"/>
                <w:tab w:val="left" w:pos="-720"/>
              </w:tabs>
              <w:rPr>
                <w:sz w:val="20"/>
                <w:szCs w:val="20"/>
                <w:lang w:val="fr-CA"/>
              </w:rPr>
            </w:pPr>
          </w:p>
          <w:p w:rsidR="00BC21E9" w:rsidRPr="00BC21E9" w:rsidRDefault="00BC21E9" w:rsidP="00BC21E9">
            <w:pPr>
              <w:tabs>
                <w:tab w:val="left" w:pos="-1440"/>
                <w:tab w:val="left" w:pos="-720"/>
              </w:tabs>
              <w:rPr>
                <w:b/>
                <w:sz w:val="20"/>
                <w:szCs w:val="20"/>
                <w:lang w:val="fr-CA"/>
              </w:rPr>
            </w:pPr>
            <w:r w:rsidRPr="00BC21E9">
              <w:rPr>
                <w:b/>
                <w:sz w:val="20"/>
                <w:szCs w:val="20"/>
                <w:lang w:val="fr-CA"/>
              </w:rPr>
              <w:t>Sa Majesté la Reine (</w:t>
            </w:r>
            <w:proofErr w:type="spellStart"/>
            <w:r w:rsidRPr="00BC21E9">
              <w:rPr>
                <w:b/>
                <w:sz w:val="20"/>
                <w:szCs w:val="20"/>
                <w:lang w:val="fr-CA"/>
              </w:rPr>
              <w:t>Qc</w:t>
            </w:r>
            <w:proofErr w:type="spellEnd"/>
            <w:r w:rsidRPr="00BC21E9">
              <w:rPr>
                <w:b/>
                <w:sz w:val="20"/>
                <w:szCs w:val="20"/>
                <w:lang w:val="fr-CA"/>
              </w:rPr>
              <w:t>)</w:t>
            </w:r>
          </w:p>
          <w:p w:rsidR="00BC21E9" w:rsidRPr="00BC21E9" w:rsidRDefault="00BC21E9" w:rsidP="00BC21E9">
            <w:pPr>
              <w:tabs>
                <w:tab w:val="left" w:pos="-1440"/>
                <w:tab w:val="left" w:pos="-720"/>
              </w:tabs>
              <w:rPr>
                <w:sz w:val="20"/>
                <w:szCs w:val="20"/>
                <w:lang w:val="fr-CA"/>
              </w:rPr>
            </w:pPr>
            <w:r w:rsidRPr="00BC21E9">
              <w:rPr>
                <w:sz w:val="20"/>
                <w:szCs w:val="20"/>
                <w:lang w:val="fr-CA"/>
              </w:rPr>
              <w:tab/>
            </w:r>
            <w:r>
              <w:rPr>
                <w:sz w:val="20"/>
                <w:szCs w:val="20"/>
                <w:lang w:val="fr-CA"/>
              </w:rPr>
              <w:t>François Legault</w:t>
            </w:r>
          </w:p>
          <w:p w:rsidR="00BC21E9" w:rsidRPr="00BC21E9" w:rsidRDefault="00BC21E9" w:rsidP="00BC21E9">
            <w:pPr>
              <w:tabs>
                <w:tab w:val="left" w:pos="-1440"/>
                <w:tab w:val="left" w:pos="-720"/>
              </w:tabs>
              <w:rPr>
                <w:sz w:val="20"/>
                <w:szCs w:val="20"/>
                <w:lang w:val="fr-CA"/>
              </w:rPr>
            </w:pPr>
            <w:r w:rsidRPr="00BC21E9">
              <w:rPr>
                <w:sz w:val="20"/>
                <w:szCs w:val="20"/>
                <w:lang w:val="fr-CA"/>
              </w:rPr>
              <w:tab/>
            </w:r>
            <w:r>
              <w:rPr>
                <w:sz w:val="20"/>
                <w:szCs w:val="20"/>
                <w:lang w:val="fr-CA"/>
              </w:rPr>
              <w:t>P.G. du Québec</w:t>
            </w:r>
          </w:p>
          <w:p w:rsidR="00BC21E9" w:rsidRPr="00BC21E9" w:rsidRDefault="00BC21E9" w:rsidP="00BC21E9">
            <w:pPr>
              <w:tabs>
                <w:tab w:val="left" w:pos="-1440"/>
                <w:tab w:val="left" w:pos="-720"/>
              </w:tabs>
              <w:rPr>
                <w:sz w:val="20"/>
                <w:szCs w:val="20"/>
                <w:lang w:val="fr-CA"/>
              </w:rPr>
            </w:pPr>
          </w:p>
          <w:p w:rsidR="00BC21E9" w:rsidRPr="00A935AA" w:rsidRDefault="00BC21E9" w:rsidP="00BC21E9">
            <w:pPr>
              <w:rPr>
                <w:sz w:val="20"/>
                <w:szCs w:val="20"/>
              </w:rPr>
            </w:pPr>
            <w:r w:rsidRPr="00A935AA">
              <w:rPr>
                <w:sz w:val="20"/>
                <w:szCs w:val="20"/>
              </w:rPr>
              <w:t>DATE</w:t>
            </w:r>
            <w:r>
              <w:rPr>
                <w:sz w:val="20"/>
                <w:szCs w:val="20"/>
              </w:rPr>
              <w:t xml:space="preserve"> DE PRODUCTION </w:t>
            </w:r>
            <w:r w:rsidRPr="00A935AA">
              <w:rPr>
                <w:sz w:val="20"/>
                <w:szCs w:val="20"/>
              </w:rPr>
              <w:t xml:space="preserve">: </w:t>
            </w:r>
            <w:r w:rsidR="006618F5">
              <w:rPr>
                <w:sz w:val="20"/>
                <w:szCs w:val="20"/>
              </w:rPr>
              <w:t>21</w:t>
            </w:r>
            <w:r w:rsidRPr="00A935AA">
              <w:rPr>
                <w:sz w:val="20"/>
                <w:szCs w:val="20"/>
              </w:rPr>
              <w:t>.0</w:t>
            </w:r>
            <w:r>
              <w:rPr>
                <w:sz w:val="20"/>
                <w:szCs w:val="20"/>
              </w:rPr>
              <w:t>6</w:t>
            </w:r>
            <w:r w:rsidRPr="00A935AA">
              <w:rPr>
                <w:sz w:val="20"/>
                <w:szCs w:val="20"/>
              </w:rPr>
              <w:t>.201</w:t>
            </w:r>
            <w:r>
              <w:rPr>
                <w:sz w:val="20"/>
                <w:szCs w:val="20"/>
              </w:rPr>
              <w:t>3</w:t>
            </w:r>
          </w:p>
          <w:p w:rsidR="00BC21E9" w:rsidRPr="00A935AA" w:rsidRDefault="005631DA" w:rsidP="00F90894">
            <w:pPr>
              <w:rPr>
                <w:sz w:val="20"/>
                <w:szCs w:val="20"/>
              </w:rPr>
            </w:pPr>
            <w:r w:rsidRPr="005631DA">
              <w:rPr>
                <w:sz w:val="20"/>
                <w:szCs w:val="20"/>
                <w:lang w:val="fr-CA"/>
              </w:rPr>
              <w:pict>
                <v:rect id="_x0000_i1030" style="width:108pt;height:1pt" o:hrpct="0" o:hralign="center" o:hrstd="t" o:hrnoshade="t" o:hr="t" fillcolor="black [3213]" stroked="f"/>
              </w:pict>
            </w:r>
          </w:p>
        </w:tc>
      </w:tr>
      <w:tr w:rsidR="00411624" w:rsidRPr="00A935AA" w:rsidTr="003B3977">
        <w:trPr>
          <w:cantSplit/>
        </w:trPr>
        <w:tc>
          <w:tcPr>
            <w:tcW w:w="4320" w:type="dxa"/>
            <w:shd w:val="clear" w:color="auto" w:fill="auto"/>
          </w:tcPr>
          <w:p w:rsidR="00411624" w:rsidRPr="00A935AA" w:rsidRDefault="00411624" w:rsidP="00F90894">
            <w:pPr>
              <w:rPr>
                <w:b/>
                <w:sz w:val="20"/>
                <w:szCs w:val="20"/>
              </w:rPr>
            </w:pPr>
            <w:r>
              <w:rPr>
                <w:b/>
                <w:sz w:val="20"/>
                <w:szCs w:val="20"/>
              </w:rPr>
              <w:t>David M. Potter</w:t>
            </w:r>
          </w:p>
          <w:p w:rsidR="00411624" w:rsidRPr="00A935AA" w:rsidRDefault="00411624" w:rsidP="00F90894">
            <w:pPr>
              <w:tabs>
                <w:tab w:val="left" w:pos="-1440"/>
                <w:tab w:val="left" w:pos="-720"/>
              </w:tabs>
              <w:rPr>
                <w:sz w:val="20"/>
                <w:szCs w:val="20"/>
              </w:rPr>
            </w:pPr>
            <w:r w:rsidRPr="00A935AA">
              <w:rPr>
                <w:sz w:val="20"/>
                <w:szCs w:val="20"/>
              </w:rPr>
              <w:tab/>
            </w:r>
            <w:r>
              <w:rPr>
                <w:sz w:val="20"/>
                <w:szCs w:val="20"/>
              </w:rPr>
              <w:t>E. Thomas Christie</w:t>
            </w:r>
          </w:p>
          <w:p w:rsidR="00411624" w:rsidRPr="00A935AA" w:rsidRDefault="00411624" w:rsidP="00F90894">
            <w:pPr>
              <w:tabs>
                <w:tab w:val="left" w:pos="-1440"/>
                <w:tab w:val="left" w:pos="-720"/>
              </w:tabs>
              <w:rPr>
                <w:sz w:val="20"/>
                <w:szCs w:val="20"/>
              </w:rPr>
            </w:pPr>
            <w:r w:rsidRPr="00A935AA">
              <w:rPr>
                <w:sz w:val="20"/>
                <w:szCs w:val="20"/>
              </w:rPr>
              <w:tab/>
            </w:r>
            <w:r>
              <w:rPr>
                <w:sz w:val="20"/>
                <w:szCs w:val="20"/>
              </w:rPr>
              <w:t>Christie Law Office</w:t>
            </w:r>
          </w:p>
          <w:p w:rsidR="00411624" w:rsidRPr="00A935AA" w:rsidRDefault="00411624" w:rsidP="00F90894">
            <w:pPr>
              <w:tabs>
                <w:tab w:val="left" w:pos="-1440"/>
                <w:tab w:val="left" w:pos="-720"/>
              </w:tabs>
              <w:rPr>
                <w:sz w:val="20"/>
                <w:szCs w:val="20"/>
              </w:rPr>
            </w:pPr>
          </w:p>
          <w:p w:rsidR="00411624" w:rsidRPr="00A935AA" w:rsidRDefault="00411624" w:rsidP="00F90894">
            <w:pPr>
              <w:tabs>
                <w:tab w:val="left" w:pos="-1440"/>
                <w:tab w:val="left" w:pos="-720"/>
              </w:tabs>
              <w:rPr>
                <w:sz w:val="20"/>
                <w:szCs w:val="20"/>
              </w:rPr>
            </w:pPr>
            <w:r w:rsidRPr="00A935AA">
              <w:rPr>
                <w:sz w:val="20"/>
                <w:szCs w:val="20"/>
              </w:rPr>
              <w:tab/>
              <w:t>v. (3</w:t>
            </w:r>
            <w:r>
              <w:rPr>
                <w:sz w:val="20"/>
                <w:szCs w:val="20"/>
              </w:rPr>
              <w:t>5</w:t>
            </w:r>
            <w:r w:rsidR="00FB5031">
              <w:rPr>
                <w:sz w:val="20"/>
                <w:szCs w:val="20"/>
              </w:rPr>
              <w:t>422</w:t>
            </w:r>
            <w:r w:rsidRPr="00A935AA">
              <w:rPr>
                <w:sz w:val="20"/>
                <w:szCs w:val="20"/>
              </w:rPr>
              <w:t>)</w:t>
            </w:r>
          </w:p>
          <w:p w:rsidR="00411624" w:rsidRPr="00A935AA" w:rsidRDefault="00411624" w:rsidP="00F90894">
            <w:pPr>
              <w:tabs>
                <w:tab w:val="left" w:pos="-1440"/>
                <w:tab w:val="left" w:pos="-720"/>
              </w:tabs>
              <w:rPr>
                <w:sz w:val="20"/>
                <w:szCs w:val="20"/>
              </w:rPr>
            </w:pPr>
          </w:p>
          <w:p w:rsidR="00411624" w:rsidRPr="00A935AA" w:rsidRDefault="00411624" w:rsidP="00F90894">
            <w:pPr>
              <w:tabs>
                <w:tab w:val="left" w:pos="-1440"/>
                <w:tab w:val="left" w:pos="-720"/>
              </w:tabs>
              <w:rPr>
                <w:b/>
                <w:sz w:val="20"/>
                <w:szCs w:val="20"/>
              </w:rPr>
            </w:pPr>
            <w:r>
              <w:rPr>
                <w:b/>
                <w:sz w:val="20"/>
                <w:szCs w:val="20"/>
              </w:rPr>
              <w:t xml:space="preserve">New Brunswick Legal Aid Services Commission, a statutory body corporate pursuant to a special act of the Province of New Brunswick </w:t>
            </w:r>
            <w:r w:rsidRPr="00A935AA">
              <w:rPr>
                <w:b/>
                <w:sz w:val="20"/>
                <w:szCs w:val="20"/>
              </w:rPr>
              <w:t>(</w:t>
            </w:r>
            <w:r>
              <w:rPr>
                <w:b/>
                <w:sz w:val="20"/>
                <w:szCs w:val="20"/>
              </w:rPr>
              <w:t>N.</w:t>
            </w:r>
            <w:r w:rsidRPr="00A935AA">
              <w:rPr>
                <w:b/>
                <w:sz w:val="20"/>
                <w:szCs w:val="20"/>
              </w:rPr>
              <w:t>B.)</w:t>
            </w:r>
          </w:p>
          <w:p w:rsidR="00411624" w:rsidRPr="00A935AA" w:rsidRDefault="00411624" w:rsidP="00F90894">
            <w:pPr>
              <w:tabs>
                <w:tab w:val="left" w:pos="-1440"/>
                <w:tab w:val="left" w:pos="-720"/>
              </w:tabs>
              <w:rPr>
                <w:sz w:val="20"/>
                <w:szCs w:val="20"/>
              </w:rPr>
            </w:pPr>
            <w:r w:rsidRPr="00A935AA">
              <w:rPr>
                <w:sz w:val="20"/>
                <w:szCs w:val="20"/>
              </w:rPr>
              <w:tab/>
            </w:r>
            <w:r>
              <w:rPr>
                <w:sz w:val="20"/>
                <w:szCs w:val="20"/>
              </w:rPr>
              <w:t>Clarence L. Bennett</w:t>
            </w:r>
          </w:p>
          <w:p w:rsidR="00411624" w:rsidRPr="00A935AA" w:rsidRDefault="00411624" w:rsidP="00F90894">
            <w:pPr>
              <w:tabs>
                <w:tab w:val="left" w:pos="-1440"/>
                <w:tab w:val="left" w:pos="-720"/>
              </w:tabs>
              <w:rPr>
                <w:sz w:val="20"/>
                <w:szCs w:val="20"/>
              </w:rPr>
            </w:pPr>
            <w:r w:rsidRPr="00A935AA">
              <w:rPr>
                <w:sz w:val="20"/>
                <w:szCs w:val="20"/>
              </w:rPr>
              <w:tab/>
            </w:r>
            <w:r>
              <w:rPr>
                <w:sz w:val="20"/>
                <w:szCs w:val="20"/>
              </w:rPr>
              <w:t xml:space="preserve">Stewart </w:t>
            </w:r>
            <w:proofErr w:type="spellStart"/>
            <w:r>
              <w:rPr>
                <w:sz w:val="20"/>
                <w:szCs w:val="20"/>
              </w:rPr>
              <w:t>McKelvey</w:t>
            </w:r>
            <w:proofErr w:type="spellEnd"/>
          </w:p>
          <w:p w:rsidR="00411624" w:rsidRPr="00A935AA" w:rsidRDefault="00411624" w:rsidP="00F90894">
            <w:pPr>
              <w:tabs>
                <w:tab w:val="left" w:pos="-1440"/>
                <w:tab w:val="left" w:pos="-720"/>
              </w:tabs>
              <w:rPr>
                <w:sz w:val="20"/>
                <w:szCs w:val="20"/>
              </w:rPr>
            </w:pPr>
          </w:p>
          <w:p w:rsidR="00411624" w:rsidRPr="00A935AA" w:rsidRDefault="00411624" w:rsidP="00F90894">
            <w:pPr>
              <w:rPr>
                <w:sz w:val="20"/>
                <w:szCs w:val="20"/>
              </w:rPr>
            </w:pPr>
            <w:r w:rsidRPr="00A935AA">
              <w:rPr>
                <w:sz w:val="20"/>
                <w:szCs w:val="20"/>
              </w:rPr>
              <w:t xml:space="preserve">FILING DATE: </w:t>
            </w:r>
            <w:r>
              <w:rPr>
                <w:sz w:val="20"/>
                <w:szCs w:val="20"/>
              </w:rPr>
              <w:t>21</w:t>
            </w:r>
            <w:r w:rsidRPr="00A935AA">
              <w:rPr>
                <w:sz w:val="20"/>
                <w:szCs w:val="20"/>
              </w:rPr>
              <w:t>.0</w:t>
            </w:r>
            <w:r>
              <w:rPr>
                <w:sz w:val="20"/>
                <w:szCs w:val="20"/>
              </w:rPr>
              <w:t>6</w:t>
            </w:r>
            <w:r w:rsidRPr="00A935AA">
              <w:rPr>
                <w:sz w:val="20"/>
                <w:szCs w:val="20"/>
              </w:rPr>
              <w:t>.201</w:t>
            </w:r>
            <w:r>
              <w:rPr>
                <w:sz w:val="20"/>
                <w:szCs w:val="20"/>
              </w:rPr>
              <w:t>3</w:t>
            </w:r>
          </w:p>
          <w:p w:rsidR="00411624" w:rsidRPr="00A935AA" w:rsidRDefault="005631DA" w:rsidP="00F90894">
            <w:pPr>
              <w:rPr>
                <w:sz w:val="20"/>
                <w:szCs w:val="20"/>
              </w:rPr>
            </w:pPr>
            <w:r w:rsidRPr="005631DA">
              <w:rPr>
                <w:sz w:val="20"/>
                <w:szCs w:val="20"/>
                <w:lang w:val="fr-CA"/>
              </w:rPr>
              <w:pict>
                <v:rect id="_x0000_i1031" style="width:108pt;height:1pt" o:hrpct="0" o:hralign="center" o:hrstd="t" o:hrnoshade="t" o:hr="t" fillcolor="black [3213]" stroked="f"/>
              </w:pict>
            </w:r>
          </w:p>
        </w:tc>
        <w:tc>
          <w:tcPr>
            <w:tcW w:w="1181" w:type="dxa"/>
            <w:shd w:val="clear" w:color="auto" w:fill="auto"/>
          </w:tcPr>
          <w:p w:rsidR="00411624" w:rsidRPr="00A935AA" w:rsidRDefault="00411624" w:rsidP="00242AEE">
            <w:pPr>
              <w:jc w:val="center"/>
              <w:rPr>
                <w:sz w:val="20"/>
                <w:szCs w:val="20"/>
              </w:rPr>
            </w:pPr>
          </w:p>
          <w:p w:rsidR="00411624" w:rsidRPr="00A935AA" w:rsidRDefault="00411624" w:rsidP="00242AEE">
            <w:pPr>
              <w:jc w:val="center"/>
              <w:rPr>
                <w:sz w:val="20"/>
                <w:szCs w:val="20"/>
              </w:rPr>
            </w:pPr>
          </w:p>
          <w:p w:rsidR="00411624" w:rsidRPr="00A935AA" w:rsidRDefault="00411624" w:rsidP="00242AEE">
            <w:pPr>
              <w:jc w:val="center"/>
              <w:rPr>
                <w:sz w:val="20"/>
                <w:szCs w:val="20"/>
              </w:rPr>
            </w:pPr>
          </w:p>
          <w:p w:rsidR="00411624" w:rsidRPr="00A935AA" w:rsidRDefault="00411624" w:rsidP="00242AEE">
            <w:pPr>
              <w:jc w:val="center"/>
              <w:rPr>
                <w:sz w:val="20"/>
                <w:szCs w:val="20"/>
              </w:rPr>
            </w:pPr>
          </w:p>
          <w:p w:rsidR="00411624" w:rsidRPr="00A935AA" w:rsidRDefault="00411624" w:rsidP="00242AEE">
            <w:pPr>
              <w:jc w:val="center"/>
              <w:rPr>
                <w:sz w:val="20"/>
                <w:szCs w:val="20"/>
              </w:rPr>
            </w:pPr>
          </w:p>
          <w:p w:rsidR="00411624" w:rsidRPr="00A935AA" w:rsidRDefault="00411624" w:rsidP="00242AEE">
            <w:pPr>
              <w:jc w:val="center"/>
              <w:rPr>
                <w:sz w:val="20"/>
                <w:szCs w:val="20"/>
              </w:rPr>
            </w:pPr>
          </w:p>
          <w:p w:rsidR="00411624" w:rsidRPr="00A935AA" w:rsidRDefault="00411624" w:rsidP="00242AEE">
            <w:pPr>
              <w:jc w:val="center"/>
              <w:rPr>
                <w:sz w:val="20"/>
                <w:szCs w:val="20"/>
              </w:rPr>
            </w:pPr>
          </w:p>
          <w:p w:rsidR="00411624" w:rsidRPr="00A935AA" w:rsidRDefault="00411624" w:rsidP="00242AEE">
            <w:pPr>
              <w:jc w:val="center"/>
              <w:rPr>
                <w:sz w:val="20"/>
                <w:szCs w:val="20"/>
              </w:rPr>
            </w:pPr>
          </w:p>
          <w:p w:rsidR="00411624" w:rsidRPr="00A935AA" w:rsidRDefault="00411624" w:rsidP="00242AEE">
            <w:pPr>
              <w:jc w:val="center"/>
              <w:rPr>
                <w:sz w:val="20"/>
                <w:szCs w:val="20"/>
              </w:rPr>
            </w:pPr>
          </w:p>
          <w:p w:rsidR="00411624" w:rsidRPr="00A935AA" w:rsidRDefault="00411624" w:rsidP="00242AEE">
            <w:pPr>
              <w:jc w:val="center"/>
              <w:rPr>
                <w:sz w:val="20"/>
                <w:szCs w:val="20"/>
              </w:rPr>
            </w:pPr>
          </w:p>
          <w:p w:rsidR="00411624" w:rsidRPr="00A935AA" w:rsidRDefault="00411624" w:rsidP="00242AEE">
            <w:pPr>
              <w:jc w:val="center"/>
              <w:rPr>
                <w:sz w:val="20"/>
                <w:szCs w:val="20"/>
              </w:rPr>
            </w:pPr>
          </w:p>
          <w:p w:rsidR="00411624" w:rsidRPr="00A935AA" w:rsidRDefault="00411624" w:rsidP="00242AEE">
            <w:pPr>
              <w:jc w:val="center"/>
              <w:rPr>
                <w:sz w:val="20"/>
                <w:szCs w:val="20"/>
              </w:rPr>
            </w:pPr>
          </w:p>
          <w:p w:rsidR="00411624" w:rsidRPr="00A935AA" w:rsidRDefault="00411624" w:rsidP="00242AEE">
            <w:pPr>
              <w:jc w:val="center"/>
              <w:rPr>
                <w:sz w:val="20"/>
                <w:szCs w:val="20"/>
              </w:rPr>
            </w:pPr>
          </w:p>
        </w:tc>
        <w:tc>
          <w:tcPr>
            <w:tcW w:w="4320" w:type="dxa"/>
            <w:shd w:val="clear" w:color="auto" w:fill="auto"/>
          </w:tcPr>
          <w:p w:rsidR="00411624" w:rsidRPr="00A935AA" w:rsidRDefault="00411624" w:rsidP="00411624">
            <w:pPr>
              <w:keepNext/>
              <w:keepLines/>
              <w:tabs>
                <w:tab w:val="left" w:pos="-1440"/>
                <w:tab w:val="left" w:pos="-720"/>
              </w:tabs>
              <w:rPr>
                <w:b/>
                <w:sz w:val="20"/>
                <w:szCs w:val="20"/>
              </w:rPr>
            </w:pPr>
            <w:r>
              <w:rPr>
                <w:b/>
                <w:sz w:val="20"/>
                <w:szCs w:val="20"/>
              </w:rPr>
              <w:t xml:space="preserve">Saskatchewan Federation of Labour (in its own right and on behalf of the </w:t>
            </w:r>
            <w:r w:rsidR="00A368E5">
              <w:rPr>
                <w:b/>
                <w:sz w:val="20"/>
                <w:szCs w:val="20"/>
              </w:rPr>
              <w:t>u</w:t>
            </w:r>
            <w:r>
              <w:rPr>
                <w:b/>
                <w:sz w:val="20"/>
                <w:szCs w:val="20"/>
              </w:rPr>
              <w:t xml:space="preserve">nions and workers in the Province of Saskatchewan) et al. </w:t>
            </w:r>
          </w:p>
          <w:p w:rsidR="00411624" w:rsidRPr="00A935AA" w:rsidRDefault="00411624" w:rsidP="00411624">
            <w:pPr>
              <w:keepNext/>
              <w:keepLines/>
              <w:tabs>
                <w:tab w:val="left" w:pos="-1440"/>
                <w:tab w:val="left" w:pos="-720"/>
              </w:tabs>
              <w:rPr>
                <w:sz w:val="20"/>
                <w:szCs w:val="20"/>
              </w:rPr>
            </w:pPr>
            <w:r w:rsidRPr="00A935AA">
              <w:rPr>
                <w:sz w:val="20"/>
                <w:szCs w:val="20"/>
              </w:rPr>
              <w:tab/>
            </w:r>
            <w:r w:rsidR="00A368E5">
              <w:rPr>
                <w:sz w:val="20"/>
                <w:szCs w:val="20"/>
              </w:rPr>
              <w:t>Craig D. B</w:t>
            </w:r>
            <w:r>
              <w:rPr>
                <w:sz w:val="20"/>
                <w:szCs w:val="20"/>
              </w:rPr>
              <w:t>avis</w:t>
            </w:r>
          </w:p>
          <w:p w:rsidR="00411624" w:rsidRPr="00A935AA" w:rsidRDefault="00411624" w:rsidP="00411624">
            <w:pPr>
              <w:keepNext/>
              <w:keepLines/>
              <w:tabs>
                <w:tab w:val="left" w:pos="-1440"/>
                <w:tab w:val="left" w:pos="-720"/>
              </w:tabs>
              <w:rPr>
                <w:sz w:val="20"/>
                <w:szCs w:val="20"/>
              </w:rPr>
            </w:pPr>
            <w:r w:rsidRPr="00A935AA">
              <w:rPr>
                <w:sz w:val="20"/>
                <w:szCs w:val="20"/>
              </w:rPr>
              <w:tab/>
            </w:r>
            <w:r>
              <w:rPr>
                <w:sz w:val="20"/>
                <w:szCs w:val="20"/>
              </w:rPr>
              <w:t xml:space="preserve">Victory Square Law Office </w:t>
            </w:r>
          </w:p>
          <w:p w:rsidR="00411624" w:rsidRPr="00A935AA" w:rsidRDefault="00411624" w:rsidP="00411624">
            <w:pPr>
              <w:keepNext/>
              <w:keepLines/>
              <w:tabs>
                <w:tab w:val="left" w:pos="-1440"/>
                <w:tab w:val="left" w:pos="-720"/>
              </w:tabs>
              <w:rPr>
                <w:sz w:val="20"/>
                <w:szCs w:val="20"/>
              </w:rPr>
            </w:pPr>
          </w:p>
          <w:p w:rsidR="00411624" w:rsidRPr="00411624" w:rsidRDefault="00411624" w:rsidP="00411624">
            <w:pPr>
              <w:keepNext/>
              <w:keepLines/>
              <w:tabs>
                <w:tab w:val="left" w:pos="-1440"/>
                <w:tab w:val="left" w:pos="-720"/>
              </w:tabs>
              <w:rPr>
                <w:sz w:val="20"/>
                <w:szCs w:val="20"/>
              </w:rPr>
            </w:pPr>
            <w:r w:rsidRPr="00A935AA">
              <w:rPr>
                <w:sz w:val="20"/>
                <w:szCs w:val="20"/>
              </w:rPr>
              <w:tab/>
            </w:r>
            <w:r w:rsidRPr="00411624">
              <w:rPr>
                <w:sz w:val="20"/>
                <w:szCs w:val="20"/>
              </w:rPr>
              <w:t>v. (35423)</w:t>
            </w:r>
          </w:p>
          <w:p w:rsidR="00411624" w:rsidRPr="00411624" w:rsidRDefault="00411624" w:rsidP="00411624">
            <w:pPr>
              <w:keepNext/>
              <w:keepLines/>
              <w:tabs>
                <w:tab w:val="left" w:pos="-1440"/>
                <w:tab w:val="left" w:pos="-720"/>
              </w:tabs>
              <w:rPr>
                <w:sz w:val="20"/>
                <w:szCs w:val="20"/>
              </w:rPr>
            </w:pPr>
          </w:p>
          <w:p w:rsidR="00411624" w:rsidRPr="00411624" w:rsidRDefault="00411624" w:rsidP="00411624">
            <w:pPr>
              <w:keepNext/>
              <w:keepLines/>
              <w:tabs>
                <w:tab w:val="left" w:pos="-1440"/>
                <w:tab w:val="left" w:pos="-720"/>
              </w:tabs>
              <w:rPr>
                <w:b/>
                <w:sz w:val="20"/>
                <w:szCs w:val="20"/>
              </w:rPr>
            </w:pPr>
            <w:r>
              <w:rPr>
                <w:b/>
                <w:sz w:val="20"/>
                <w:szCs w:val="20"/>
              </w:rPr>
              <w:t xml:space="preserve">Her Majesty the Queen, in Right of the Province of Saskatchewan </w:t>
            </w:r>
            <w:r w:rsidRPr="00411624">
              <w:rPr>
                <w:b/>
                <w:sz w:val="20"/>
                <w:szCs w:val="20"/>
              </w:rPr>
              <w:t>(</w:t>
            </w:r>
            <w:r>
              <w:rPr>
                <w:b/>
                <w:sz w:val="20"/>
                <w:szCs w:val="20"/>
              </w:rPr>
              <w:t>Sask</w:t>
            </w:r>
            <w:r w:rsidRPr="00411624">
              <w:rPr>
                <w:b/>
                <w:sz w:val="20"/>
                <w:szCs w:val="20"/>
              </w:rPr>
              <w:t>.)</w:t>
            </w:r>
          </w:p>
          <w:p w:rsidR="00411624" w:rsidRPr="00411624" w:rsidRDefault="00411624" w:rsidP="00411624">
            <w:pPr>
              <w:keepNext/>
              <w:keepLines/>
              <w:tabs>
                <w:tab w:val="left" w:pos="-1440"/>
                <w:tab w:val="left" w:pos="-720"/>
              </w:tabs>
              <w:rPr>
                <w:sz w:val="20"/>
                <w:szCs w:val="20"/>
              </w:rPr>
            </w:pPr>
            <w:r w:rsidRPr="00411624">
              <w:rPr>
                <w:sz w:val="20"/>
                <w:szCs w:val="20"/>
              </w:rPr>
              <w:tab/>
              <w:t xml:space="preserve">Graeme G. </w:t>
            </w:r>
            <w:r>
              <w:rPr>
                <w:sz w:val="20"/>
                <w:szCs w:val="20"/>
              </w:rPr>
              <w:t>Mitchell, Q.C.</w:t>
            </w:r>
          </w:p>
          <w:p w:rsidR="00411624" w:rsidRPr="00411624" w:rsidRDefault="00411624" w:rsidP="00411624">
            <w:pPr>
              <w:keepNext/>
              <w:keepLines/>
              <w:tabs>
                <w:tab w:val="left" w:pos="-1440"/>
                <w:tab w:val="left" w:pos="-720"/>
              </w:tabs>
              <w:rPr>
                <w:sz w:val="20"/>
                <w:szCs w:val="20"/>
              </w:rPr>
            </w:pPr>
            <w:r w:rsidRPr="00411624">
              <w:rPr>
                <w:sz w:val="20"/>
                <w:szCs w:val="20"/>
              </w:rPr>
              <w:tab/>
            </w:r>
            <w:r>
              <w:rPr>
                <w:sz w:val="20"/>
                <w:szCs w:val="20"/>
              </w:rPr>
              <w:t>A.G. of Saskatchewan</w:t>
            </w:r>
          </w:p>
          <w:p w:rsidR="00411624" w:rsidRPr="00411624" w:rsidRDefault="00411624" w:rsidP="00411624">
            <w:pPr>
              <w:keepNext/>
              <w:keepLines/>
              <w:tabs>
                <w:tab w:val="left" w:pos="-1440"/>
                <w:tab w:val="left" w:pos="-720"/>
              </w:tabs>
              <w:rPr>
                <w:sz w:val="20"/>
                <w:szCs w:val="20"/>
              </w:rPr>
            </w:pPr>
          </w:p>
          <w:p w:rsidR="00411624" w:rsidRPr="00A935AA" w:rsidRDefault="00411624" w:rsidP="00411624">
            <w:pPr>
              <w:rPr>
                <w:sz w:val="20"/>
                <w:szCs w:val="20"/>
              </w:rPr>
            </w:pPr>
            <w:r w:rsidRPr="00A935AA">
              <w:rPr>
                <w:sz w:val="20"/>
                <w:szCs w:val="20"/>
              </w:rPr>
              <w:t xml:space="preserve">FILING DATE: </w:t>
            </w:r>
            <w:r>
              <w:rPr>
                <w:sz w:val="20"/>
                <w:szCs w:val="20"/>
              </w:rPr>
              <w:t>24</w:t>
            </w:r>
            <w:r w:rsidRPr="00A935AA">
              <w:rPr>
                <w:sz w:val="20"/>
                <w:szCs w:val="20"/>
              </w:rPr>
              <w:t>.0</w:t>
            </w:r>
            <w:r>
              <w:rPr>
                <w:sz w:val="20"/>
                <w:szCs w:val="20"/>
              </w:rPr>
              <w:t>6</w:t>
            </w:r>
            <w:r w:rsidRPr="00A935AA">
              <w:rPr>
                <w:sz w:val="20"/>
                <w:szCs w:val="20"/>
              </w:rPr>
              <w:t>.201</w:t>
            </w:r>
            <w:r>
              <w:rPr>
                <w:sz w:val="20"/>
                <w:szCs w:val="20"/>
              </w:rPr>
              <w:t>3</w:t>
            </w:r>
            <w:r w:rsidR="005631DA" w:rsidRPr="005631DA">
              <w:rPr>
                <w:sz w:val="20"/>
                <w:szCs w:val="20"/>
                <w:lang w:val="fr-CA"/>
              </w:rPr>
              <w:pict>
                <v:rect id="_x0000_i1032" style="width:108pt;height:1pt" o:hrpct="0" o:hralign="center" o:hrstd="t" o:hrnoshade="t" o:hr="t" fillcolor="black [3213]" stroked="f"/>
              </w:pict>
            </w:r>
          </w:p>
        </w:tc>
      </w:tr>
      <w:tr w:rsidR="00411624" w:rsidRPr="00A935AA" w:rsidTr="003B3977">
        <w:trPr>
          <w:cantSplit/>
        </w:trPr>
        <w:tc>
          <w:tcPr>
            <w:tcW w:w="4320" w:type="dxa"/>
            <w:shd w:val="clear" w:color="auto" w:fill="auto"/>
          </w:tcPr>
          <w:p w:rsidR="00411624" w:rsidRPr="00A935AA" w:rsidRDefault="00411624" w:rsidP="00F90894">
            <w:pPr>
              <w:rPr>
                <w:b/>
                <w:sz w:val="20"/>
                <w:szCs w:val="20"/>
              </w:rPr>
            </w:pPr>
            <w:r>
              <w:rPr>
                <w:b/>
                <w:sz w:val="20"/>
                <w:szCs w:val="20"/>
              </w:rPr>
              <w:lastRenderedPageBreak/>
              <w:t>Karl Anthony Wilson</w:t>
            </w:r>
          </w:p>
          <w:p w:rsidR="00411624" w:rsidRPr="00A935AA" w:rsidRDefault="00411624" w:rsidP="00411624">
            <w:pPr>
              <w:keepNext/>
              <w:keepLines/>
              <w:tabs>
                <w:tab w:val="left" w:pos="-1440"/>
                <w:tab w:val="left" w:pos="-720"/>
              </w:tabs>
              <w:rPr>
                <w:sz w:val="20"/>
                <w:szCs w:val="20"/>
              </w:rPr>
            </w:pPr>
            <w:r w:rsidRPr="00A935AA">
              <w:rPr>
                <w:sz w:val="20"/>
                <w:szCs w:val="20"/>
              </w:rPr>
              <w:tab/>
            </w:r>
            <w:r>
              <w:rPr>
                <w:sz w:val="20"/>
                <w:szCs w:val="20"/>
              </w:rPr>
              <w:t>Karl Anthony Wilson</w:t>
            </w:r>
          </w:p>
          <w:p w:rsidR="00411624" w:rsidRPr="00A935AA" w:rsidRDefault="00411624" w:rsidP="00411624">
            <w:pPr>
              <w:keepNext/>
              <w:keepLines/>
              <w:tabs>
                <w:tab w:val="left" w:pos="-1440"/>
                <w:tab w:val="left" w:pos="-720"/>
              </w:tabs>
              <w:rPr>
                <w:sz w:val="20"/>
                <w:szCs w:val="20"/>
              </w:rPr>
            </w:pPr>
          </w:p>
          <w:p w:rsidR="00411624" w:rsidRPr="00411624" w:rsidRDefault="00411624" w:rsidP="00411624">
            <w:pPr>
              <w:keepNext/>
              <w:keepLines/>
              <w:tabs>
                <w:tab w:val="left" w:pos="-1440"/>
                <w:tab w:val="left" w:pos="-720"/>
              </w:tabs>
              <w:rPr>
                <w:sz w:val="20"/>
                <w:szCs w:val="20"/>
              </w:rPr>
            </w:pPr>
            <w:r w:rsidRPr="00A935AA">
              <w:rPr>
                <w:sz w:val="20"/>
                <w:szCs w:val="20"/>
              </w:rPr>
              <w:tab/>
            </w:r>
            <w:r w:rsidRPr="00411624">
              <w:rPr>
                <w:sz w:val="20"/>
                <w:szCs w:val="20"/>
              </w:rPr>
              <w:t>v. (35426)</w:t>
            </w:r>
          </w:p>
          <w:p w:rsidR="00411624" w:rsidRPr="00411624" w:rsidRDefault="00411624" w:rsidP="00411624">
            <w:pPr>
              <w:keepNext/>
              <w:keepLines/>
              <w:tabs>
                <w:tab w:val="left" w:pos="-1440"/>
                <w:tab w:val="left" w:pos="-720"/>
              </w:tabs>
              <w:rPr>
                <w:sz w:val="20"/>
                <w:szCs w:val="20"/>
              </w:rPr>
            </w:pPr>
          </w:p>
          <w:p w:rsidR="00411624" w:rsidRPr="00411624" w:rsidRDefault="00411624" w:rsidP="00411624">
            <w:pPr>
              <w:keepNext/>
              <w:keepLines/>
              <w:tabs>
                <w:tab w:val="left" w:pos="-1440"/>
                <w:tab w:val="left" w:pos="-720"/>
              </w:tabs>
              <w:rPr>
                <w:b/>
                <w:sz w:val="20"/>
                <w:szCs w:val="20"/>
              </w:rPr>
            </w:pPr>
            <w:r w:rsidRPr="00411624">
              <w:rPr>
                <w:b/>
                <w:sz w:val="20"/>
                <w:szCs w:val="20"/>
              </w:rPr>
              <w:t>Attorney General of Canada representing Correctional Service</w:t>
            </w:r>
            <w:r w:rsidR="00493E99">
              <w:rPr>
                <w:b/>
                <w:sz w:val="20"/>
                <w:szCs w:val="20"/>
              </w:rPr>
              <w:t>s</w:t>
            </w:r>
            <w:r w:rsidRPr="00411624">
              <w:rPr>
                <w:b/>
                <w:sz w:val="20"/>
                <w:szCs w:val="20"/>
              </w:rPr>
              <w:t xml:space="preserve"> of Canada (</w:t>
            </w:r>
            <w:r>
              <w:rPr>
                <w:b/>
                <w:sz w:val="20"/>
                <w:szCs w:val="20"/>
              </w:rPr>
              <w:t>N.S</w:t>
            </w:r>
            <w:r w:rsidRPr="00411624">
              <w:rPr>
                <w:b/>
                <w:sz w:val="20"/>
                <w:szCs w:val="20"/>
              </w:rPr>
              <w:t>.)</w:t>
            </w:r>
          </w:p>
          <w:p w:rsidR="00411624" w:rsidRPr="00411624" w:rsidRDefault="00411624" w:rsidP="00411624">
            <w:pPr>
              <w:keepNext/>
              <w:keepLines/>
              <w:tabs>
                <w:tab w:val="left" w:pos="-1440"/>
                <w:tab w:val="left" w:pos="-720"/>
              </w:tabs>
              <w:rPr>
                <w:sz w:val="20"/>
                <w:szCs w:val="20"/>
              </w:rPr>
            </w:pPr>
            <w:r w:rsidRPr="00411624">
              <w:rPr>
                <w:sz w:val="20"/>
                <w:szCs w:val="20"/>
              </w:rPr>
              <w:tab/>
            </w:r>
            <w:r>
              <w:rPr>
                <w:sz w:val="20"/>
                <w:szCs w:val="20"/>
              </w:rPr>
              <w:t xml:space="preserve">Sarah </w:t>
            </w:r>
            <w:proofErr w:type="spellStart"/>
            <w:r>
              <w:rPr>
                <w:sz w:val="20"/>
                <w:szCs w:val="20"/>
              </w:rPr>
              <w:t>Drodge</w:t>
            </w:r>
            <w:proofErr w:type="spellEnd"/>
          </w:p>
          <w:p w:rsidR="00411624" w:rsidRPr="00411624" w:rsidRDefault="00411624" w:rsidP="00411624">
            <w:pPr>
              <w:keepNext/>
              <w:keepLines/>
              <w:tabs>
                <w:tab w:val="left" w:pos="-1440"/>
                <w:tab w:val="left" w:pos="-720"/>
              </w:tabs>
              <w:rPr>
                <w:sz w:val="20"/>
                <w:szCs w:val="20"/>
              </w:rPr>
            </w:pPr>
            <w:r w:rsidRPr="00411624">
              <w:rPr>
                <w:sz w:val="20"/>
                <w:szCs w:val="20"/>
              </w:rPr>
              <w:tab/>
            </w:r>
            <w:r>
              <w:rPr>
                <w:sz w:val="20"/>
                <w:szCs w:val="20"/>
              </w:rPr>
              <w:t>A.G. of Canada</w:t>
            </w:r>
          </w:p>
          <w:p w:rsidR="00411624" w:rsidRPr="00411624" w:rsidRDefault="00411624" w:rsidP="00411624">
            <w:pPr>
              <w:keepNext/>
              <w:keepLines/>
              <w:tabs>
                <w:tab w:val="left" w:pos="-1440"/>
                <w:tab w:val="left" w:pos="-720"/>
              </w:tabs>
              <w:rPr>
                <w:sz w:val="20"/>
                <w:szCs w:val="20"/>
              </w:rPr>
            </w:pPr>
          </w:p>
          <w:p w:rsidR="00411624" w:rsidRPr="00A935AA" w:rsidRDefault="00411624" w:rsidP="00411624">
            <w:pPr>
              <w:rPr>
                <w:sz w:val="20"/>
                <w:szCs w:val="20"/>
              </w:rPr>
            </w:pPr>
            <w:r w:rsidRPr="00A935AA">
              <w:rPr>
                <w:sz w:val="20"/>
                <w:szCs w:val="20"/>
              </w:rPr>
              <w:t xml:space="preserve">FILING DATE: </w:t>
            </w:r>
            <w:r>
              <w:rPr>
                <w:sz w:val="20"/>
                <w:szCs w:val="20"/>
              </w:rPr>
              <w:t>21</w:t>
            </w:r>
            <w:r w:rsidRPr="00A935AA">
              <w:rPr>
                <w:sz w:val="20"/>
                <w:szCs w:val="20"/>
              </w:rPr>
              <w:t>.0</w:t>
            </w:r>
            <w:r>
              <w:rPr>
                <w:sz w:val="20"/>
                <w:szCs w:val="20"/>
              </w:rPr>
              <w:t>6</w:t>
            </w:r>
            <w:r w:rsidRPr="00A935AA">
              <w:rPr>
                <w:sz w:val="20"/>
                <w:szCs w:val="20"/>
              </w:rPr>
              <w:t>.201</w:t>
            </w:r>
            <w:r>
              <w:rPr>
                <w:sz w:val="20"/>
                <w:szCs w:val="20"/>
              </w:rPr>
              <w:t>3</w:t>
            </w:r>
          </w:p>
          <w:p w:rsidR="00411624" w:rsidRPr="00A935AA" w:rsidRDefault="005631DA" w:rsidP="00F90894">
            <w:pPr>
              <w:rPr>
                <w:sz w:val="20"/>
                <w:szCs w:val="20"/>
              </w:rPr>
            </w:pPr>
            <w:r w:rsidRPr="005631DA">
              <w:rPr>
                <w:sz w:val="20"/>
                <w:szCs w:val="20"/>
                <w:lang w:val="fr-CA"/>
              </w:rPr>
              <w:pict>
                <v:rect id="_x0000_i1033" style="width:108pt;height:1pt" o:hrpct="0" o:hralign="center" o:hrstd="t" o:hrnoshade="t" o:hr="t" fillcolor="black [3213]" stroked="f"/>
              </w:pict>
            </w:r>
          </w:p>
        </w:tc>
        <w:tc>
          <w:tcPr>
            <w:tcW w:w="1181" w:type="dxa"/>
            <w:shd w:val="clear" w:color="auto" w:fill="auto"/>
          </w:tcPr>
          <w:p w:rsidR="00411624" w:rsidRPr="00A935AA" w:rsidRDefault="00411624" w:rsidP="00242AEE">
            <w:pPr>
              <w:jc w:val="center"/>
              <w:rPr>
                <w:sz w:val="20"/>
                <w:szCs w:val="20"/>
              </w:rPr>
            </w:pPr>
          </w:p>
          <w:p w:rsidR="00411624" w:rsidRPr="00A935AA" w:rsidRDefault="00411624" w:rsidP="00242AEE">
            <w:pPr>
              <w:jc w:val="center"/>
              <w:rPr>
                <w:sz w:val="20"/>
                <w:szCs w:val="20"/>
              </w:rPr>
            </w:pPr>
          </w:p>
          <w:p w:rsidR="00411624" w:rsidRPr="00A935AA" w:rsidRDefault="00411624" w:rsidP="00242AEE">
            <w:pPr>
              <w:jc w:val="center"/>
              <w:rPr>
                <w:sz w:val="20"/>
                <w:szCs w:val="20"/>
              </w:rPr>
            </w:pPr>
          </w:p>
          <w:p w:rsidR="00411624" w:rsidRPr="00A935AA" w:rsidRDefault="00411624" w:rsidP="00242AEE">
            <w:pPr>
              <w:jc w:val="center"/>
              <w:rPr>
                <w:sz w:val="20"/>
                <w:szCs w:val="20"/>
              </w:rPr>
            </w:pPr>
          </w:p>
          <w:p w:rsidR="00411624" w:rsidRPr="00A935AA" w:rsidRDefault="00411624" w:rsidP="00242AEE">
            <w:pPr>
              <w:jc w:val="center"/>
              <w:rPr>
                <w:sz w:val="20"/>
                <w:szCs w:val="20"/>
              </w:rPr>
            </w:pPr>
          </w:p>
          <w:p w:rsidR="00411624" w:rsidRPr="00A935AA" w:rsidRDefault="00411624" w:rsidP="00242AEE">
            <w:pPr>
              <w:jc w:val="center"/>
              <w:rPr>
                <w:sz w:val="20"/>
                <w:szCs w:val="20"/>
              </w:rPr>
            </w:pPr>
          </w:p>
          <w:p w:rsidR="00411624" w:rsidRPr="00A935AA" w:rsidRDefault="00411624" w:rsidP="00242AEE">
            <w:pPr>
              <w:jc w:val="center"/>
              <w:rPr>
                <w:sz w:val="20"/>
                <w:szCs w:val="20"/>
              </w:rPr>
            </w:pPr>
          </w:p>
          <w:p w:rsidR="00411624" w:rsidRPr="00A935AA" w:rsidRDefault="00411624" w:rsidP="00242AEE">
            <w:pPr>
              <w:jc w:val="center"/>
              <w:rPr>
                <w:sz w:val="20"/>
                <w:szCs w:val="20"/>
              </w:rPr>
            </w:pPr>
          </w:p>
          <w:p w:rsidR="00411624" w:rsidRPr="00A935AA" w:rsidRDefault="00411624" w:rsidP="00242AEE">
            <w:pPr>
              <w:jc w:val="center"/>
              <w:rPr>
                <w:sz w:val="20"/>
                <w:szCs w:val="20"/>
              </w:rPr>
            </w:pPr>
          </w:p>
          <w:p w:rsidR="00411624" w:rsidRPr="00A935AA" w:rsidRDefault="00411624" w:rsidP="00242AEE">
            <w:pPr>
              <w:jc w:val="center"/>
              <w:rPr>
                <w:sz w:val="20"/>
                <w:szCs w:val="20"/>
              </w:rPr>
            </w:pPr>
          </w:p>
          <w:p w:rsidR="00411624" w:rsidRPr="00A935AA" w:rsidRDefault="00411624" w:rsidP="00242AEE">
            <w:pPr>
              <w:jc w:val="center"/>
              <w:rPr>
                <w:sz w:val="20"/>
                <w:szCs w:val="20"/>
              </w:rPr>
            </w:pPr>
          </w:p>
          <w:p w:rsidR="00411624" w:rsidRPr="00A935AA" w:rsidRDefault="00411624" w:rsidP="00242AEE">
            <w:pPr>
              <w:jc w:val="center"/>
              <w:rPr>
                <w:sz w:val="20"/>
                <w:szCs w:val="20"/>
              </w:rPr>
            </w:pPr>
          </w:p>
          <w:p w:rsidR="00411624" w:rsidRPr="00A935AA" w:rsidRDefault="00411624" w:rsidP="00242AEE">
            <w:pPr>
              <w:jc w:val="center"/>
              <w:rPr>
                <w:sz w:val="20"/>
                <w:szCs w:val="20"/>
              </w:rPr>
            </w:pPr>
          </w:p>
        </w:tc>
        <w:tc>
          <w:tcPr>
            <w:tcW w:w="4320" w:type="dxa"/>
            <w:shd w:val="clear" w:color="auto" w:fill="auto"/>
          </w:tcPr>
          <w:p w:rsidR="00411624" w:rsidRPr="00A935AA" w:rsidRDefault="00411624" w:rsidP="00411624">
            <w:pPr>
              <w:keepNext/>
              <w:keepLines/>
              <w:tabs>
                <w:tab w:val="left" w:pos="-1440"/>
                <w:tab w:val="left" w:pos="-720"/>
              </w:tabs>
              <w:rPr>
                <w:b/>
                <w:sz w:val="20"/>
                <w:szCs w:val="20"/>
              </w:rPr>
            </w:pPr>
            <w:r>
              <w:rPr>
                <w:b/>
                <w:sz w:val="20"/>
                <w:szCs w:val="20"/>
              </w:rPr>
              <w:t>751809 Ontario Inc. operating as Famous Flesh Gordon’s</w:t>
            </w:r>
          </w:p>
          <w:p w:rsidR="00411624" w:rsidRDefault="00411624" w:rsidP="00411624">
            <w:pPr>
              <w:keepNext/>
              <w:keepLines/>
              <w:tabs>
                <w:tab w:val="left" w:pos="-1440"/>
                <w:tab w:val="left" w:pos="-720"/>
              </w:tabs>
              <w:rPr>
                <w:sz w:val="20"/>
                <w:szCs w:val="20"/>
              </w:rPr>
            </w:pPr>
            <w:r w:rsidRPr="00A935AA">
              <w:rPr>
                <w:sz w:val="20"/>
                <w:szCs w:val="20"/>
              </w:rPr>
              <w:tab/>
            </w:r>
            <w:r>
              <w:rPr>
                <w:sz w:val="20"/>
                <w:szCs w:val="20"/>
              </w:rPr>
              <w:t xml:space="preserve">James </w:t>
            </w:r>
            <w:proofErr w:type="spellStart"/>
            <w:r>
              <w:rPr>
                <w:sz w:val="20"/>
                <w:szCs w:val="20"/>
              </w:rPr>
              <w:t>Lockyer</w:t>
            </w:r>
            <w:proofErr w:type="spellEnd"/>
          </w:p>
          <w:p w:rsidR="00411624" w:rsidRPr="00A935AA" w:rsidRDefault="002120B4" w:rsidP="00411624">
            <w:pPr>
              <w:keepNext/>
              <w:keepLines/>
              <w:tabs>
                <w:tab w:val="left" w:pos="-1440"/>
                <w:tab w:val="left" w:pos="-720"/>
              </w:tabs>
              <w:rPr>
                <w:sz w:val="20"/>
                <w:szCs w:val="20"/>
              </w:rPr>
            </w:pPr>
            <w:r>
              <w:rPr>
                <w:sz w:val="20"/>
                <w:szCs w:val="20"/>
              </w:rPr>
              <w:tab/>
            </w:r>
            <w:proofErr w:type="spellStart"/>
            <w:r>
              <w:rPr>
                <w:sz w:val="20"/>
                <w:szCs w:val="20"/>
              </w:rPr>
              <w:t>Lockyer</w:t>
            </w:r>
            <w:proofErr w:type="spellEnd"/>
            <w:r>
              <w:rPr>
                <w:sz w:val="20"/>
                <w:szCs w:val="20"/>
              </w:rPr>
              <w:t xml:space="preserve"> Campbell Posner</w:t>
            </w:r>
          </w:p>
          <w:p w:rsidR="00411624" w:rsidRPr="00A935AA" w:rsidRDefault="00411624" w:rsidP="00411624">
            <w:pPr>
              <w:keepNext/>
              <w:keepLines/>
              <w:tabs>
                <w:tab w:val="left" w:pos="-1440"/>
                <w:tab w:val="left" w:pos="-720"/>
              </w:tabs>
              <w:rPr>
                <w:sz w:val="20"/>
                <w:szCs w:val="20"/>
              </w:rPr>
            </w:pPr>
          </w:p>
          <w:p w:rsidR="00411624" w:rsidRPr="00411624" w:rsidRDefault="00411624" w:rsidP="00411624">
            <w:pPr>
              <w:keepNext/>
              <w:keepLines/>
              <w:tabs>
                <w:tab w:val="left" w:pos="-1440"/>
                <w:tab w:val="left" w:pos="-720"/>
              </w:tabs>
              <w:rPr>
                <w:sz w:val="20"/>
                <w:szCs w:val="20"/>
              </w:rPr>
            </w:pPr>
            <w:r w:rsidRPr="00A935AA">
              <w:rPr>
                <w:sz w:val="20"/>
                <w:szCs w:val="20"/>
              </w:rPr>
              <w:tab/>
            </w:r>
            <w:r w:rsidRPr="00411624">
              <w:rPr>
                <w:sz w:val="20"/>
                <w:szCs w:val="20"/>
              </w:rPr>
              <w:t>v. (3542</w:t>
            </w:r>
            <w:r w:rsidR="002120B4">
              <w:rPr>
                <w:sz w:val="20"/>
                <w:szCs w:val="20"/>
              </w:rPr>
              <w:t>1</w:t>
            </w:r>
            <w:r w:rsidRPr="00411624">
              <w:rPr>
                <w:sz w:val="20"/>
                <w:szCs w:val="20"/>
              </w:rPr>
              <w:t>)</w:t>
            </w:r>
          </w:p>
          <w:p w:rsidR="00411624" w:rsidRPr="00411624" w:rsidRDefault="00411624" w:rsidP="00411624">
            <w:pPr>
              <w:keepNext/>
              <w:keepLines/>
              <w:tabs>
                <w:tab w:val="left" w:pos="-1440"/>
                <w:tab w:val="left" w:pos="-720"/>
              </w:tabs>
              <w:rPr>
                <w:sz w:val="20"/>
                <w:szCs w:val="20"/>
              </w:rPr>
            </w:pPr>
          </w:p>
          <w:p w:rsidR="00411624" w:rsidRPr="00411624" w:rsidRDefault="002120B4" w:rsidP="00411624">
            <w:pPr>
              <w:keepNext/>
              <w:keepLines/>
              <w:tabs>
                <w:tab w:val="left" w:pos="-1440"/>
                <w:tab w:val="left" w:pos="-720"/>
              </w:tabs>
              <w:rPr>
                <w:b/>
                <w:sz w:val="20"/>
                <w:szCs w:val="20"/>
              </w:rPr>
            </w:pPr>
            <w:r>
              <w:rPr>
                <w:b/>
                <w:sz w:val="20"/>
                <w:szCs w:val="20"/>
              </w:rPr>
              <w:t>Registrar, Alcohol and Gaming Commission of Ontario</w:t>
            </w:r>
            <w:r w:rsidR="00411624" w:rsidRPr="00411624">
              <w:rPr>
                <w:b/>
                <w:sz w:val="20"/>
                <w:szCs w:val="20"/>
              </w:rPr>
              <w:t xml:space="preserve"> (</w:t>
            </w:r>
            <w:r>
              <w:rPr>
                <w:b/>
                <w:sz w:val="20"/>
                <w:szCs w:val="20"/>
              </w:rPr>
              <w:t>Ont</w:t>
            </w:r>
            <w:r w:rsidR="00411624" w:rsidRPr="00411624">
              <w:rPr>
                <w:b/>
                <w:sz w:val="20"/>
                <w:szCs w:val="20"/>
              </w:rPr>
              <w:t>.)</w:t>
            </w:r>
          </w:p>
          <w:p w:rsidR="00411624" w:rsidRPr="00411624" w:rsidRDefault="00411624" w:rsidP="00411624">
            <w:pPr>
              <w:keepNext/>
              <w:keepLines/>
              <w:tabs>
                <w:tab w:val="left" w:pos="-1440"/>
                <w:tab w:val="left" w:pos="-720"/>
              </w:tabs>
              <w:rPr>
                <w:sz w:val="20"/>
                <w:szCs w:val="20"/>
              </w:rPr>
            </w:pPr>
            <w:r w:rsidRPr="00411624">
              <w:rPr>
                <w:sz w:val="20"/>
                <w:szCs w:val="20"/>
              </w:rPr>
              <w:tab/>
            </w:r>
            <w:r w:rsidR="002120B4">
              <w:rPr>
                <w:sz w:val="20"/>
                <w:szCs w:val="20"/>
              </w:rPr>
              <w:t>Scott C. Hutchison</w:t>
            </w:r>
          </w:p>
          <w:p w:rsidR="00411624" w:rsidRPr="00411624" w:rsidRDefault="00411624" w:rsidP="00411624">
            <w:pPr>
              <w:keepNext/>
              <w:keepLines/>
              <w:tabs>
                <w:tab w:val="left" w:pos="-1440"/>
                <w:tab w:val="left" w:pos="-720"/>
              </w:tabs>
              <w:rPr>
                <w:sz w:val="20"/>
                <w:szCs w:val="20"/>
              </w:rPr>
            </w:pPr>
            <w:r w:rsidRPr="00411624">
              <w:rPr>
                <w:sz w:val="20"/>
                <w:szCs w:val="20"/>
              </w:rPr>
              <w:tab/>
            </w:r>
            <w:proofErr w:type="spellStart"/>
            <w:r w:rsidR="002120B4">
              <w:rPr>
                <w:sz w:val="20"/>
                <w:szCs w:val="20"/>
              </w:rPr>
              <w:t>Stockwoods</w:t>
            </w:r>
            <w:proofErr w:type="spellEnd"/>
            <w:r w:rsidR="002120B4">
              <w:rPr>
                <w:sz w:val="20"/>
                <w:szCs w:val="20"/>
              </w:rPr>
              <w:t xml:space="preserve"> LLP </w:t>
            </w:r>
          </w:p>
          <w:p w:rsidR="00411624" w:rsidRPr="00411624" w:rsidRDefault="00411624" w:rsidP="00411624">
            <w:pPr>
              <w:keepNext/>
              <w:keepLines/>
              <w:tabs>
                <w:tab w:val="left" w:pos="-1440"/>
                <w:tab w:val="left" w:pos="-720"/>
              </w:tabs>
              <w:rPr>
                <w:sz w:val="20"/>
                <w:szCs w:val="20"/>
              </w:rPr>
            </w:pPr>
          </w:p>
          <w:p w:rsidR="00411624" w:rsidRPr="00A935AA" w:rsidRDefault="00411624" w:rsidP="002120B4">
            <w:pPr>
              <w:rPr>
                <w:sz w:val="20"/>
                <w:szCs w:val="20"/>
              </w:rPr>
            </w:pPr>
            <w:r w:rsidRPr="00A935AA">
              <w:rPr>
                <w:sz w:val="20"/>
                <w:szCs w:val="20"/>
              </w:rPr>
              <w:t xml:space="preserve">FILING DATE: </w:t>
            </w:r>
            <w:r>
              <w:rPr>
                <w:sz w:val="20"/>
                <w:szCs w:val="20"/>
              </w:rPr>
              <w:t>2</w:t>
            </w:r>
            <w:r w:rsidR="002120B4">
              <w:rPr>
                <w:sz w:val="20"/>
                <w:szCs w:val="20"/>
              </w:rPr>
              <w:t>4</w:t>
            </w:r>
            <w:r w:rsidRPr="00A935AA">
              <w:rPr>
                <w:sz w:val="20"/>
                <w:szCs w:val="20"/>
              </w:rPr>
              <w:t>.0</w:t>
            </w:r>
            <w:r>
              <w:rPr>
                <w:sz w:val="20"/>
                <w:szCs w:val="20"/>
              </w:rPr>
              <w:t>6</w:t>
            </w:r>
            <w:r w:rsidRPr="00A935AA">
              <w:rPr>
                <w:sz w:val="20"/>
                <w:szCs w:val="20"/>
              </w:rPr>
              <w:t>.201</w:t>
            </w:r>
            <w:r>
              <w:rPr>
                <w:sz w:val="20"/>
                <w:szCs w:val="20"/>
              </w:rPr>
              <w:t>3</w:t>
            </w:r>
            <w:r w:rsidR="005631DA" w:rsidRPr="005631DA">
              <w:rPr>
                <w:sz w:val="20"/>
                <w:szCs w:val="20"/>
                <w:lang w:val="fr-CA"/>
              </w:rPr>
              <w:pict>
                <v:rect id="_x0000_i1034" style="width:108pt;height:1pt" o:hrpct="0" o:hralign="center" o:hrstd="t" o:hrnoshade="t" o:hr="t" fillcolor="black [3213]" stroked="f"/>
              </w:pict>
            </w:r>
          </w:p>
        </w:tc>
      </w:tr>
    </w:tbl>
    <w:p w:rsidR="006C3F47" w:rsidRDefault="006C3F47" w:rsidP="0095096B">
      <w:pPr>
        <w:tabs>
          <w:tab w:val="right" w:pos="9360"/>
        </w:tabs>
        <w:rPr>
          <w:sz w:val="20"/>
          <w:szCs w:val="20"/>
        </w:rPr>
      </w:pPr>
    </w:p>
    <w:p w:rsidR="00D94028" w:rsidRDefault="00D94028" w:rsidP="0095096B">
      <w:pPr>
        <w:tabs>
          <w:tab w:val="right" w:pos="9360"/>
        </w:tabs>
        <w:rPr>
          <w:sz w:val="20"/>
          <w:szCs w:val="20"/>
        </w:rPr>
      </w:pPr>
    </w:p>
    <w:p w:rsidR="00242AEE" w:rsidRDefault="00242AEE" w:rsidP="0095096B">
      <w:pPr>
        <w:tabs>
          <w:tab w:val="right" w:pos="9360"/>
        </w:tabs>
        <w:rPr>
          <w:sz w:val="20"/>
          <w:szCs w:val="20"/>
        </w:rPr>
      </w:pPr>
    </w:p>
    <w:p w:rsidR="00242AEE" w:rsidRPr="00C50A5C" w:rsidRDefault="00242AEE" w:rsidP="0095096B">
      <w:pPr>
        <w:tabs>
          <w:tab w:val="right" w:pos="9360"/>
        </w:tabs>
        <w:rPr>
          <w:sz w:val="20"/>
          <w:szCs w:val="20"/>
        </w:rPr>
        <w:sectPr w:rsidR="00242AEE" w:rsidRPr="00C50A5C" w:rsidSect="006102C9">
          <w:headerReference w:type="default" r:id="rId17"/>
          <w:footerReference w:type="default" r:id="rId18"/>
          <w:headerReference w:type="first" r:id="rId19"/>
          <w:footerReference w:type="first" r:id="rId20"/>
          <w:pgSz w:w="12240" w:h="15840"/>
          <w:pgMar w:top="720" w:right="965" w:bottom="1080" w:left="1656" w:header="706" w:footer="706" w:gutter="0"/>
          <w:pgNumType w:start="1198"/>
          <w:cols w:space="708"/>
          <w:titlePg/>
          <w:docGrid w:linePitch="360"/>
        </w:sectPr>
      </w:pPr>
    </w:p>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2E2327" w:rsidRPr="0009600C" w:rsidTr="00BA6468">
        <w:trPr>
          <w:trHeight w:val="900"/>
        </w:trPr>
        <w:tc>
          <w:tcPr>
            <w:tcW w:w="4200" w:type="dxa"/>
            <w:tcMar>
              <w:left w:w="0" w:type="dxa"/>
              <w:right w:w="0" w:type="dxa"/>
            </w:tcMar>
          </w:tcPr>
          <w:p w:rsidR="002E2327" w:rsidRPr="001D0D5F" w:rsidRDefault="002E2327" w:rsidP="002E2327">
            <w:pPr>
              <w:keepNext/>
              <w:keepLines/>
              <w:widowControl w:val="0"/>
              <w:rPr>
                <w:b/>
                <w:szCs w:val="24"/>
              </w:rPr>
            </w:pPr>
            <w:r w:rsidRPr="001D0D5F">
              <w:rPr>
                <w:b/>
                <w:szCs w:val="24"/>
              </w:rPr>
              <w:lastRenderedPageBreak/>
              <w:t>APPLICATIONS FOR LEAVE SUBMITTED TO COURT SINCE LAST ISSUE</w:t>
            </w:r>
          </w:p>
        </w:tc>
        <w:tc>
          <w:tcPr>
            <w:tcW w:w="1200" w:type="dxa"/>
            <w:tcMar>
              <w:left w:w="0" w:type="dxa"/>
              <w:right w:w="0" w:type="dxa"/>
            </w:tcMar>
          </w:tcPr>
          <w:p w:rsidR="002E2327" w:rsidRDefault="002E2327"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Pr="001D0D5F" w:rsidRDefault="001D0D5F" w:rsidP="002E2327">
            <w:pPr>
              <w:keepNext/>
              <w:keepLines/>
              <w:widowControl w:val="0"/>
              <w:jc w:val="center"/>
              <w:rPr>
                <w:b/>
                <w:szCs w:val="24"/>
              </w:rPr>
            </w:pPr>
          </w:p>
        </w:tc>
        <w:tc>
          <w:tcPr>
            <w:tcW w:w="4080" w:type="dxa"/>
            <w:tcMar>
              <w:left w:w="0" w:type="dxa"/>
              <w:right w:w="0" w:type="dxa"/>
            </w:tcMar>
          </w:tcPr>
          <w:p w:rsidR="002E2327" w:rsidRPr="001D0D5F" w:rsidRDefault="002E2327" w:rsidP="002E2327">
            <w:pPr>
              <w:keepLines/>
              <w:widowControl w:val="0"/>
              <w:rPr>
                <w:szCs w:val="24"/>
                <w:lang w:val="fr-CA"/>
              </w:rPr>
            </w:pPr>
            <w:r w:rsidRPr="001D0D5F">
              <w:rPr>
                <w:b/>
                <w:szCs w:val="24"/>
                <w:lang w:val="fr-CA"/>
              </w:rPr>
              <w:t>DEMANDES SOUMISES À LA COUR DEPUIS LA DERNIÈRE PARUTION</w:t>
            </w:r>
          </w:p>
          <w:p w:rsidR="002E2327" w:rsidRPr="001D0D5F"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C50A5C" w:rsidRDefault="002E2327" w:rsidP="002E2327">
      <w:pPr>
        <w:widowControl w:val="0"/>
        <w:rPr>
          <w:b/>
          <w:sz w:val="20"/>
          <w:szCs w:val="20"/>
          <w:lang w:val="fr-CA"/>
        </w:rPr>
      </w:pPr>
    </w:p>
    <w:p w:rsidR="004B7F60" w:rsidRPr="00C50A5C" w:rsidRDefault="00F761A3" w:rsidP="004B7F60">
      <w:pPr>
        <w:widowControl w:val="0"/>
        <w:rPr>
          <w:b/>
          <w:sz w:val="20"/>
          <w:szCs w:val="20"/>
        </w:rPr>
      </w:pPr>
      <w:r>
        <w:rPr>
          <w:b/>
          <w:sz w:val="20"/>
          <w:szCs w:val="20"/>
        </w:rPr>
        <w:t>JU</w:t>
      </w:r>
      <w:r w:rsidR="005014AD">
        <w:rPr>
          <w:b/>
          <w:sz w:val="20"/>
          <w:szCs w:val="20"/>
        </w:rPr>
        <w:t>L</w:t>
      </w:r>
      <w:r>
        <w:rPr>
          <w:b/>
          <w:sz w:val="20"/>
          <w:szCs w:val="20"/>
        </w:rPr>
        <w:t xml:space="preserve">Y </w:t>
      </w:r>
      <w:r w:rsidR="005014AD">
        <w:rPr>
          <w:b/>
          <w:sz w:val="20"/>
          <w:szCs w:val="20"/>
        </w:rPr>
        <w:t>2</w:t>
      </w:r>
      <w:r w:rsidR="004B7F60" w:rsidRPr="00C50A5C">
        <w:rPr>
          <w:b/>
          <w:sz w:val="20"/>
          <w:szCs w:val="20"/>
        </w:rPr>
        <w:t>, 201</w:t>
      </w:r>
      <w:r>
        <w:rPr>
          <w:b/>
          <w:sz w:val="20"/>
          <w:szCs w:val="20"/>
        </w:rPr>
        <w:t>3</w:t>
      </w:r>
      <w:r w:rsidR="004B7F60" w:rsidRPr="00C50A5C">
        <w:rPr>
          <w:b/>
          <w:sz w:val="20"/>
          <w:szCs w:val="20"/>
        </w:rPr>
        <w:t xml:space="preserve"> / LE </w:t>
      </w:r>
      <w:r w:rsidR="005014AD">
        <w:rPr>
          <w:b/>
          <w:sz w:val="20"/>
          <w:szCs w:val="20"/>
        </w:rPr>
        <w:t>2</w:t>
      </w:r>
      <w:r w:rsidR="004B7F60">
        <w:rPr>
          <w:b/>
          <w:sz w:val="20"/>
          <w:szCs w:val="20"/>
        </w:rPr>
        <w:t xml:space="preserve"> </w:t>
      </w:r>
      <w:r>
        <w:rPr>
          <w:b/>
          <w:sz w:val="20"/>
          <w:szCs w:val="20"/>
        </w:rPr>
        <w:t>J</w:t>
      </w:r>
      <w:r w:rsidR="005014AD">
        <w:rPr>
          <w:b/>
          <w:sz w:val="20"/>
          <w:szCs w:val="20"/>
        </w:rPr>
        <w:t>U</w:t>
      </w:r>
      <w:r>
        <w:rPr>
          <w:b/>
          <w:sz w:val="20"/>
          <w:szCs w:val="20"/>
        </w:rPr>
        <w:t>I</w:t>
      </w:r>
      <w:r w:rsidR="005014AD">
        <w:rPr>
          <w:b/>
          <w:sz w:val="20"/>
          <w:szCs w:val="20"/>
        </w:rPr>
        <w:t>LLET</w:t>
      </w:r>
      <w:r w:rsidR="004B7F60" w:rsidRPr="00C50A5C">
        <w:rPr>
          <w:b/>
          <w:sz w:val="20"/>
          <w:szCs w:val="20"/>
        </w:rPr>
        <w:t xml:space="preserve"> 201</w:t>
      </w:r>
      <w:r>
        <w:rPr>
          <w:b/>
          <w:sz w:val="20"/>
          <w:szCs w:val="20"/>
        </w:rPr>
        <w:t>3</w:t>
      </w:r>
    </w:p>
    <w:p w:rsidR="004B7F60" w:rsidRPr="00C50A5C" w:rsidRDefault="004B7F60" w:rsidP="004B7F60">
      <w:pPr>
        <w:widowControl w:val="0"/>
        <w:rPr>
          <w:b/>
          <w:sz w:val="20"/>
          <w:szCs w:val="20"/>
        </w:rPr>
      </w:pPr>
    </w:p>
    <w:p w:rsidR="004B7F60" w:rsidRPr="00C50A5C" w:rsidRDefault="004B7F60" w:rsidP="004B7F60">
      <w:pPr>
        <w:widowControl w:val="0"/>
        <w:jc w:val="center"/>
        <w:rPr>
          <w:b/>
          <w:sz w:val="20"/>
          <w:szCs w:val="20"/>
        </w:rPr>
      </w:pPr>
      <w:r w:rsidRPr="00C50A5C">
        <w:rPr>
          <w:b/>
          <w:sz w:val="20"/>
          <w:szCs w:val="20"/>
        </w:rPr>
        <w:t xml:space="preserve">CORAM:  Chief Justice </w:t>
      </w:r>
      <w:proofErr w:type="spellStart"/>
      <w:r w:rsidRPr="00C50A5C">
        <w:rPr>
          <w:b/>
          <w:sz w:val="20"/>
          <w:szCs w:val="20"/>
        </w:rPr>
        <w:t>McLachlin</w:t>
      </w:r>
      <w:proofErr w:type="spellEnd"/>
      <w:r w:rsidRPr="00C50A5C">
        <w:rPr>
          <w:b/>
          <w:sz w:val="20"/>
          <w:szCs w:val="20"/>
        </w:rPr>
        <w:t xml:space="preserve"> and </w:t>
      </w:r>
      <w:proofErr w:type="spellStart"/>
      <w:r w:rsidR="0062714A">
        <w:rPr>
          <w:b/>
          <w:sz w:val="20"/>
          <w:szCs w:val="20"/>
        </w:rPr>
        <w:t>Abella</w:t>
      </w:r>
      <w:proofErr w:type="spellEnd"/>
      <w:r w:rsidRPr="00C50A5C">
        <w:rPr>
          <w:b/>
          <w:sz w:val="20"/>
          <w:szCs w:val="20"/>
        </w:rPr>
        <w:t xml:space="preserve"> and </w:t>
      </w:r>
      <w:r w:rsidR="0062714A">
        <w:rPr>
          <w:b/>
          <w:sz w:val="20"/>
          <w:szCs w:val="20"/>
        </w:rPr>
        <w:t>Cr</w:t>
      </w:r>
      <w:r>
        <w:rPr>
          <w:b/>
          <w:sz w:val="20"/>
          <w:szCs w:val="20"/>
        </w:rPr>
        <w:t>o</w:t>
      </w:r>
      <w:r w:rsidR="0062714A">
        <w:rPr>
          <w:b/>
          <w:sz w:val="20"/>
          <w:szCs w:val="20"/>
        </w:rPr>
        <w:t>mwe</w:t>
      </w:r>
      <w:r>
        <w:rPr>
          <w:b/>
          <w:sz w:val="20"/>
          <w:szCs w:val="20"/>
        </w:rPr>
        <w:t>l</w:t>
      </w:r>
      <w:r w:rsidR="0062714A">
        <w:rPr>
          <w:b/>
          <w:sz w:val="20"/>
          <w:szCs w:val="20"/>
        </w:rPr>
        <w:t>l</w:t>
      </w:r>
      <w:r w:rsidRPr="00C50A5C">
        <w:rPr>
          <w:b/>
          <w:sz w:val="20"/>
          <w:szCs w:val="20"/>
        </w:rPr>
        <w:t xml:space="preserve"> JJ.</w:t>
      </w:r>
    </w:p>
    <w:p w:rsidR="004B7F60" w:rsidRPr="00C50A5C" w:rsidRDefault="004B7F60" w:rsidP="004B7F60">
      <w:pPr>
        <w:widowControl w:val="0"/>
        <w:jc w:val="center"/>
        <w:rPr>
          <w:sz w:val="20"/>
          <w:szCs w:val="20"/>
          <w:lang w:val="fr-CA"/>
        </w:rPr>
      </w:pPr>
      <w:r w:rsidRPr="00C50A5C">
        <w:rPr>
          <w:b/>
          <w:sz w:val="20"/>
          <w:szCs w:val="20"/>
          <w:lang w:val="fr-CA"/>
        </w:rPr>
        <w:t xml:space="preserve">La juge en chef McLachlin et les juges </w:t>
      </w:r>
      <w:r w:rsidR="0062714A">
        <w:rPr>
          <w:b/>
          <w:sz w:val="20"/>
          <w:szCs w:val="20"/>
          <w:lang w:val="fr-CA"/>
        </w:rPr>
        <w:t>Ab</w:t>
      </w:r>
      <w:r>
        <w:rPr>
          <w:b/>
          <w:sz w:val="20"/>
          <w:szCs w:val="20"/>
          <w:lang w:val="fr-CA"/>
        </w:rPr>
        <w:t>e</w:t>
      </w:r>
      <w:r w:rsidR="0062714A">
        <w:rPr>
          <w:b/>
          <w:sz w:val="20"/>
          <w:szCs w:val="20"/>
          <w:lang w:val="fr-CA"/>
        </w:rPr>
        <w:t>lla</w:t>
      </w:r>
      <w:r w:rsidRPr="00C50A5C">
        <w:rPr>
          <w:b/>
          <w:sz w:val="20"/>
          <w:szCs w:val="20"/>
          <w:lang w:val="fr-CA"/>
        </w:rPr>
        <w:t xml:space="preserve"> et </w:t>
      </w:r>
      <w:r w:rsidR="0062714A">
        <w:rPr>
          <w:b/>
          <w:sz w:val="20"/>
          <w:szCs w:val="20"/>
          <w:lang w:val="fr-CA"/>
        </w:rPr>
        <w:t>Cr</w:t>
      </w:r>
      <w:r>
        <w:rPr>
          <w:b/>
          <w:sz w:val="20"/>
          <w:szCs w:val="20"/>
          <w:lang w:val="fr-CA"/>
        </w:rPr>
        <w:t>o</w:t>
      </w:r>
      <w:r w:rsidR="0062714A">
        <w:rPr>
          <w:b/>
          <w:sz w:val="20"/>
          <w:szCs w:val="20"/>
          <w:lang w:val="fr-CA"/>
        </w:rPr>
        <w:t>mw</w:t>
      </w:r>
      <w:r>
        <w:rPr>
          <w:b/>
          <w:sz w:val="20"/>
          <w:szCs w:val="20"/>
          <w:lang w:val="fr-CA"/>
        </w:rPr>
        <w:t>e</w:t>
      </w:r>
      <w:r w:rsidR="0062714A">
        <w:rPr>
          <w:b/>
          <w:sz w:val="20"/>
          <w:szCs w:val="20"/>
          <w:lang w:val="fr-CA"/>
        </w:rPr>
        <w:t>ll</w:t>
      </w:r>
    </w:p>
    <w:p w:rsidR="004B7F60" w:rsidRPr="00C50A5C" w:rsidRDefault="004B7F60" w:rsidP="004B7F60">
      <w:pPr>
        <w:widowControl w:val="0"/>
        <w:rPr>
          <w:sz w:val="20"/>
          <w:szCs w:val="20"/>
          <w:lang w:val="fr-CA"/>
        </w:rPr>
      </w:pPr>
    </w:p>
    <w:p w:rsidR="004B7F60" w:rsidRPr="00C50A5C" w:rsidRDefault="009B0B49" w:rsidP="004B7F60">
      <w:pPr>
        <w:pStyle w:val="ListParagraph"/>
        <w:widowControl w:val="0"/>
        <w:numPr>
          <w:ilvl w:val="0"/>
          <w:numId w:val="1"/>
        </w:numPr>
        <w:ind w:hanging="720"/>
        <w:jc w:val="both"/>
        <w:rPr>
          <w:sz w:val="20"/>
          <w:szCs w:val="20"/>
        </w:rPr>
      </w:pPr>
      <w:r w:rsidRPr="009B0B49">
        <w:rPr>
          <w:i/>
          <w:sz w:val="20"/>
          <w:szCs w:val="20"/>
        </w:rPr>
        <w:t xml:space="preserve">Anton </w:t>
      </w:r>
      <w:proofErr w:type="spellStart"/>
      <w:r w:rsidRPr="009B0B49">
        <w:rPr>
          <w:i/>
          <w:sz w:val="20"/>
          <w:szCs w:val="20"/>
        </w:rPr>
        <w:t>Oleynik</w:t>
      </w:r>
      <w:proofErr w:type="spellEnd"/>
      <w:r w:rsidRPr="009B0B49">
        <w:rPr>
          <w:i/>
          <w:sz w:val="20"/>
          <w:szCs w:val="20"/>
        </w:rPr>
        <w:t xml:space="preserve"> v. University of Calgary</w:t>
      </w:r>
      <w:r w:rsidRPr="009B0B49">
        <w:rPr>
          <w:sz w:val="20"/>
          <w:szCs w:val="20"/>
        </w:rPr>
        <w:t xml:space="preserve"> (Alta.) (Civil) (By Leave)</w:t>
      </w:r>
      <w:r w:rsidRPr="00C50A5C">
        <w:rPr>
          <w:sz w:val="20"/>
          <w:szCs w:val="20"/>
        </w:rPr>
        <w:t xml:space="preserve"> </w:t>
      </w:r>
      <w:r w:rsidR="004B7F60" w:rsidRPr="00C50A5C">
        <w:rPr>
          <w:sz w:val="20"/>
          <w:szCs w:val="20"/>
        </w:rPr>
        <w:t>(3</w:t>
      </w:r>
      <w:r>
        <w:rPr>
          <w:sz w:val="20"/>
          <w:szCs w:val="20"/>
        </w:rPr>
        <w:t>533</w:t>
      </w:r>
      <w:r w:rsidR="004B7F60">
        <w:rPr>
          <w:sz w:val="20"/>
          <w:szCs w:val="20"/>
        </w:rPr>
        <w:t>2</w:t>
      </w:r>
      <w:r w:rsidR="004B7F60" w:rsidRPr="00C50A5C">
        <w:rPr>
          <w:sz w:val="20"/>
          <w:szCs w:val="20"/>
        </w:rPr>
        <w:t>)</w:t>
      </w:r>
    </w:p>
    <w:p w:rsidR="004B7F60" w:rsidRPr="00C50A5C" w:rsidRDefault="004B7F60" w:rsidP="004B7F60">
      <w:pPr>
        <w:widowControl w:val="0"/>
        <w:jc w:val="both"/>
        <w:rPr>
          <w:sz w:val="20"/>
          <w:szCs w:val="20"/>
        </w:rPr>
      </w:pPr>
    </w:p>
    <w:p w:rsidR="004B7F60" w:rsidRPr="00DA5D16" w:rsidRDefault="00DA5D16" w:rsidP="004B7F60">
      <w:pPr>
        <w:pStyle w:val="ListParagraph"/>
        <w:widowControl w:val="0"/>
        <w:numPr>
          <w:ilvl w:val="0"/>
          <w:numId w:val="1"/>
        </w:numPr>
        <w:ind w:hanging="720"/>
        <w:jc w:val="both"/>
        <w:rPr>
          <w:sz w:val="20"/>
          <w:szCs w:val="20"/>
          <w:lang w:val="fr-CA"/>
        </w:rPr>
      </w:pPr>
      <w:r w:rsidRPr="00DA5D16">
        <w:rPr>
          <w:i/>
          <w:sz w:val="20"/>
          <w:szCs w:val="20"/>
          <w:lang w:val="fr-CA"/>
        </w:rPr>
        <w:t>Luc Vallée c. Léna Thibault, ès qualités de syndique de la Chambre de la sécurité financière et a</w:t>
      </w:r>
      <w:r>
        <w:rPr>
          <w:i/>
          <w:sz w:val="20"/>
          <w:szCs w:val="20"/>
          <w:lang w:val="fr-CA"/>
        </w:rPr>
        <w:t>utre</w:t>
      </w:r>
      <w:r w:rsidRPr="009B0B49">
        <w:rPr>
          <w:sz w:val="20"/>
          <w:szCs w:val="20"/>
          <w:lang w:val="fr-CA"/>
        </w:rPr>
        <w:t xml:space="preserve"> (</w:t>
      </w:r>
      <w:proofErr w:type="spellStart"/>
      <w:r w:rsidRPr="009B0B49">
        <w:rPr>
          <w:sz w:val="20"/>
          <w:szCs w:val="20"/>
          <w:lang w:val="fr-CA"/>
        </w:rPr>
        <w:t>Qc</w:t>
      </w:r>
      <w:proofErr w:type="spellEnd"/>
      <w:r w:rsidRPr="009B0B49">
        <w:rPr>
          <w:sz w:val="20"/>
          <w:szCs w:val="20"/>
          <w:lang w:val="fr-CA"/>
        </w:rPr>
        <w:t>) (Civile) (Autorisation)</w:t>
      </w:r>
      <w:r w:rsidRPr="00DA5D16">
        <w:rPr>
          <w:sz w:val="20"/>
          <w:szCs w:val="20"/>
          <w:lang w:val="fr-CA"/>
        </w:rPr>
        <w:t xml:space="preserve"> </w:t>
      </w:r>
      <w:r w:rsidR="004B7F60" w:rsidRPr="00DA5D16">
        <w:rPr>
          <w:sz w:val="20"/>
          <w:szCs w:val="20"/>
          <w:lang w:val="fr-CA"/>
        </w:rPr>
        <w:t>(3</w:t>
      </w:r>
      <w:r w:rsidR="009B0B49" w:rsidRPr="00DA5D16">
        <w:rPr>
          <w:sz w:val="20"/>
          <w:szCs w:val="20"/>
          <w:lang w:val="fr-CA"/>
        </w:rPr>
        <w:t>5</w:t>
      </w:r>
      <w:r w:rsidR="004B7F60" w:rsidRPr="00DA5D16">
        <w:rPr>
          <w:sz w:val="20"/>
          <w:szCs w:val="20"/>
          <w:lang w:val="fr-CA"/>
        </w:rPr>
        <w:t>3</w:t>
      </w:r>
      <w:r w:rsidR="009B0B49" w:rsidRPr="00DA5D16">
        <w:rPr>
          <w:sz w:val="20"/>
          <w:szCs w:val="20"/>
          <w:lang w:val="fr-CA"/>
        </w:rPr>
        <w:t>83</w:t>
      </w:r>
      <w:r w:rsidR="004B7F60" w:rsidRPr="00DA5D16">
        <w:rPr>
          <w:sz w:val="20"/>
          <w:szCs w:val="20"/>
          <w:lang w:val="fr-CA"/>
        </w:rPr>
        <w:t>)</w:t>
      </w:r>
    </w:p>
    <w:p w:rsidR="004B7F60" w:rsidRPr="00DA5D16" w:rsidRDefault="004B7F60" w:rsidP="004B7F60">
      <w:pPr>
        <w:widowControl w:val="0"/>
        <w:jc w:val="both"/>
        <w:rPr>
          <w:sz w:val="20"/>
          <w:szCs w:val="20"/>
          <w:lang w:val="fr-CA"/>
        </w:rPr>
      </w:pPr>
    </w:p>
    <w:p w:rsidR="004B7F60" w:rsidRPr="00C50A5C" w:rsidRDefault="00DA5D16" w:rsidP="004B7F60">
      <w:pPr>
        <w:pStyle w:val="ListParagraph"/>
        <w:widowControl w:val="0"/>
        <w:numPr>
          <w:ilvl w:val="0"/>
          <w:numId w:val="1"/>
        </w:numPr>
        <w:ind w:hanging="720"/>
        <w:jc w:val="both"/>
        <w:rPr>
          <w:sz w:val="20"/>
          <w:szCs w:val="20"/>
        </w:rPr>
      </w:pPr>
      <w:r w:rsidRPr="001D274D">
        <w:rPr>
          <w:i/>
          <w:sz w:val="20"/>
          <w:szCs w:val="20"/>
        </w:rPr>
        <w:t xml:space="preserve">Stéphane Joseph Marcel: </w:t>
      </w:r>
      <w:proofErr w:type="spellStart"/>
      <w:r w:rsidRPr="001D274D">
        <w:rPr>
          <w:i/>
          <w:sz w:val="20"/>
          <w:szCs w:val="20"/>
        </w:rPr>
        <w:t>Lessard</w:t>
      </w:r>
      <w:proofErr w:type="spellEnd"/>
      <w:r w:rsidRPr="001D274D">
        <w:rPr>
          <w:i/>
          <w:sz w:val="20"/>
          <w:szCs w:val="20"/>
        </w:rPr>
        <w:t xml:space="preserve"> </w:t>
      </w:r>
      <w:r w:rsidR="001D274D" w:rsidRPr="001D274D">
        <w:rPr>
          <w:i/>
          <w:sz w:val="20"/>
          <w:szCs w:val="20"/>
        </w:rPr>
        <w:t>v. Her Majesty the Queen</w:t>
      </w:r>
      <w:r w:rsidR="001D274D" w:rsidRPr="009B0B49">
        <w:rPr>
          <w:sz w:val="20"/>
          <w:szCs w:val="20"/>
        </w:rPr>
        <w:t xml:space="preserve"> </w:t>
      </w:r>
      <w:r w:rsidRPr="009B0B49">
        <w:rPr>
          <w:sz w:val="20"/>
          <w:szCs w:val="20"/>
        </w:rPr>
        <w:t>(F.C.) (Civil) (By Leave)</w:t>
      </w:r>
      <w:r w:rsidRPr="00940CAD">
        <w:rPr>
          <w:sz w:val="20"/>
          <w:szCs w:val="20"/>
        </w:rPr>
        <w:t xml:space="preserve"> </w:t>
      </w:r>
      <w:r w:rsidR="004B7F60" w:rsidRPr="00940CAD">
        <w:rPr>
          <w:sz w:val="20"/>
          <w:szCs w:val="20"/>
        </w:rPr>
        <w:t>(3</w:t>
      </w:r>
      <w:r w:rsidR="009B0B49">
        <w:rPr>
          <w:sz w:val="20"/>
          <w:szCs w:val="20"/>
        </w:rPr>
        <w:t>5</w:t>
      </w:r>
      <w:r w:rsidR="004B7F60" w:rsidRPr="00940CAD">
        <w:rPr>
          <w:sz w:val="20"/>
          <w:szCs w:val="20"/>
        </w:rPr>
        <w:t>3</w:t>
      </w:r>
      <w:r w:rsidR="009B0B49">
        <w:rPr>
          <w:sz w:val="20"/>
          <w:szCs w:val="20"/>
        </w:rPr>
        <w:t>07</w:t>
      </w:r>
      <w:r w:rsidR="004B7F60" w:rsidRPr="00940CAD">
        <w:rPr>
          <w:sz w:val="20"/>
          <w:szCs w:val="20"/>
        </w:rPr>
        <w:t>)</w:t>
      </w:r>
    </w:p>
    <w:p w:rsidR="004B7F60" w:rsidRPr="00C50A5C" w:rsidRDefault="004B7F60" w:rsidP="004B7F60">
      <w:pPr>
        <w:widowControl w:val="0"/>
        <w:rPr>
          <w:sz w:val="20"/>
          <w:szCs w:val="20"/>
        </w:rPr>
      </w:pPr>
    </w:p>
    <w:p w:rsidR="004B7F60" w:rsidRPr="00C50A5C" w:rsidRDefault="001D274D" w:rsidP="004B7F60">
      <w:pPr>
        <w:pStyle w:val="ListParagraph"/>
        <w:widowControl w:val="0"/>
        <w:numPr>
          <w:ilvl w:val="0"/>
          <w:numId w:val="1"/>
        </w:numPr>
        <w:ind w:hanging="720"/>
        <w:jc w:val="both"/>
        <w:rPr>
          <w:sz w:val="20"/>
          <w:szCs w:val="20"/>
        </w:rPr>
      </w:pPr>
      <w:r w:rsidRPr="001D274D">
        <w:rPr>
          <w:i/>
          <w:sz w:val="20"/>
          <w:szCs w:val="20"/>
        </w:rPr>
        <w:t>Florence Becker v. Workplace Safety and Insurance Appeals Tribunal</w:t>
      </w:r>
      <w:r w:rsidRPr="009B0B49">
        <w:rPr>
          <w:sz w:val="20"/>
          <w:szCs w:val="20"/>
        </w:rPr>
        <w:t xml:space="preserve"> (Ont.) (Civil) (By Leave)</w:t>
      </w:r>
      <w:r w:rsidRPr="00C50A5C">
        <w:rPr>
          <w:sz w:val="20"/>
          <w:szCs w:val="20"/>
        </w:rPr>
        <w:t xml:space="preserve"> </w:t>
      </w:r>
      <w:r w:rsidR="004B7F60" w:rsidRPr="00C50A5C">
        <w:rPr>
          <w:sz w:val="20"/>
          <w:szCs w:val="20"/>
        </w:rPr>
        <w:t>(3</w:t>
      </w:r>
      <w:r w:rsidR="009B0B49">
        <w:rPr>
          <w:sz w:val="20"/>
          <w:szCs w:val="20"/>
        </w:rPr>
        <w:t>5</w:t>
      </w:r>
      <w:r w:rsidR="004B7F60">
        <w:rPr>
          <w:sz w:val="20"/>
          <w:szCs w:val="20"/>
        </w:rPr>
        <w:t>36</w:t>
      </w:r>
      <w:r w:rsidR="009B0B49">
        <w:rPr>
          <w:sz w:val="20"/>
          <w:szCs w:val="20"/>
        </w:rPr>
        <w:t>3</w:t>
      </w:r>
      <w:r w:rsidR="004B7F60" w:rsidRPr="00C50A5C">
        <w:rPr>
          <w:sz w:val="20"/>
          <w:szCs w:val="20"/>
        </w:rPr>
        <w:t>)</w:t>
      </w:r>
    </w:p>
    <w:p w:rsidR="004B7F60" w:rsidRDefault="004B7F60" w:rsidP="004B7F60">
      <w:pPr>
        <w:widowControl w:val="0"/>
        <w:jc w:val="both"/>
        <w:rPr>
          <w:sz w:val="20"/>
          <w:szCs w:val="20"/>
        </w:rPr>
      </w:pPr>
    </w:p>
    <w:p w:rsidR="004B7F60" w:rsidRDefault="004B7F60" w:rsidP="004B7F60">
      <w:pPr>
        <w:widowControl w:val="0"/>
        <w:jc w:val="both"/>
        <w:rPr>
          <w:sz w:val="20"/>
          <w:szCs w:val="20"/>
        </w:rPr>
      </w:pPr>
    </w:p>
    <w:p w:rsidR="004B7F60" w:rsidRPr="00C50A5C" w:rsidRDefault="004B7F60" w:rsidP="004B7F60">
      <w:pPr>
        <w:widowControl w:val="0"/>
        <w:jc w:val="center"/>
        <w:rPr>
          <w:b/>
          <w:sz w:val="20"/>
          <w:szCs w:val="20"/>
        </w:rPr>
      </w:pPr>
      <w:r w:rsidRPr="00C50A5C">
        <w:rPr>
          <w:b/>
          <w:sz w:val="20"/>
          <w:szCs w:val="20"/>
        </w:rPr>
        <w:t xml:space="preserve">CORAM: </w:t>
      </w:r>
      <w:proofErr w:type="spellStart"/>
      <w:r>
        <w:rPr>
          <w:b/>
          <w:sz w:val="20"/>
          <w:szCs w:val="20"/>
        </w:rPr>
        <w:t>LeBel</w:t>
      </w:r>
      <w:proofErr w:type="spellEnd"/>
      <w:r w:rsidRPr="00C50A5C">
        <w:rPr>
          <w:b/>
          <w:sz w:val="20"/>
          <w:szCs w:val="20"/>
        </w:rPr>
        <w:t xml:space="preserve">, </w:t>
      </w:r>
      <w:proofErr w:type="spellStart"/>
      <w:r w:rsidR="0062714A">
        <w:rPr>
          <w:b/>
          <w:sz w:val="20"/>
          <w:szCs w:val="20"/>
        </w:rPr>
        <w:t>K</w:t>
      </w:r>
      <w:r>
        <w:rPr>
          <w:b/>
          <w:sz w:val="20"/>
          <w:szCs w:val="20"/>
        </w:rPr>
        <w:t>a</w:t>
      </w:r>
      <w:r w:rsidR="0062714A">
        <w:rPr>
          <w:b/>
          <w:sz w:val="20"/>
          <w:szCs w:val="20"/>
        </w:rPr>
        <w:t>rakatsanis</w:t>
      </w:r>
      <w:proofErr w:type="spellEnd"/>
      <w:r w:rsidRPr="00C50A5C">
        <w:rPr>
          <w:b/>
          <w:sz w:val="20"/>
          <w:szCs w:val="20"/>
        </w:rPr>
        <w:t xml:space="preserve"> and </w:t>
      </w:r>
      <w:r w:rsidR="0062714A">
        <w:rPr>
          <w:b/>
          <w:sz w:val="20"/>
          <w:szCs w:val="20"/>
        </w:rPr>
        <w:t>Wagn</w:t>
      </w:r>
      <w:r>
        <w:rPr>
          <w:b/>
          <w:sz w:val="20"/>
          <w:szCs w:val="20"/>
        </w:rPr>
        <w:t>e</w:t>
      </w:r>
      <w:r w:rsidR="0062714A">
        <w:rPr>
          <w:b/>
          <w:sz w:val="20"/>
          <w:szCs w:val="20"/>
        </w:rPr>
        <w:t>r</w:t>
      </w:r>
      <w:r w:rsidRPr="00C50A5C">
        <w:rPr>
          <w:b/>
          <w:sz w:val="20"/>
          <w:szCs w:val="20"/>
        </w:rPr>
        <w:t xml:space="preserve"> JJ.</w:t>
      </w:r>
    </w:p>
    <w:p w:rsidR="004B7F60" w:rsidRPr="00C50A5C" w:rsidRDefault="004B7F60" w:rsidP="004B7F60">
      <w:pPr>
        <w:widowControl w:val="0"/>
        <w:jc w:val="center"/>
        <w:rPr>
          <w:b/>
          <w:sz w:val="20"/>
          <w:szCs w:val="20"/>
          <w:lang w:val="fr-CA"/>
        </w:rPr>
      </w:pPr>
      <w:r w:rsidRPr="00C50A5C">
        <w:rPr>
          <w:b/>
          <w:sz w:val="20"/>
          <w:szCs w:val="20"/>
          <w:lang w:val="fr-CA"/>
        </w:rPr>
        <w:t xml:space="preserve">Les juges </w:t>
      </w:r>
      <w:proofErr w:type="spellStart"/>
      <w:r>
        <w:rPr>
          <w:b/>
          <w:sz w:val="20"/>
          <w:szCs w:val="20"/>
          <w:lang w:val="fr-CA"/>
        </w:rPr>
        <w:t>LeBel</w:t>
      </w:r>
      <w:proofErr w:type="spellEnd"/>
      <w:r w:rsidRPr="00C50A5C">
        <w:rPr>
          <w:b/>
          <w:sz w:val="20"/>
          <w:szCs w:val="20"/>
          <w:lang w:val="fr-CA"/>
        </w:rPr>
        <w:t xml:space="preserve">, </w:t>
      </w:r>
      <w:proofErr w:type="spellStart"/>
      <w:r w:rsidR="0062714A">
        <w:rPr>
          <w:b/>
          <w:sz w:val="20"/>
          <w:szCs w:val="20"/>
          <w:lang w:val="fr-CA"/>
        </w:rPr>
        <w:t>K</w:t>
      </w:r>
      <w:r>
        <w:rPr>
          <w:b/>
          <w:sz w:val="20"/>
          <w:szCs w:val="20"/>
          <w:lang w:val="fr-CA"/>
        </w:rPr>
        <w:t>a</w:t>
      </w:r>
      <w:r w:rsidR="0062714A">
        <w:rPr>
          <w:b/>
          <w:sz w:val="20"/>
          <w:szCs w:val="20"/>
          <w:lang w:val="fr-CA"/>
        </w:rPr>
        <w:t>rakatsanis</w:t>
      </w:r>
      <w:proofErr w:type="spellEnd"/>
      <w:r w:rsidRPr="00C50A5C">
        <w:rPr>
          <w:b/>
          <w:sz w:val="20"/>
          <w:szCs w:val="20"/>
          <w:lang w:val="fr-CA"/>
        </w:rPr>
        <w:t xml:space="preserve"> et </w:t>
      </w:r>
      <w:r w:rsidR="0062714A">
        <w:rPr>
          <w:b/>
          <w:sz w:val="20"/>
          <w:szCs w:val="20"/>
          <w:lang w:val="fr-CA"/>
        </w:rPr>
        <w:t>Wagn</w:t>
      </w:r>
      <w:r w:rsidRPr="00C50A5C">
        <w:rPr>
          <w:b/>
          <w:sz w:val="20"/>
          <w:szCs w:val="20"/>
          <w:lang w:val="fr-CA"/>
        </w:rPr>
        <w:t>e</w:t>
      </w:r>
      <w:r w:rsidR="0062714A">
        <w:rPr>
          <w:b/>
          <w:sz w:val="20"/>
          <w:szCs w:val="20"/>
          <w:lang w:val="fr-CA"/>
        </w:rPr>
        <w:t>r</w:t>
      </w:r>
    </w:p>
    <w:p w:rsidR="004B7F60" w:rsidRPr="00C16CB3" w:rsidRDefault="004B7F60" w:rsidP="004B7F60">
      <w:pPr>
        <w:widowControl w:val="0"/>
        <w:jc w:val="both"/>
        <w:rPr>
          <w:sz w:val="20"/>
          <w:szCs w:val="20"/>
          <w:lang w:val="fr-CA"/>
        </w:rPr>
      </w:pPr>
    </w:p>
    <w:p w:rsidR="004B7F60" w:rsidRPr="001D274D" w:rsidRDefault="001D274D" w:rsidP="004B7F60">
      <w:pPr>
        <w:pStyle w:val="ListParagraph"/>
        <w:widowControl w:val="0"/>
        <w:numPr>
          <w:ilvl w:val="0"/>
          <w:numId w:val="1"/>
        </w:numPr>
        <w:ind w:hanging="720"/>
        <w:jc w:val="both"/>
        <w:rPr>
          <w:sz w:val="20"/>
          <w:szCs w:val="20"/>
        </w:rPr>
      </w:pPr>
      <w:proofErr w:type="spellStart"/>
      <w:r w:rsidRPr="001D274D">
        <w:rPr>
          <w:i/>
          <w:sz w:val="20"/>
          <w:szCs w:val="20"/>
        </w:rPr>
        <w:t>Mabelle</w:t>
      </w:r>
      <w:proofErr w:type="spellEnd"/>
      <w:r w:rsidRPr="001D274D">
        <w:rPr>
          <w:i/>
          <w:sz w:val="20"/>
          <w:szCs w:val="20"/>
        </w:rPr>
        <w:t xml:space="preserve"> Vargas-</w:t>
      </w:r>
      <w:proofErr w:type="spellStart"/>
      <w:r w:rsidRPr="001D274D">
        <w:rPr>
          <w:i/>
          <w:sz w:val="20"/>
          <w:szCs w:val="20"/>
        </w:rPr>
        <w:t>Fano</w:t>
      </w:r>
      <w:proofErr w:type="spellEnd"/>
      <w:r w:rsidRPr="001D274D">
        <w:rPr>
          <w:i/>
          <w:sz w:val="20"/>
          <w:szCs w:val="20"/>
        </w:rPr>
        <w:t xml:space="preserve"> v. Karen Moore, in her capacity of executor of estate of Richard </w:t>
      </w:r>
      <w:proofErr w:type="spellStart"/>
      <w:r w:rsidRPr="001D274D">
        <w:rPr>
          <w:i/>
          <w:sz w:val="20"/>
          <w:szCs w:val="20"/>
        </w:rPr>
        <w:t>Bazinet</w:t>
      </w:r>
      <w:proofErr w:type="spellEnd"/>
      <w:r w:rsidRPr="001D274D">
        <w:rPr>
          <w:i/>
          <w:sz w:val="20"/>
          <w:szCs w:val="20"/>
        </w:rPr>
        <w:t xml:space="preserve"> et al.</w:t>
      </w:r>
      <w:r w:rsidRPr="009B0B49">
        <w:rPr>
          <w:sz w:val="20"/>
          <w:szCs w:val="20"/>
        </w:rPr>
        <w:t xml:space="preserve"> (Que.) (Civil) (By Leave)</w:t>
      </w:r>
      <w:r w:rsidRPr="001D274D">
        <w:rPr>
          <w:sz w:val="20"/>
          <w:szCs w:val="20"/>
        </w:rPr>
        <w:t xml:space="preserve"> </w:t>
      </w:r>
      <w:r w:rsidR="004B7F60" w:rsidRPr="001D274D">
        <w:rPr>
          <w:sz w:val="20"/>
          <w:szCs w:val="20"/>
        </w:rPr>
        <w:t>(3</w:t>
      </w:r>
      <w:r w:rsidR="009B0B49" w:rsidRPr="001D274D">
        <w:rPr>
          <w:sz w:val="20"/>
          <w:szCs w:val="20"/>
        </w:rPr>
        <w:t>5</w:t>
      </w:r>
      <w:r w:rsidR="004B7F60" w:rsidRPr="001D274D">
        <w:rPr>
          <w:sz w:val="20"/>
          <w:szCs w:val="20"/>
        </w:rPr>
        <w:t>36</w:t>
      </w:r>
      <w:r w:rsidR="009B0B49" w:rsidRPr="001D274D">
        <w:rPr>
          <w:sz w:val="20"/>
          <w:szCs w:val="20"/>
        </w:rPr>
        <w:t>7</w:t>
      </w:r>
      <w:r w:rsidR="004B7F60" w:rsidRPr="001D274D">
        <w:rPr>
          <w:sz w:val="20"/>
          <w:szCs w:val="20"/>
        </w:rPr>
        <w:t>)</w:t>
      </w:r>
    </w:p>
    <w:p w:rsidR="004B7F60" w:rsidRPr="001D274D" w:rsidRDefault="004B7F60" w:rsidP="004B7F60">
      <w:pPr>
        <w:widowControl w:val="0"/>
        <w:rPr>
          <w:sz w:val="20"/>
          <w:szCs w:val="20"/>
        </w:rPr>
      </w:pPr>
    </w:p>
    <w:p w:rsidR="004B7F60" w:rsidRPr="00115C9E" w:rsidRDefault="001D274D" w:rsidP="004B7F60">
      <w:pPr>
        <w:pStyle w:val="ListParagraph"/>
        <w:widowControl w:val="0"/>
        <w:numPr>
          <w:ilvl w:val="0"/>
          <w:numId w:val="1"/>
        </w:numPr>
        <w:ind w:hanging="720"/>
        <w:jc w:val="both"/>
        <w:rPr>
          <w:sz w:val="20"/>
          <w:szCs w:val="20"/>
          <w:lang w:val="fr-CA"/>
        </w:rPr>
      </w:pPr>
      <w:r w:rsidRPr="001D274D">
        <w:rPr>
          <w:i/>
          <w:sz w:val="20"/>
          <w:szCs w:val="20"/>
          <w:lang w:val="fr-CA"/>
        </w:rPr>
        <w:t xml:space="preserve">Denise Cordeau c. Claude Leblanc, Avocats </w:t>
      </w:r>
      <w:proofErr w:type="spellStart"/>
      <w:r w:rsidRPr="001D274D">
        <w:rPr>
          <w:i/>
          <w:sz w:val="20"/>
          <w:szCs w:val="20"/>
          <w:lang w:val="fr-CA"/>
        </w:rPr>
        <w:t>inc</w:t>
      </w:r>
      <w:proofErr w:type="spellEnd"/>
      <w:r w:rsidRPr="001D274D">
        <w:rPr>
          <w:i/>
          <w:sz w:val="20"/>
          <w:szCs w:val="20"/>
          <w:lang w:val="fr-CA"/>
        </w:rPr>
        <w:t xml:space="preserve">., faisant affaires sous le nom de </w:t>
      </w:r>
      <w:proofErr w:type="spellStart"/>
      <w:r w:rsidRPr="001D274D">
        <w:rPr>
          <w:i/>
          <w:sz w:val="20"/>
          <w:szCs w:val="20"/>
          <w:lang w:val="fr-CA"/>
        </w:rPr>
        <w:t>Cayer</w:t>
      </w:r>
      <w:proofErr w:type="spellEnd"/>
      <w:r w:rsidRPr="001D274D">
        <w:rPr>
          <w:i/>
          <w:sz w:val="20"/>
          <w:szCs w:val="20"/>
          <w:lang w:val="fr-CA"/>
        </w:rPr>
        <w:t xml:space="preserve"> Ouellette Avocats et al.</w:t>
      </w:r>
      <w:r w:rsidRPr="009B0B49">
        <w:rPr>
          <w:sz w:val="20"/>
          <w:szCs w:val="20"/>
          <w:lang w:val="fr-CA"/>
        </w:rPr>
        <w:t xml:space="preserve"> (</w:t>
      </w:r>
      <w:proofErr w:type="spellStart"/>
      <w:r w:rsidRPr="009B0B49">
        <w:rPr>
          <w:sz w:val="20"/>
          <w:szCs w:val="20"/>
          <w:lang w:val="fr-CA"/>
        </w:rPr>
        <w:t>Qc</w:t>
      </w:r>
      <w:proofErr w:type="spellEnd"/>
      <w:r w:rsidRPr="009B0B49">
        <w:rPr>
          <w:sz w:val="20"/>
          <w:szCs w:val="20"/>
          <w:lang w:val="fr-CA"/>
        </w:rPr>
        <w:t>) (Civile) (Autorisation)</w:t>
      </w:r>
      <w:r w:rsidRPr="00115C9E">
        <w:rPr>
          <w:sz w:val="20"/>
          <w:szCs w:val="20"/>
          <w:lang w:val="fr-CA"/>
        </w:rPr>
        <w:t xml:space="preserve"> </w:t>
      </w:r>
      <w:r w:rsidR="004B7F60" w:rsidRPr="00115C9E">
        <w:rPr>
          <w:sz w:val="20"/>
          <w:szCs w:val="20"/>
          <w:lang w:val="fr-CA"/>
        </w:rPr>
        <w:t>(35</w:t>
      </w:r>
      <w:r w:rsidR="009B0B49">
        <w:rPr>
          <w:sz w:val="20"/>
          <w:szCs w:val="20"/>
          <w:lang w:val="fr-CA"/>
        </w:rPr>
        <w:t>313</w:t>
      </w:r>
      <w:r w:rsidR="004B7F60" w:rsidRPr="00115C9E">
        <w:rPr>
          <w:sz w:val="20"/>
          <w:szCs w:val="20"/>
          <w:lang w:val="fr-CA"/>
        </w:rPr>
        <w:t>)</w:t>
      </w:r>
    </w:p>
    <w:p w:rsidR="004B7F60" w:rsidRPr="00115C9E" w:rsidRDefault="004B7F60" w:rsidP="004B7F60">
      <w:pPr>
        <w:widowControl w:val="0"/>
        <w:jc w:val="both"/>
        <w:rPr>
          <w:sz w:val="20"/>
          <w:szCs w:val="20"/>
          <w:lang w:val="fr-CA"/>
        </w:rPr>
      </w:pPr>
    </w:p>
    <w:p w:rsidR="004B7F60" w:rsidRPr="001D274D" w:rsidRDefault="001D274D" w:rsidP="004B7F60">
      <w:pPr>
        <w:pStyle w:val="ListParagraph"/>
        <w:widowControl w:val="0"/>
        <w:numPr>
          <w:ilvl w:val="0"/>
          <w:numId w:val="1"/>
        </w:numPr>
        <w:ind w:hanging="720"/>
        <w:jc w:val="both"/>
        <w:rPr>
          <w:sz w:val="20"/>
          <w:szCs w:val="20"/>
        </w:rPr>
      </w:pPr>
      <w:r w:rsidRPr="001D274D">
        <w:rPr>
          <w:i/>
          <w:sz w:val="20"/>
          <w:szCs w:val="20"/>
        </w:rPr>
        <w:t>Lombard General Insurance Company of Canada c. Factory Mutual Insurance Company</w:t>
      </w:r>
      <w:r w:rsidRPr="009B0B49">
        <w:rPr>
          <w:sz w:val="20"/>
          <w:szCs w:val="20"/>
        </w:rPr>
        <w:t xml:space="preserve"> (Qc) (</w:t>
      </w:r>
      <w:proofErr w:type="spellStart"/>
      <w:r w:rsidRPr="009B0B49">
        <w:rPr>
          <w:sz w:val="20"/>
          <w:szCs w:val="20"/>
        </w:rPr>
        <w:t>Civile</w:t>
      </w:r>
      <w:proofErr w:type="spellEnd"/>
      <w:r w:rsidRPr="009B0B49">
        <w:rPr>
          <w:sz w:val="20"/>
          <w:szCs w:val="20"/>
        </w:rPr>
        <w:t>) (</w:t>
      </w:r>
      <w:proofErr w:type="spellStart"/>
      <w:r w:rsidRPr="009B0B49">
        <w:rPr>
          <w:sz w:val="20"/>
          <w:szCs w:val="20"/>
        </w:rPr>
        <w:t>Autorisation</w:t>
      </w:r>
      <w:proofErr w:type="spellEnd"/>
      <w:r w:rsidRPr="009B0B49">
        <w:rPr>
          <w:sz w:val="20"/>
          <w:szCs w:val="20"/>
        </w:rPr>
        <w:t>)</w:t>
      </w:r>
      <w:r w:rsidRPr="001D274D">
        <w:rPr>
          <w:sz w:val="20"/>
          <w:szCs w:val="20"/>
        </w:rPr>
        <w:t xml:space="preserve"> </w:t>
      </w:r>
      <w:r w:rsidR="004B7F60" w:rsidRPr="001D274D">
        <w:rPr>
          <w:sz w:val="20"/>
          <w:szCs w:val="20"/>
        </w:rPr>
        <w:t>(35</w:t>
      </w:r>
      <w:r w:rsidR="00DA5D16" w:rsidRPr="001D274D">
        <w:rPr>
          <w:sz w:val="20"/>
          <w:szCs w:val="20"/>
        </w:rPr>
        <w:t>366</w:t>
      </w:r>
      <w:r w:rsidR="004B7F60" w:rsidRPr="001D274D">
        <w:rPr>
          <w:sz w:val="20"/>
          <w:szCs w:val="20"/>
        </w:rPr>
        <w:t>)</w:t>
      </w:r>
    </w:p>
    <w:p w:rsidR="004B7F60" w:rsidRPr="001D274D" w:rsidRDefault="004B7F60" w:rsidP="004B7F60">
      <w:pPr>
        <w:widowControl w:val="0"/>
        <w:jc w:val="both"/>
        <w:rPr>
          <w:sz w:val="20"/>
          <w:szCs w:val="20"/>
        </w:rPr>
      </w:pPr>
    </w:p>
    <w:p w:rsidR="004B7F60" w:rsidRPr="001D274D" w:rsidRDefault="001D274D" w:rsidP="004B7F60">
      <w:pPr>
        <w:pStyle w:val="ListParagraph"/>
        <w:widowControl w:val="0"/>
        <w:numPr>
          <w:ilvl w:val="0"/>
          <w:numId w:val="1"/>
        </w:numPr>
        <w:ind w:hanging="720"/>
        <w:jc w:val="both"/>
        <w:rPr>
          <w:sz w:val="20"/>
          <w:szCs w:val="20"/>
        </w:rPr>
      </w:pPr>
      <w:proofErr w:type="spellStart"/>
      <w:r w:rsidRPr="001D274D">
        <w:rPr>
          <w:i/>
          <w:sz w:val="20"/>
          <w:szCs w:val="20"/>
        </w:rPr>
        <w:t>Laus</w:t>
      </w:r>
      <w:proofErr w:type="spellEnd"/>
      <w:r w:rsidRPr="001D274D">
        <w:rPr>
          <w:i/>
          <w:sz w:val="20"/>
          <w:szCs w:val="20"/>
        </w:rPr>
        <w:t xml:space="preserve"> Holdings Ltd. et al. v. Pacifica Mortgage Investment Corporation</w:t>
      </w:r>
      <w:r w:rsidRPr="009B0B49">
        <w:rPr>
          <w:sz w:val="20"/>
          <w:szCs w:val="20"/>
        </w:rPr>
        <w:t xml:space="preserve"> (B.C.) (Civil) (By Leave)</w:t>
      </w:r>
      <w:r w:rsidRPr="001D274D">
        <w:rPr>
          <w:sz w:val="20"/>
          <w:szCs w:val="20"/>
        </w:rPr>
        <w:t xml:space="preserve"> </w:t>
      </w:r>
      <w:r w:rsidR="004B7F60" w:rsidRPr="001D274D">
        <w:rPr>
          <w:sz w:val="20"/>
          <w:szCs w:val="20"/>
        </w:rPr>
        <w:t>(3</w:t>
      </w:r>
      <w:r w:rsidR="00DA5D16" w:rsidRPr="001D274D">
        <w:rPr>
          <w:sz w:val="20"/>
          <w:szCs w:val="20"/>
        </w:rPr>
        <w:t>5</w:t>
      </w:r>
      <w:r w:rsidR="004B7F60" w:rsidRPr="001D274D">
        <w:rPr>
          <w:sz w:val="20"/>
          <w:szCs w:val="20"/>
        </w:rPr>
        <w:t>3</w:t>
      </w:r>
      <w:r w:rsidR="00DA5D16" w:rsidRPr="001D274D">
        <w:rPr>
          <w:sz w:val="20"/>
          <w:szCs w:val="20"/>
        </w:rPr>
        <w:t>5</w:t>
      </w:r>
      <w:r w:rsidR="004B7F60" w:rsidRPr="001D274D">
        <w:rPr>
          <w:sz w:val="20"/>
          <w:szCs w:val="20"/>
        </w:rPr>
        <w:t>7)</w:t>
      </w:r>
    </w:p>
    <w:p w:rsidR="004B7F60" w:rsidRPr="001D274D" w:rsidRDefault="004B7F60" w:rsidP="004B7F60">
      <w:pPr>
        <w:widowControl w:val="0"/>
        <w:rPr>
          <w:sz w:val="20"/>
          <w:szCs w:val="20"/>
        </w:rPr>
      </w:pPr>
    </w:p>
    <w:p w:rsidR="004B7F60" w:rsidRPr="001D274D" w:rsidRDefault="004B7F60" w:rsidP="004B7F60">
      <w:pPr>
        <w:widowControl w:val="0"/>
        <w:rPr>
          <w:sz w:val="20"/>
          <w:szCs w:val="20"/>
        </w:rPr>
      </w:pPr>
    </w:p>
    <w:p w:rsidR="004B7F60" w:rsidRPr="00C50A5C" w:rsidRDefault="004B7F60" w:rsidP="004B7F60">
      <w:pPr>
        <w:widowControl w:val="0"/>
        <w:jc w:val="center"/>
        <w:rPr>
          <w:b/>
          <w:sz w:val="20"/>
          <w:szCs w:val="20"/>
        </w:rPr>
      </w:pPr>
      <w:r w:rsidRPr="00C50A5C">
        <w:rPr>
          <w:b/>
          <w:sz w:val="20"/>
          <w:szCs w:val="20"/>
        </w:rPr>
        <w:t xml:space="preserve">CORAM: </w:t>
      </w:r>
      <w:r w:rsidR="0062714A">
        <w:rPr>
          <w:b/>
          <w:sz w:val="20"/>
          <w:szCs w:val="20"/>
        </w:rPr>
        <w:t>Fi</w:t>
      </w:r>
      <w:r>
        <w:rPr>
          <w:b/>
          <w:sz w:val="20"/>
          <w:szCs w:val="20"/>
        </w:rPr>
        <w:t>sh</w:t>
      </w:r>
      <w:r w:rsidR="0062714A">
        <w:rPr>
          <w:b/>
          <w:sz w:val="20"/>
          <w:szCs w:val="20"/>
        </w:rPr>
        <w:t>,</w:t>
      </w:r>
      <w:r w:rsidRPr="00C50A5C">
        <w:rPr>
          <w:b/>
          <w:sz w:val="20"/>
          <w:szCs w:val="20"/>
        </w:rPr>
        <w:t xml:space="preserve"> </w:t>
      </w:r>
      <w:r w:rsidR="0062714A">
        <w:rPr>
          <w:b/>
          <w:sz w:val="20"/>
          <w:szCs w:val="20"/>
        </w:rPr>
        <w:t>Rot</w:t>
      </w:r>
      <w:r>
        <w:rPr>
          <w:b/>
          <w:sz w:val="20"/>
          <w:szCs w:val="20"/>
        </w:rPr>
        <w:t>h</w:t>
      </w:r>
      <w:r w:rsidR="0062714A">
        <w:rPr>
          <w:b/>
          <w:sz w:val="20"/>
          <w:szCs w:val="20"/>
        </w:rPr>
        <w:t>stein</w:t>
      </w:r>
      <w:r w:rsidRPr="00C50A5C">
        <w:rPr>
          <w:b/>
          <w:sz w:val="20"/>
          <w:szCs w:val="20"/>
        </w:rPr>
        <w:t xml:space="preserve"> and </w:t>
      </w:r>
      <w:proofErr w:type="spellStart"/>
      <w:r w:rsidR="0062714A">
        <w:rPr>
          <w:b/>
          <w:sz w:val="20"/>
          <w:szCs w:val="20"/>
        </w:rPr>
        <w:t>Mold</w:t>
      </w:r>
      <w:r>
        <w:rPr>
          <w:b/>
          <w:sz w:val="20"/>
          <w:szCs w:val="20"/>
        </w:rPr>
        <w:t>a</w:t>
      </w:r>
      <w:r w:rsidR="0062714A">
        <w:rPr>
          <w:b/>
          <w:sz w:val="20"/>
          <w:szCs w:val="20"/>
        </w:rPr>
        <w:t>ver</w:t>
      </w:r>
      <w:proofErr w:type="spellEnd"/>
      <w:r w:rsidRPr="00C50A5C">
        <w:rPr>
          <w:b/>
          <w:sz w:val="20"/>
          <w:szCs w:val="20"/>
        </w:rPr>
        <w:t xml:space="preserve"> JJ.</w:t>
      </w:r>
    </w:p>
    <w:p w:rsidR="004B7F60" w:rsidRPr="00C50A5C" w:rsidRDefault="004B7F60" w:rsidP="004B7F60">
      <w:pPr>
        <w:widowControl w:val="0"/>
        <w:jc w:val="center"/>
        <w:rPr>
          <w:b/>
          <w:sz w:val="20"/>
          <w:szCs w:val="20"/>
          <w:lang w:val="fr-CA"/>
        </w:rPr>
      </w:pPr>
      <w:r w:rsidRPr="00C50A5C">
        <w:rPr>
          <w:b/>
          <w:sz w:val="20"/>
          <w:szCs w:val="20"/>
          <w:lang w:val="fr-CA"/>
        </w:rPr>
        <w:t xml:space="preserve">Les juges </w:t>
      </w:r>
      <w:r w:rsidR="0062714A">
        <w:rPr>
          <w:b/>
          <w:sz w:val="20"/>
          <w:szCs w:val="20"/>
          <w:lang w:val="fr-CA"/>
        </w:rPr>
        <w:t>Fi</w:t>
      </w:r>
      <w:r>
        <w:rPr>
          <w:b/>
          <w:sz w:val="20"/>
          <w:szCs w:val="20"/>
          <w:lang w:val="fr-CA"/>
        </w:rPr>
        <w:t>sh</w:t>
      </w:r>
      <w:r w:rsidRPr="00C50A5C">
        <w:rPr>
          <w:b/>
          <w:sz w:val="20"/>
          <w:szCs w:val="20"/>
          <w:lang w:val="fr-CA"/>
        </w:rPr>
        <w:t xml:space="preserve">, </w:t>
      </w:r>
      <w:proofErr w:type="spellStart"/>
      <w:r w:rsidR="0062714A">
        <w:rPr>
          <w:b/>
          <w:sz w:val="20"/>
          <w:szCs w:val="20"/>
          <w:lang w:val="fr-CA"/>
        </w:rPr>
        <w:t>Rot</w:t>
      </w:r>
      <w:r>
        <w:rPr>
          <w:b/>
          <w:sz w:val="20"/>
          <w:szCs w:val="20"/>
          <w:lang w:val="fr-CA"/>
        </w:rPr>
        <w:t>h</w:t>
      </w:r>
      <w:r w:rsidR="0062714A">
        <w:rPr>
          <w:b/>
          <w:sz w:val="20"/>
          <w:szCs w:val="20"/>
          <w:lang w:val="fr-CA"/>
        </w:rPr>
        <w:t>stein</w:t>
      </w:r>
      <w:proofErr w:type="spellEnd"/>
      <w:r w:rsidRPr="00C50A5C">
        <w:rPr>
          <w:b/>
          <w:sz w:val="20"/>
          <w:szCs w:val="20"/>
          <w:lang w:val="fr-CA"/>
        </w:rPr>
        <w:t xml:space="preserve"> et </w:t>
      </w:r>
      <w:proofErr w:type="spellStart"/>
      <w:r w:rsidR="0062714A">
        <w:rPr>
          <w:b/>
          <w:sz w:val="20"/>
          <w:szCs w:val="20"/>
          <w:lang w:val="fr-CA"/>
        </w:rPr>
        <w:t>Moldaver</w:t>
      </w:r>
      <w:proofErr w:type="spellEnd"/>
    </w:p>
    <w:p w:rsidR="004B7F60" w:rsidRPr="00C50A5C" w:rsidRDefault="004B7F60" w:rsidP="004B7F60">
      <w:pPr>
        <w:widowControl w:val="0"/>
        <w:rPr>
          <w:sz w:val="20"/>
          <w:szCs w:val="20"/>
          <w:lang w:val="fr-CA"/>
        </w:rPr>
      </w:pPr>
    </w:p>
    <w:p w:rsidR="004B7F60" w:rsidRPr="001D274D" w:rsidRDefault="001D274D" w:rsidP="004B7F60">
      <w:pPr>
        <w:pStyle w:val="ListParagraph"/>
        <w:widowControl w:val="0"/>
        <w:numPr>
          <w:ilvl w:val="0"/>
          <w:numId w:val="1"/>
        </w:numPr>
        <w:ind w:hanging="720"/>
        <w:jc w:val="both"/>
        <w:rPr>
          <w:sz w:val="20"/>
          <w:szCs w:val="20"/>
        </w:rPr>
      </w:pPr>
      <w:r w:rsidRPr="001D274D">
        <w:rPr>
          <w:i/>
          <w:sz w:val="20"/>
          <w:szCs w:val="20"/>
        </w:rPr>
        <w:t>David J. Gillespie Professional Corporation v. Frank Cowan Company Limited</w:t>
      </w:r>
      <w:r w:rsidRPr="001D274D">
        <w:rPr>
          <w:sz w:val="20"/>
          <w:szCs w:val="20"/>
        </w:rPr>
        <w:t xml:space="preserve"> (Ont.) </w:t>
      </w:r>
      <w:r w:rsidRPr="009B0B49">
        <w:rPr>
          <w:sz w:val="20"/>
          <w:szCs w:val="20"/>
        </w:rPr>
        <w:t>(Civil) (By Leave)</w:t>
      </w:r>
      <w:r w:rsidRPr="001D274D">
        <w:rPr>
          <w:sz w:val="20"/>
          <w:szCs w:val="20"/>
        </w:rPr>
        <w:t xml:space="preserve"> </w:t>
      </w:r>
      <w:r w:rsidR="004B7F60" w:rsidRPr="001D274D">
        <w:rPr>
          <w:sz w:val="20"/>
          <w:szCs w:val="20"/>
        </w:rPr>
        <w:t>(3</w:t>
      </w:r>
      <w:r w:rsidR="00DA5D16" w:rsidRPr="001D274D">
        <w:rPr>
          <w:sz w:val="20"/>
          <w:szCs w:val="20"/>
        </w:rPr>
        <w:t>5</w:t>
      </w:r>
      <w:r w:rsidR="004B7F60" w:rsidRPr="001D274D">
        <w:rPr>
          <w:sz w:val="20"/>
          <w:szCs w:val="20"/>
        </w:rPr>
        <w:t>38</w:t>
      </w:r>
      <w:r w:rsidR="00DA5D16" w:rsidRPr="001D274D">
        <w:rPr>
          <w:sz w:val="20"/>
          <w:szCs w:val="20"/>
        </w:rPr>
        <w:t>7</w:t>
      </w:r>
      <w:r w:rsidR="004B7F60" w:rsidRPr="001D274D">
        <w:rPr>
          <w:sz w:val="20"/>
          <w:szCs w:val="20"/>
        </w:rPr>
        <w:t>)</w:t>
      </w:r>
    </w:p>
    <w:p w:rsidR="004B7F60" w:rsidRPr="001D274D" w:rsidRDefault="004B7F60" w:rsidP="004B7F60">
      <w:pPr>
        <w:widowControl w:val="0"/>
        <w:jc w:val="both"/>
        <w:rPr>
          <w:sz w:val="20"/>
          <w:szCs w:val="20"/>
        </w:rPr>
      </w:pPr>
    </w:p>
    <w:p w:rsidR="004B7F60" w:rsidRPr="00115C9E" w:rsidRDefault="001D274D" w:rsidP="004B7F60">
      <w:pPr>
        <w:pStyle w:val="ListParagraph"/>
        <w:widowControl w:val="0"/>
        <w:numPr>
          <w:ilvl w:val="0"/>
          <w:numId w:val="1"/>
        </w:numPr>
        <w:ind w:hanging="720"/>
        <w:jc w:val="both"/>
        <w:rPr>
          <w:sz w:val="20"/>
          <w:szCs w:val="20"/>
        </w:rPr>
      </w:pPr>
      <w:r w:rsidRPr="001D274D">
        <w:rPr>
          <w:i/>
          <w:sz w:val="20"/>
          <w:szCs w:val="20"/>
        </w:rPr>
        <w:t>Terry E. Taylor v. Her Majesty the Queen</w:t>
      </w:r>
      <w:r w:rsidRPr="009B0B49">
        <w:rPr>
          <w:sz w:val="20"/>
          <w:szCs w:val="20"/>
        </w:rPr>
        <w:t xml:space="preserve"> (F.C.) (Civil) (By Leave)</w:t>
      </w:r>
      <w:r w:rsidRPr="00115C9E">
        <w:rPr>
          <w:sz w:val="20"/>
          <w:szCs w:val="20"/>
        </w:rPr>
        <w:t xml:space="preserve"> </w:t>
      </w:r>
      <w:r w:rsidR="004B7F60" w:rsidRPr="00115C9E">
        <w:rPr>
          <w:sz w:val="20"/>
          <w:szCs w:val="20"/>
        </w:rPr>
        <w:t>(3</w:t>
      </w:r>
      <w:r w:rsidR="00DA5D16">
        <w:rPr>
          <w:sz w:val="20"/>
          <w:szCs w:val="20"/>
        </w:rPr>
        <w:t>537</w:t>
      </w:r>
      <w:r w:rsidR="004B7F60" w:rsidRPr="00115C9E">
        <w:rPr>
          <w:sz w:val="20"/>
          <w:szCs w:val="20"/>
        </w:rPr>
        <w:t>4)</w:t>
      </w:r>
    </w:p>
    <w:p w:rsidR="004B7F60" w:rsidRPr="00115C9E" w:rsidRDefault="004B7F60" w:rsidP="004B7F60">
      <w:pPr>
        <w:widowControl w:val="0"/>
        <w:jc w:val="both"/>
        <w:rPr>
          <w:sz w:val="20"/>
          <w:szCs w:val="20"/>
        </w:rPr>
      </w:pPr>
    </w:p>
    <w:p w:rsidR="004B7F60" w:rsidRPr="00115C9E" w:rsidRDefault="001D274D" w:rsidP="004B7F60">
      <w:pPr>
        <w:pStyle w:val="ListParagraph"/>
        <w:widowControl w:val="0"/>
        <w:numPr>
          <w:ilvl w:val="0"/>
          <w:numId w:val="1"/>
        </w:numPr>
        <w:ind w:hanging="720"/>
        <w:jc w:val="both"/>
        <w:rPr>
          <w:sz w:val="20"/>
          <w:szCs w:val="20"/>
        </w:rPr>
      </w:pPr>
      <w:r w:rsidRPr="001D274D">
        <w:rPr>
          <w:i/>
          <w:sz w:val="20"/>
          <w:szCs w:val="20"/>
          <w:lang w:val="fr-CA"/>
        </w:rPr>
        <w:t xml:space="preserve">Deutsche Lufthansa </w:t>
      </w:r>
      <w:proofErr w:type="spellStart"/>
      <w:r w:rsidRPr="001D274D">
        <w:rPr>
          <w:i/>
          <w:sz w:val="20"/>
          <w:szCs w:val="20"/>
          <w:lang w:val="fr-CA"/>
        </w:rPr>
        <w:t>Aktiengesellschaft</w:t>
      </w:r>
      <w:proofErr w:type="spellEnd"/>
      <w:r w:rsidRPr="001D274D">
        <w:rPr>
          <w:i/>
          <w:sz w:val="20"/>
          <w:szCs w:val="20"/>
          <w:lang w:val="fr-CA"/>
        </w:rPr>
        <w:t xml:space="preserve"> v. Bulent </w:t>
      </w:r>
      <w:proofErr w:type="spellStart"/>
      <w:r w:rsidRPr="001D274D">
        <w:rPr>
          <w:i/>
          <w:sz w:val="20"/>
          <w:szCs w:val="20"/>
          <w:lang w:val="fr-CA"/>
        </w:rPr>
        <w:t>Unlu</w:t>
      </w:r>
      <w:proofErr w:type="spellEnd"/>
      <w:r w:rsidRPr="001D274D">
        <w:rPr>
          <w:i/>
          <w:sz w:val="20"/>
          <w:szCs w:val="20"/>
          <w:lang w:val="fr-CA"/>
        </w:rPr>
        <w:t xml:space="preserve"> et al.</w:t>
      </w:r>
      <w:r w:rsidRPr="001D274D">
        <w:rPr>
          <w:sz w:val="20"/>
          <w:szCs w:val="20"/>
          <w:lang w:val="fr-CA"/>
        </w:rPr>
        <w:t xml:space="preserve"> </w:t>
      </w:r>
      <w:r w:rsidRPr="009B0B49">
        <w:rPr>
          <w:sz w:val="20"/>
          <w:szCs w:val="20"/>
        </w:rPr>
        <w:t>(B.C.) (Civil) (By Leave)</w:t>
      </w:r>
      <w:r w:rsidRPr="00115C9E">
        <w:rPr>
          <w:sz w:val="20"/>
          <w:szCs w:val="20"/>
        </w:rPr>
        <w:t xml:space="preserve"> </w:t>
      </w:r>
      <w:r w:rsidR="004B7F60" w:rsidRPr="00115C9E">
        <w:rPr>
          <w:sz w:val="20"/>
          <w:szCs w:val="20"/>
        </w:rPr>
        <w:t>(3</w:t>
      </w:r>
      <w:r w:rsidR="00DA5D16">
        <w:rPr>
          <w:sz w:val="20"/>
          <w:szCs w:val="20"/>
        </w:rPr>
        <w:t>5</w:t>
      </w:r>
      <w:r w:rsidR="004B7F60" w:rsidRPr="00115C9E">
        <w:rPr>
          <w:sz w:val="20"/>
          <w:szCs w:val="20"/>
        </w:rPr>
        <w:t>3</w:t>
      </w:r>
      <w:r w:rsidR="00DA5D16">
        <w:rPr>
          <w:sz w:val="20"/>
          <w:szCs w:val="20"/>
        </w:rPr>
        <w:t>69</w:t>
      </w:r>
      <w:r w:rsidR="004B7F60" w:rsidRPr="00115C9E">
        <w:rPr>
          <w:sz w:val="20"/>
          <w:szCs w:val="20"/>
        </w:rPr>
        <w:t>)</w:t>
      </w:r>
    </w:p>
    <w:p w:rsidR="004B7F60" w:rsidRPr="00115C9E" w:rsidRDefault="004B7F60" w:rsidP="004B7F60">
      <w:pPr>
        <w:widowControl w:val="0"/>
        <w:jc w:val="both"/>
        <w:rPr>
          <w:sz w:val="20"/>
          <w:szCs w:val="20"/>
        </w:rPr>
      </w:pPr>
    </w:p>
    <w:p w:rsidR="004B7F60" w:rsidRDefault="001D274D" w:rsidP="004B7F60">
      <w:pPr>
        <w:pStyle w:val="ListParagraph"/>
        <w:widowControl w:val="0"/>
        <w:numPr>
          <w:ilvl w:val="0"/>
          <w:numId w:val="1"/>
        </w:numPr>
        <w:ind w:hanging="720"/>
        <w:jc w:val="both"/>
        <w:rPr>
          <w:sz w:val="20"/>
          <w:szCs w:val="20"/>
        </w:rPr>
      </w:pPr>
      <w:r w:rsidRPr="001D274D">
        <w:rPr>
          <w:i/>
          <w:sz w:val="20"/>
          <w:szCs w:val="20"/>
          <w:lang w:val="fr-CA"/>
        </w:rPr>
        <w:t xml:space="preserve">Air Canada v. Bulent </w:t>
      </w:r>
      <w:proofErr w:type="spellStart"/>
      <w:r w:rsidRPr="001D274D">
        <w:rPr>
          <w:i/>
          <w:sz w:val="20"/>
          <w:szCs w:val="20"/>
          <w:lang w:val="fr-CA"/>
        </w:rPr>
        <w:t>Unlu</w:t>
      </w:r>
      <w:proofErr w:type="spellEnd"/>
      <w:r w:rsidRPr="001D274D">
        <w:rPr>
          <w:i/>
          <w:sz w:val="20"/>
          <w:szCs w:val="20"/>
          <w:lang w:val="fr-CA"/>
        </w:rPr>
        <w:t xml:space="preserve"> et al.</w:t>
      </w:r>
      <w:r w:rsidRPr="001D274D">
        <w:rPr>
          <w:sz w:val="20"/>
          <w:szCs w:val="20"/>
          <w:lang w:val="fr-CA"/>
        </w:rPr>
        <w:t xml:space="preserve"> </w:t>
      </w:r>
      <w:r w:rsidRPr="009B0B49">
        <w:rPr>
          <w:sz w:val="20"/>
          <w:szCs w:val="20"/>
        </w:rPr>
        <w:t>(B.C.) (Civil) (By Leave)</w:t>
      </w:r>
      <w:r w:rsidRPr="00C50A5C">
        <w:rPr>
          <w:sz w:val="20"/>
          <w:szCs w:val="20"/>
        </w:rPr>
        <w:t xml:space="preserve"> </w:t>
      </w:r>
      <w:r w:rsidR="004B7F60" w:rsidRPr="00C50A5C">
        <w:rPr>
          <w:sz w:val="20"/>
          <w:szCs w:val="20"/>
        </w:rPr>
        <w:t>(3</w:t>
      </w:r>
      <w:r w:rsidR="00DA5D16">
        <w:rPr>
          <w:sz w:val="20"/>
          <w:szCs w:val="20"/>
        </w:rPr>
        <w:t>5370</w:t>
      </w:r>
      <w:r w:rsidR="004B7F60" w:rsidRPr="00C50A5C">
        <w:rPr>
          <w:sz w:val="20"/>
          <w:szCs w:val="20"/>
        </w:rPr>
        <w:t>)</w:t>
      </w:r>
    </w:p>
    <w:p w:rsidR="004B7F60" w:rsidRDefault="004B7F60" w:rsidP="004B7F60">
      <w:pPr>
        <w:widowControl w:val="0"/>
        <w:rPr>
          <w:sz w:val="20"/>
          <w:szCs w:val="20"/>
        </w:rPr>
      </w:pPr>
    </w:p>
    <w:p w:rsidR="002E2327" w:rsidRPr="001D274D" w:rsidRDefault="001D274D" w:rsidP="00C50A5C">
      <w:pPr>
        <w:pStyle w:val="ListParagraph"/>
        <w:widowControl w:val="0"/>
        <w:numPr>
          <w:ilvl w:val="0"/>
          <w:numId w:val="1"/>
        </w:numPr>
        <w:ind w:hanging="720"/>
        <w:jc w:val="both"/>
        <w:rPr>
          <w:sz w:val="20"/>
          <w:szCs w:val="20"/>
        </w:rPr>
      </w:pPr>
      <w:r w:rsidRPr="001D274D">
        <w:rPr>
          <w:i/>
          <w:sz w:val="20"/>
          <w:szCs w:val="20"/>
        </w:rPr>
        <w:t xml:space="preserve">Canadian Artists' Representation/Front des artistes </w:t>
      </w:r>
      <w:proofErr w:type="spellStart"/>
      <w:r w:rsidRPr="001D274D">
        <w:rPr>
          <w:i/>
          <w:sz w:val="20"/>
          <w:szCs w:val="20"/>
        </w:rPr>
        <w:t>canadiens</w:t>
      </w:r>
      <w:proofErr w:type="spellEnd"/>
      <w:r w:rsidRPr="001D274D">
        <w:rPr>
          <w:i/>
          <w:sz w:val="20"/>
          <w:szCs w:val="20"/>
        </w:rPr>
        <w:t xml:space="preserve"> et al. v. National Gallery of Canada</w:t>
      </w:r>
      <w:r w:rsidRPr="009B0B49">
        <w:rPr>
          <w:sz w:val="20"/>
          <w:szCs w:val="20"/>
        </w:rPr>
        <w:t xml:space="preserve"> (F.C.) (Civil) (By Leave)</w:t>
      </w:r>
      <w:r w:rsidRPr="001D274D">
        <w:rPr>
          <w:sz w:val="20"/>
          <w:szCs w:val="20"/>
        </w:rPr>
        <w:t xml:space="preserve"> </w:t>
      </w:r>
      <w:r w:rsidR="002E2327" w:rsidRPr="001D274D">
        <w:rPr>
          <w:sz w:val="20"/>
          <w:szCs w:val="20"/>
        </w:rPr>
        <w:t>(3</w:t>
      </w:r>
      <w:r w:rsidR="00DA5D16" w:rsidRPr="001D274D">
        <w:rPr>
          <w:sz w:val="20"/>
          <w:szCs w:val="20"/>
        </w:rPr>
        <w:t>5</w:t>
      </w:r>
      <w:r w:rsidR="002E2327" w:rsidRPr="001D274D">
        <w:rPr>
          <w:sz w:val="20"/>
          <w:szCs w:val="20"/>
        </w:rPr>
        <w:t>3</w:t>
      </w:r>
      <w:r w:rsidR="00DA5D16" w:rsidRPr="001D274D">
        <w:rPr>
          <w:sz w:val="20"/>
          <w:szCs w:val="20"/>
        </w:rPr>
        <w:t>53</w:t>
      </w:r>
      <w:r w:rsidR="002E2327" w:rsidRPr="001D274D">
        <w:rPr>
          <w:sz w:val="20"/>
          <w:szCs w:val="20"/>
        </w:rPr>
        <w:t>)</w:t>
      </w:r>
    </w:p>
    <w:p w:rsidR="002E2327" w:rsidRPr="001D274D" w:rsidRDefault="002E2327" w:rsidP="002E2327">
      <w:pPr>
        <w:widowControl w:val="0"/>
        <w:rPr>
          <w:sz w:val="20"/>
          <w:szCs w:val="20"/>
        </w:rPr>
      </w:pPr>
    </w:p>
    <w:p w:rsidR="002E2327" w:rsidRDefault="005631DA" w:rsidP="002E2327">
      <w:pPr>
        <w:widowControl w:val="0"/>
        <w:rPr>
          <w:sz w:val="20"/>
          <w:szCs w:val="20"/>
        </w:rPr>
      </w:pPr>
      <w:r w:rsidRPr="005631DA">
        <w:rPr>
          <w:sz w:val="20"/>
          <w:szCs w:val="20"/>
        </w:rPr>
        <w:pict>
          <v:rect id="_x0000_i1037" style="width:2in;height:1pt" o:hrpct="0" o:hralign="center" o:hrstd="t" o:hrnoshade="t" o:hr="t" fillcolor="black [3213]" stroked="f"/>
        </w:pict>
      </w:r>
    </w:p>
    <w:p w:rsidR="009B0B49" w:rsidRDefault="009B0B49" w:rsidP="002E2327">
      <w:pPr>
        <w:widowControl w:val="0"/>
        <w:rPr>
          <w:sz w:val="20"/>
          <w:szCs w:val="20"/>
        </w:rPr>
      </w:pPr>
    </w:p>
    <w:p w:rsidR="009B0B49" w:rsidRDefault="009B0B49" w:rsidP="002E2327">
      <w:pPr>
        <w:widowControl w:val="0"/>
        <w:rPr>
          <w:sz w:val="20"/>
          <w:szCs w:val="20"/>
        </w:rPr>
      </w:pPr>
    </w:p>
    <w:p w:rsidR="00D94028" w:rsidRPr="00C50A5C" w:rsidRDefault="00D94028" w:rsidP="002E2327">
      <w:pPr>
        <w:widowControl w:val="0"/>
        <w:rPr>
          <w:sz w:val="20"/>
          <w:szCs w:val="20"/>
        </w:rPr>
      </w:pPr>
    </w:p>
    <w:p w:rsidR="0044776A" w:rsidRPr="00C50A5C" w:rsidRDefault="0044776A" w:rsidP="002E2327">
      <w:pPr>
        <w:widowControl w:val="0"/>
        <w:spacing w:line="0" w:lineRule="atLeast"/>
        <w:rPr>
          <w:sz w:val="20"/>
          <w:szCs w:val="20"/>
        </w:rPr>
        <w:sectPr w:rsidR="0044776A" w:rsidRPr="00C50A5C" w:rsidSect="0044776A">
          <w:headerReference w:type="default" r:id="rId21"/>
          <w:footerReference w:type="default" r:id="rId22"/>
          <w:headerReference w:type="first" r:id="rId23"/>
          <w:footerReference w:type="first" r:id="rId24"/>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tblPr>
      <w:tblGrid>
        <w:gridCol w:w="4200"/>
        <w:gridCol w:w="1200"/>
        <w:gridCol w:w="4080"/>
      </w:tblGrid>
      <w:tr w:rsidR="008D292F" w:rsidRPr="0009600C" w:rsidTr="00ED7E83">
        <w:tc>
          <w:tcPr>
            <w:tcW w:w="4200" w:type="dxa"/>
            <w:tcMar>
              <w:left w:w="0" w:type="dxa"/>
              <w:right w:w="0" w:type="dxa"/>
            </w:tcMar>
          </w:tcPr>
          <w:p w:rsidR="008D292F" w:rsidRPr="001D0D5F" w:rsidRDefault="008D292F" w:rsidP="00ED7E83">
            <w:pPr>
              <w:keepNext/>
              <w:keepLines/>
              <w:jc w:val="both"/>
              <w:rPr>
                <w:b/>
                <w:szCs w:val="24"/>
              </w:rPr>
            </w:pPr>
            <w:bookmarkStart w:id="0" w:name="QuickMark_1"/>
            <w:bookmarkEnd w:id="0"/>
            <w:r w:rsidRPr="001D0D5F">
              <w:rPr>
                <w:b/>
                <w:szCs w:val="24"/>
              </w:rPr>
              <w:lastRenderedPageBreak/>
              <w:t>JUDGMENTS ON APPLICATIONS</w:t>
            </w:r>
          </w:p>
          <w:p w:rsidR="008D292F" w:rsidRPr="001D0D5F" w:rsidRDefault="008D292F" w:rsidP="00ED7E83">
            <w:pPr>
              <w:keepNext/>
              <w:keepLines/>
              <w:jc w:val="both"/>
              <w:rPr>
                <w:b/>
                <w:szCs w:val="24"/>
              </w:rPr>
            </w:pPr>
            <w:r w:rsidRPr="001D0D5F">
              <w:rPr>
                <w:b/>
                <w:szCs w:val="24"/>
              </w:rPr>
              <w:t>FOR LEAVE</w:t>
            </w:r>
          </w:p>
        </w:tc>
        <w:tc>
          <w:tcPr>
            <w:tcW w:w="1200" w:type="dxa"/>
            <w:tcMar>
              <w:left w:w="0" w:type="dxa"/>
              <w:right w:w="0" w:type="dxa"/>
            </w:tcMar>
          </w:tcPr>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tc>
        <w:tc>
          <w:tcPr>
            <w:tcW w:w="4080" w:type="dxa"/>
            <w:tcMar>
              <w:left w:w="0" w:type="dxa"/>
              <w:right w:w="0" w:type="dxa"/>
            </w:tcMar>
          </w:tcPr>
          <w:p w:rsidR="008D292F" w:rsidRPr="001D0D5F" w:rsidRDefault="008D292F" w:rsidP="00ED7E83">
            <w:pPr>
              <w:keepNext/>
              <w:keepLines/>
              <w:jc w:val="both"/>
              <w:rPr>
                <w:b/>
                <w:szCs w:val="24"/>
                <w:lang w:val="fr-CA"/>
              </w:rPr>
            </w:pPr>
            <w:r w:rsidRPr="001D0D5F">
              <w:rPr>
                <w:b/>
                <w:szCs w:val="24"/>
                <w:lang w:val="fr-CA"/>
              </w:rPr>
              <w:t>JUGEMENTS RENDUS SUR LES DEMANDES D’AUTORISATION</w:t>
            </w:r>
          </w:p>
        </w:tc>
      </w:tr>
    </w:tbl>
    <w:p w:rsidR="008D292F" w:rsidRPr="00C50A5C" w:rsidRDefault="008D292F" w:rsidP="008D292F">
      <w:pPr>
        <w:rPr>
          <w:sz w:val="20"/>
          <w:szCs w:val="20"/>
          <w:lang w:val="fr-CA"/>
        </w:rPr>
      </w:pPr>
    </w:p>
    <w:p w:rsidR="000E2959" w:rsidRPr="00C50A5C" w:rsidRDefault="00567309" w:rsidP="000E2959">
      <w:pPr>
        <w:rPr>
          <w:b/>
          <w:sz w:val="20"/>
          <w:szCs w:val="20"/>
        </w:rPr>
      </w:pPr>
      <w:r>
        <w:rPr>
          <w:b/>
          <w:sz w:val="20"/>
          <w:szCs w:val="20"/>
        </w:rPr>
        <w:t>JUL</w:t>
      </w:r>
      <w:r w:rsidR="000E2959">
        <w:rPr>
          <w:b/>
          <w:sz w:val="20"/>
          <w:szCs w:val="20"/>
        </w:rPr>
        <w:t>Y</w:t>
      </w:r>
      <w:r w:rsidR="000E2959" w:rsidRPr="00C50A5C">
        <w:rPr>
          <w:b/>
          <w:sz w:val="20"/>
          <w:szCs w:val="20"/>
        </w:rPr>
        <w:t xml:space="preserve"> </w:t>
      </w:r>
      <w:r>
        <w:rPr>
          <w:b/>
          <w:sz w:val="20"/>
          <w:szCs w:val="20"/>
        </w:rPr>
        <w:t>4</w:t>
      </w:r>
      <w:r w:rsidR="000E2959" w:rsidRPr="00C50A5C">
        <w:rPr>
          <w:b/>
          <w:sz w:val="20"/>
          <w:szCs w:val="20"/>
        </w:rPr>
        <w:t>, 201</w:t>
      </w:r>
      <w:r w:rsidR="000E2959">
        <w:rPr>
          <w:b/>
          <w:sz w:val="20"/>
          <w:szCs w:val="20"/>
        </w:rPr>
        <w:t>3</w:t>
      </w:r>
      <w:r w:rsidR="000E2959" w:rsidRPr="00C50A5C">
        <w:rPr>
          <w:b/>
          <w:sz w:val="20"/>
          <w:szCs w:val="20"/>
        </w:rPr>
        <w:t xml:space="preserve"> / LE </w:t>
      </w:r>
      <w:r>
        <w:rPr>
          <w:b/>
          <w:sz w:val="20"/>
          <w:szCs w:val="20"/>
        </w:rPr>
        <w:t>4</w:t>
      </w:r>
      <w:r w:rsidR="000E2959" w:rsidRPr="00C50A5C">
        <w:rPr>
          <w:b/>
          <w:sz w:val="20"/>
          <w:szCs w:val="20"/>
        </w:rPr>
        <w:t xml:space="preserve"> </w:t>
      </w:r>
      <w:r>
        <w:rPr>
          <w:b/>
          <w:sz w:val="20"/>
          <w:szCs w:val="20"/>
        </w:rPr>
        <w:t>JU</w:t>
      </w:r>
      <w:r w:rsidR="000E2959" w:rsidRPr="00C50A5C">
        <w:rPr>
          <w:b/>
          <w:sz w:val="20"/>
          <w:szCs w:val="20"/>
        </w:rPr>
        <w:t>I</w:t>
      </w:r>
      <w:r>
        <w:rPr>
          <w:b/>
          <w:sz w:val="20"/>
          <w:szCs w:val="20"/>
        </w:rPr>
        <w:t>LLET</w:t>
      </w:r>
      <w:r w:rsidR="000E2959" w:rsidRPr="00C50A5C">
        <w:rPr>
          <w:b/>
          <w:sz w:val="20"/>
          <w:szCs w:val="20"/>
        </w:rPr>
        <w:t xml:space="preserve"> 201</w:t>
      </w:r>
      <w:r w:rsidR="000E2959">
        <w:rPr>
          <w:b/>
          <w:sz w:val="20"/>
          <w:szCs w:val="20"/>
        </w:rPr>
        <w:t>3</w:t>
      </w:r>
    </w:p>
    <w:p w:rsidR="000E2959" w:rsidRDefault="000E2959" w:rsidP="000E2959">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D122CE" w:rsidRPr="003B0274" w:rsidTr="00EC130F">
        <w:trPr>
          <w:cantSplit/>
        </w:trPr>
        <w:tc>
          <w:tcPr>
            <w:tcW w:w="1458" w:type="dxa"/>
          </w:tcPr>
          <w:p w:rsidR="00D122CE" w:rsidRPr="003B0274" w:rsidRDefault="00D122CE" w:rsidP="00EC130F">
            <w:pPr>
              <w:rPr>
                <w:sz w:val="20"/>
                <w:szCs w:val="20"/>
              </w:rPr>
            </w:pPr>
            <w:r w:rsidRPr="003B0274">
              <w:rPr>
                <w:rStyle w:val="SCCFileNumberChar"/>
                <w:sz w:val="20"/>
                <w:szCs w:val="20"/>
              </w:rPr>
              <w:t>35167</w:t>
            </w:r>
          </w:p>
          <w:p w:rsidR="00D122CE" w:rsidRPr="003B0274" w:rsidRDefault="00D122CE" w:rsidP="00EC130F">
            <w:pPr>
              <w:rPr>
                <w:b/>
                <w:sz w:val="20"/>
                <w:szCs w:val="20"/>
                <w:lang w:val="fr-CA"/>
              </w:rPr>
            </w:pPr>
          </w:p>
        </w:tc>
        <w:tc>
          <w:tcPr>
            <w:tcW w:w="8118" w:type="dxa"/>
          </w:tcPr>
          <w:p w:rsidR="00D122CE" w:rsidRPr="003B0274" w:rsidRDefault="00D122CE" w:rsidP="00EC130F">
            <w:pPr>
              <w:rPr>
                <w:sz w:val="20"/>
                <w:szCs w:val="20"/>
              </w:rPr>
            </w:pPr>
            <w:r w:rsidRPr="003B0274">
              <w:rPr>
                <w:rStyle w:val="SCCLsocChar"/>
                <w:sz w:val="20"/>
                <w:szCs w:val="20"/>
                <w:lang w:val="en-CA"/>
              </w:rPr>
              <w:t>Lauren Richards v. Media Experts M.H.S. Inc.</w:t>
            </w:r>
            <w:r w:rsidR="004D0154">
              <w:rPr>
                <w:rStyle w:val="SCCLsocChar"/>
                <w:sz w:val="20"/>
                <w:szCs w:val="20"/>
                <w:lang w:val="en-CA"/>
              </w:rPr>
              <w:t xml:space="preserve"> and</w:t>
            </w:r>
            <w:r w:rsidRPr="003B0274">
              <w:rPr>
                <w:rStyle w:val="SCCLsocChar"/>
                <w:sz w:val="20"/>
                <w:szCs w:val="20"/>
                <w:lang w:val="en-CA"/>
              </w:rPr>
              <w:t xml:space="preserve"> Mark Sherman</w:t>
            </w:r>
            <w:r w:rsidRPr="003B0274">
              <w:rPr>
                <w:sz w:val="20"/>
                <w:szCs w:val="20"/>
              </w:rPr>
              <w:t xml:space="preserve"> (Ont.) (Civil) (By Leave)</w:t>
            </w:r>
          </w:p>
          <w:p w:rsidR="00D122CE" w:rsidRPr="003B0274" w:rsidRDefault="00D122CE" w:rsidP="00EC130F">
            <w:pPr>
              <w:rPr>
                <w:sz w:val="20"/>
                <w:szCs w:val="20"/>
              </w:rPr>
            </w:pPr>
          </w:p>
        </w:tc>
      </w:tr>
      <w:tr w:rsidR="00D122CE" w:rsidRPr="003B0274" w:rsidTr="00EC130F">
        <w:trPr>
          <w:cantSplit/>
        </w:trPr>
        <w:tc>
          <w:tcPr>
            <w:tcW w:w="1458" w:type="dxa"/>
          </w:tcPr>
          <w:p w:rsidR="00D122CE" w:rsidRPr="003B0274" w:rsidRDefault="00D122CE" w:rsidP="00EC130F">
            <w:pPr>
              <w:rPr>
                <w:sz w:val="20"/>
                <w:szCs w:val="20"/>
              </w:rPr>
            </w:pPr>
            <w:r w:rsidRPr="003B0274">
              <w:rPr>
                <w:sz w:val="20"/>
                <w:szCs w:val="20"/>
              </w:rPr>
              <w:t>Coram :</w:t>
            </w:r>
          </w:p>
        </w:tc>
        <w:tc>
          <w:tcPr>
            <w:tcW w:w="8118" w:type="dxa"/>
          </w:tcPr>
          <w:p w:rsidR="00D122CE" w:rsidRPr="003B0274" w:rsidRDefault="00D122CE" w:rsidP="00EC130F">
            <w:pPr>
              <w:rPr>
                <w:sz w:val="20"/>
                <w:szCs w:val="20"/>
              </w:rPr>
            </w:pPr>
            <w:proofErr w:type="spellStart"/>
            <w:r w:rsidRPr="003B0274">
              <w:rPr>
                <w:rStyle w:val="SCCCoramChar"/>
                <w:sz w:val="20"/>
                <w:szCs w:val="20"/>
                <w:lang w:val="en-CA"/>
              </w:rPr>
              <w:t>McLachlin</w:t>
            </w:r>
            <w:proofErr w:type="spellEnd"/>
            <w:r w:rsidRPr="003B0274">
              <w:rPr>
                <w:rStyle w:val="SCCCoramChar"/>
                <w:sz w:val="20"/>
                <w:szCs w:val="20"/>
                <w:lang w:val="en-CA"/>
              </w:rPr>
              <w:t xml:space="preserve"> C.J. and </w:t>
            </w:r>
            <w:proofErr w:type="spellStart"/>
            <w:r w:rsidRPr="003B0274">
              <w:rPr>
                <w:rStyle w:val="SCCCoramChar"/>
                <w:sz w:val="20"/>
                <w:szCs w:val="20"/>
                <w:lang w:val="en-CA"/>
              </w:rPr>
              <w:t>Abella</w:t>
            </w:r>
            <w:proofErr w:type="spellEnd"/>
            <w:r w:rsidRPr="003B0274">
              <w:rPr>
                <w:rStyle w:val="SCCCoramChar"/>
                <w:sz w:val="20"/>
                <w:szCs w:val="20"/>
                <w:lang w:val="en-CA"/>
              </w:rPr>
              <w:t xml:space="preserve"> and Cromwell JJ.</w:t>
            </w:r>
          </w:p>
          <w:p w:rsidR="00D122CE" w:rsidRPr="003B0274" w:rsidRDefault="00D122CE" w:rsidP="00EC130F">
            <w:pPr>
              <w:rPr>
                <w:sz w:val="20"/>
                <w:szCs w:val="20"/>
                <w:u w:val="single"/>
              </w:rPr>
            </w:pPr>
          </w:p>
        </w:tc>
      </w:tr>
      <w:tr w:rsidR="00D122CE" w:rsidRPr="0009600C" w:rsidTr="00EC130F">
        <w:trPr>
          <w:cantSplit/>
        </w:trPr>
        <w:tc>
          <w:tcPr>
            <w:tcW w:w="9576" w:type="dxa"/>
            <w:gridSpan w:val="2"/>
          </w:tcPr>
          <w:p w:rsidR="00D122CE" w:rsidRPr="003B0274" w:rsidRDefault="00D122CE" w:rsidP="00EC130F">
            <w:pPr>
              <w:pStyle w:val="SCCShortJudgment"/>
              <w:rPr>
                <w:szCs w:val="20"/>
              </w:rPr>
            </w:pPr>
            <w:r w:rsidRPr="003B0274">
              <w:rPr>
                <w:szCs w:val="20"/>
              </w:rPr>
              <w:t>The application for leave to appeal from the judgment of the Court of Appeal for Ontario, Number C55742, 2012 ONCA 769, dated November 13, 2012, is dismissed with costs.</w:t>
            </w:r>
          </w:p>
          <w:p w:rsidR="00D122CE" w:rsidRPr="003B0274" w:rsidRDefault="00D122CE" w:rsidP="00EC130F">
            <w:pPr>
              <w:pStyle w:val="SCCShortJudgment"/>
              <w:ind w:firstLine="0"/>
              <w:rPr>
                <w:szCs w:val="20"/>
              </w:rPr>
            </w:pPr>
          </w:p>
          <w:p w:rsidR="00D122CE" w:rsidRPr="003B0274" w:rsidRDefault="00D122CE" w:rsidP="00EC130F">
            <w:pPr>
              <w:pStyle w:val="SCCShortJudgment"/>
              <w:rPr>
                <w:szCs w:val="20"/>
                <w:lang w:val="fr-CA"/>
              </w:rPr>
            </w:pPr>
            <w:r w:rsidRPr="003B0274">
              <w:rPr>
                <w:szCs w:val="20"/>
                <w:lang w:val="fr-CA"/>
              </w:rPr>
              <w:t>La demande d’autorisation d’appel de l’arrêt de la Cour d’appel de l’Ontario, numéro C55742, 2012 ONCA 769, daté du 13 novembre 2012, est rejetée avec dépens.</w:t>
            </w:r>
          </w:p>
        </w:tc>
      </w:tr>
    </w:tbl>
    <w:p w:rsidR="007C36D3" w:rsidRPr="0016547E" w:rsidRDefault="007C36D3" w:rsidP="007C36D3">
      <w:pPr>
        <w:rPr>
          <w:sz w:val="20"/>
          <w:szCs w:val="20"/>
          <w:lang w:val="fr-CA"/>
        </w:rPr>
      </w:pPr>
    </w:p>
    <w:p w:rsidR="007C36D3" w:rsidRPr="001B157C" w:rsidRDefault="007C36D3" w:rsidP="007C36D3">
      <w:pPr>
        <w:rPr>
          <w:sz w:val="20"/>
          <w:szCs w:val="20"/>
          <w:u w:val="single"/>
        </w:rPr>
      </w:pPr>
      <w:r w:rsidRPr="001B157C">
        <w:rPr>
          <w:sz w:val="20"/>
          <w:szCs w:val="20"/>
          <w:u w:val="single"/>
        </w:rPr>
        <w:t>CASE SUMMARY</w:t>
      </w:r>
    </w:p>
    <w:p w:rsidR="007C36D3" w:rsidRDefault="007C36D3" w:rsidP="007C36D3">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7C36D3" w:rsidRPr="00C50289" w:rsidTr="007C36D3">
        <w:tc>
          <w:tcPr>
            <w:tcW w:w="5000" w:type="pct"/>
            <w:gridSpan w:val="3"/>
          </w:tcPr>
          <w:p w:rsidR="007C36D3" w:rsidRPr="00C50289" w:rsidRDefault="007C36D3" w:rsidP="007C36D3">
            <w:pPr>
              <w:jc w:val="both"/>
              <w:rPr>
                <w:rFonts w:eastAsia="Calibri"/>
                <w:sz w:val="20"/>
              </w:rPr>
            </w:pPr>
            <w:r w:rsidRPr="00C50289">
              <w:rPr>
                <w:rFonts w:eastAsia="Calibri"/>
                <w:sz w:val="20"/>
              </w:rPr>
              <w:t xml:space="preserve">Employment law ― Unjust dismissal ― Contracts ― </w:t>
            </w:r>
            <w:proofErr w:type="spellStart"/>
            <w:r w:rsidRPr="00C50289">
              <w:rPr>
                <w:rFonts w:eastAsia="Calibri"/>
                <w:sz w:val="20"/>
              </w:rPr>
              <w:t>Privity</w:t>
            </w:r>
            <w:proofErr w:type="spellEnd"/>
            <w:r w:rsidRPr="00C50289">
              <w:rPr>
                <w:rFonts w:eastAsia="Calibri"/>
                <w:sz w:val="20"/>
              </w:rPr>
              <w:t xml:space="preserve"> of contract ― Limitation of liability clause ― Civil Procedure ― Motion to Strike ― Employee terminated from employment ― Employee suing respondent employer and respondent company employee ― Respondents bringing motion in Superior Court of Justice asking Statement of Claim against company employee be struck in its entirety ― Motion judge striking claim ― Court of Appeal upholding order ― Whether it is contrary to Canadian public policy and the pre-existing law to enforce contracts which allow employers to exculpate themselves from intentional </w:t>
            </w:r>
            <w:proofErr w:type="spellStart"/>
            <w:r w:rsidRPr="00C50289">
              <w:rPr>
                <w:rFonts w:eastAsia="Calibri"/>
                <w:sz w:val="20"/>
              </w:rPr>
              <w:t>tortious</w:t>
            </w:r>
            <w:proofErr w:type="spellEnd"/>
            <w:r w:rsidRPr="00C50289">
              <w:rPr>
                <w:rFonts w:eastAsia="Calibri"/>
                <w:sz w:val="20"/>
              </w:rPr>
              <w:t xml:space="preserve"> misconduct ― Whether  limitation of liability clauses between employees and their employers, to which executives are not parties, should not be interpreted to immunize executives for their intentional tortuous misconduct ― Whether limitation of liability clauses in employment contracts providing for severance upon termination should not be construed so broadly as to immunize employers or their executives from conduct beyond the termination.</w:t>
            </w:r>
          </w:p>
        </w:tc>
      </w:tr>
      <w:tr w:rsidR="007C36D3" w:rsidRPr="00C50289" w:rsidTr="007C36D3">
        <w:tc>
          <w:tcPr>
            <w:tcW w:w="5000" w:type="pct"/>
            <w:gridSpan w:val="3"/>
          </w:tcPr>
          <w:p w:rsidR="007C36D3" w:rsidRPr="00C50289" w:rsidRDefault="007C36D3" w:rsidP="007C36D3">
            <w:pPr>
              <w:jc w:val="both"/>
              <w:rPr>
                <w:rFonts w:eastAsia="Calibri"/>
                <w:sz w:val="20"/>
              </w:rPr>
            </w:pPr>
          </w:p>
        </w:tc>
      </w:tr>
      <w:tr w:rsidR="007C36D3" w:rsidRPr="00C50289" w:rsidTr="007C36D3">
        <w:tc>
          <w:tcPr>
            <w:tcW w:w="5000" w:type="pct"/>
            <w:gridSpan w:val="3"/>
          </w:tcPr>
          <w:p w:rsidR="007C36D3" w:rsidRPr="00C50289" w:rsidRDefault="007C36D3" w:rsidP="007C36D3">
            <w:pPr>
              <w:jc w:val="both"/>
              <w:rPr>
                <w:rFonts w:eastAsia="Calibri"/>
                <w:sz w:val="20"/>
              </w:rPr>
            </w:pPr>
            <w:r w:rsidRPr="00C50289">
              <w:rPr>
                <w:rFonts w:eastAsia="Calibri"/>
                <w:sz w:val="20"/>
              </w:rPr>
              <w:t xml:space="preserve">The applicant, Lauren Richards sued her employer, the corporate respondent Media Experts M.H.S. Inc. for damages for wrongful dismissal.  She also sued the executive chairman of the corporation, the personal respondent Mr. Mark Sherman, for damages for the torts of intentional and negligent infliction of nervous shock.  </w:t>
            </w:r>
          </w:p>
          <w:p w:rsidR="007C36D3" w:rsidRPr="00C50289" w:rsidRDefault="007C36D3" w:rsidP="007C36D3">
            <w:pPr>
              <w:jc w:val="both"/>
              <w:rPr>
                <w:rFonts w:eastAsia="Calibri"/>
                <w:sz w:val="20"/>
              </w:rPr>
            </w:pPr>
          </w:p>
          <w:p w:rsidR="007C36D3" w:rsidRPr="00C50289" w:rsidRDefault="007C36D3" w:rsidP="007C36D3">
            <w:pPr>
              <w:jc w:val="both"/>
              <w:rPr>
                <w:rFonts w:eastAsia="Calibri"/>
                <w:sz w:val="20"/>
              </w:rPr>
            </w:pPr>
            <w:r w:rsidRPr="00C50289">
              <w:rPr>
                <w:rFonts w:eastAsia="Calibri"/>
                <w:sz w:val="20"/>
              </w:rPr>
              <w:t xml:space="preserve">The respondents brought a motion in Superior Court asking that the Statement of Claim against Mr. Sherman be struck in its entirety.  The motion judge agreed and struck the claim, without leave to amend.  The Court of Appeal agreed with the motions judge and dismissed the appeal. </w:t>
            </w:r>
          </w:p>
          <w:p w:rsidR="007C36D3" w:rsidRPr="00C50289" w:rsidRDefault="007C36D3" w:rsidP="007C36D3">
            <w:pPr>
              <w:jc w:val="both"/>
              <w:rPr>
                <w:rFonts w:eastAsia="Calibri"/>
                <w:sz w:val="20"/>
              </w:rPr>
            </w:pPr>
          </w:p>
        </w:tc>
      </w:tr>
      <w:tr w:rsidR="007C36D3" w:rsidRPr="00C50289" w:rsidTr="007C36D3">
        <w:tc>
          <w:tcPr>
            <w:tcW w:w="2427" w:type="pct"/>
          </w:tcPr>
          <w:p w:rsidR="007C36D3" w:rsidRPr="00C50289" w:rsidRDefault="007C36D3" w:rsidP="007C36D3">
            <w:pPr>
              <w:jc w:val="both"/>
              <w:rPr>
                <w:rFonts w:eastAsia="Calibri"/>
                <w:sz w:val="20"/>
              </w:rPr>
            </w:pPr>
            <w:r w:rsidRPr="00C50289">
              <w:rPr>
                <w:rFonts w:eastAsia="Calibri"/>
                <w:sz w:val="20"/>
              </w:rPr>
              <w:t>June 15, 2012</w:t>
            </w:r>
          </w:p>
          <w:p w:rsidR="007C36D3" w:rsidRPr="00C50289" w:rsidRDefault="007C36D3" w:rsidP="007C36D3">
            <w:pPr>
              <w:jc w:val="both"/>
              <w:rPr>
                <w:rFonts w:eastAsia="Calibri"/>
                <w:sz w:val="20"/>
              </w:rPr>
            </w:pPr>
            <w:r w:rsidRPr="00C50289">
              <w:rPr>
                <w:rFonts w:eastAsia="Calibri"/>
                <w:sz w:val="20"/>
              </w:rPr>
              <w:t>Ontario Superior Court of Justice</w:t>
            </w:r>
          </w:p>
          <w:p w:rsidR="007C36D3" w:rsidRPr="00C50289" w:rsidRDefault="007C36D3" w:rsidP="007C36D3">
            <w:pPr>
              <w:jc w:val="both"/>
              <w:rPr>
                <w:rFonts w:eastAsia="Calibri"/>
                <w:sz w:val="20"/>
              </w:rPr>
            </w:pPr>
            <w:r w:rsidRPr="00C50289">
              <w:rPr>
                <w:rFonts w:eastAsia="Calibri"/>
                <w:sz w:val="20"/>
              </w:rPr>
              <w:t>(Stevenson J.)</w:t>
            </w:r>
          </w:p>
          <w:p w:rsidR="007C36D3" w:rsidRPr="00C50289" w:rsidRDefault="007C36D3" w:rsidP="007C36D3">
            <w:pPr>
              <w:jc w:val="both"/>
              <w:rPr>
                <w:rFonts w:eastAsia="Calibri"/>
                <w:sz w:val="20"/>
              </w:rPr>
            </w:pPr>
            <w:r w:rsidRPr="00C50289">
              <w:rPr>
                <w:rFonts w:eastAsia="Calibri"/>
                <w:sz w:val="20"/>
              </w:rPr>
              <w:t>2012 ONSC 3518</w:t>
            </w:r>
          </w:p>
          <w:p w:rsidR="007C36D3" w:rsidRPr="00C50289" w:rsidRDefault="007C36D3" w:rsidP="007C36D3">
            <w:pPr>
              <w:jc w:val="both"/>
              <w:rPr>
                <w:rFonts w:eastAsia="Calibri"/>
                <w:sz w:val="20"/>
              </w:rPr>
            </w:pPr>
          </w:p>
        </w:tc>
        <w:tc>
          <w:tcPr>
            <w:tcW w:w="243" w:type="pct"/>
          </w:tcPr>
          <w:p w:rsidR="007C36D3" w:rsidRPr="00C50289" w:rsidRDefault="007C36D3" w:rsidP="007C36D3">
            <w:pPr>
              <w:jc w:val="both"/>
              <w:rPr>
                <w:rFonts w:eastAsia="Calibri"/>
                <w:sz w:val="20"/>
              </w:rPr>
            </w:pPr>
          </w:p>
        </w:tc>
        <w:tc>
          <w:tcPr>
            <w:tcW w:w="2330" w:type="pct"/>
          </w:tcPr>
          <w:p w:rsidR="007C36D3" w:rsidRPr="00C50289" w:rsidRDefault="007C36D3" w:rsidP="007C36D3">
            <w:pPr>
              <w:jc w:val="both"/>
              <w:rPr>
                <w:rFonts w:eastAsia="Calibri"/>
                <w:sz w:val="20"/>
              </w:rPr>
            </w:pPr>
            <w:r w:rsidRPr="00C50289">
              <w:rPr>
                <w:rFonts w:eastAsia="Calibri"/>
                <w:sz w:val="20"/>
              </w:rPr>
              <w:t xml:space="preserve">Order striking out Statement of Claim against Mark Sherman in its entirety, without leave to amend. </w:t>
            </w:r>
          </w:p>
          <w:p w:rsidR="007C36D3" w:rsidRPr="00C50289" w:rsidRDefault="007C36D3" w:rsidP="007C36D3">
            <w:pPr>
              <w:jc w:val="both"/>
              <w:rPr>
                <w:rFonts w:eastAsia="Calibri"/>
                <w:sz w:val="20"/>
              </w:rPr>
            </w:pPr>
          </w:p>
        </w:tc>
      </w:tr>
      <w:tr w:rsidR="007C36D3" w:rsidRPr="00C50289" w:rsidTr="007C36D3">
        <w:tc>
          <w:tcPr>
            <w:tcW w:w="2427" w:type="pct"/>
          </w:tcPr>
          <w:p w:rsidR="007C36D3" w:rsidRPr="00C50289" w:rsidRDefault="007C36D3" w:rsidP="007C36D3">
            <w:pPr>
              <w:jc w:val="both"/>
              <w:rPr>
                <w:rFonts w:eastAsia="Calibri"/>
                <w:sz w:val="20"/>
              </w:rPr>
            </w:pPr>
            <w:r w:rsidRPr="00C50289">
              <w:rPr>
                <w:rFonts w:eastAsia="Calibri"/>
                <w:sz w:val="20"/>
              </w:rPr>
              <w:t>November 13, 2012</w:t>
            </w:r>
          </w:p>
          <w:p w:rsidR="007C36D3" w:rsidRPr="00C50289" w:rsidRDefault="007C36D3" w:rsidP="007C36D3">
            <w:pPr>
              <w:jc w:val="both"/>
              <w:rPr>
                <w:rFonts w:eastAsia="Calibri"/>
                <w:sz w:val="20"/>
              </w:rPr>
            </w:pPr>
            <w:r w:rsidRPr="00C50289">
              <w:rPr>
                <w:rFonts w:eastAsia="Calibri"/>
                <w:sz w:val="20"/>
              </w:rPr>
              <w:t>Court of Appeal for Ontario</w:t>
            </w:r>
          </w:p>
          <w:p w:rsidR="007C36D3" w:rsidRPr="00C50289" w:rsidRDefault="007C36D3" w:rsidP="007C36D3">
            <w:pPr>
              <w:jc w:val="both"/>
              <w:rPr>
                <w:rFonts w:eastAsia="Calibri"/>
                <w:sz w:val="20"/>
              </w:rPr>
            </w:pPr>
            <w:r w:rsidRPr="00C50289">
              <w:rPr>
                <w:rFonts w:eastAsia="Calibri"/>
                <w:sz w:val="20"/>
              </w:rPr>
              <w:t>(Simmons, Armstrong and Watt JJ.A.)</w:t>
            </w:r>
          </w:p>
          <w:p w:rsidR="007C36D3" w:rsidRPr="00C50289" w:rsidRDefault="007C36D3" w:rsidP="007C36D3">
            <w:pPr>
              <w:jc w:val="both"/>
              <w:rPr>
                <w:rFonts w:eastAsia="Calibri"/>
                <w:sz w:val="20"/>
              </w:rPr>
            </w:pPr>
            <w:r w:rsidRPr="00C50289">
              <w:rPr>
                <w:rFonts w:eastAsia="Calibri"/>
                <w:sz w:val="20"/>
              </w:rPr>
              <w:t>2012 ONCA 769</w:t>
            </w:r>
          </w:p>
          <w:p w:rsidR="007C36D3" w:rsidRPr="00C50289" w:rsidRDefault="007C36D3" w:rsidP="007C36D3">
            <w:pPr>
              <w:jc w:val="both"/>
              <w:rPr>
                <w:rFonts w:eastAsia="Calibri"/>
                <w:sz w:val="20"/>
              </w:rPr>
            </w:pPr>
          </w:p>
        </w:tc>
        <w:tc>
          <w:tcPr>
            <w:tcW w:w="243" w:type="pct"/>
          </w:tcPr>
          <w:p w:rsidR="007C36D3" w:rsidRPr="00C50289" w:rsidRDefault="007C36D3" w:rsidP="007C36D3">
            <w:pPr>
              <w:jc w:val="both"/>
              <w:rPr>
                <w:rFonts w:eastAsia="Calibri"/>
                <w:sz w:val="20"/>
              </w:rPr>
            </w:pPr>
          </w:p>
        </w:tc>
        <w:tc>
          <w:tcPr>
            <w:tcW w:w="2330" w:type="pct"/>
          </w:tcPr>
          <w:p w:rsidR="007C36D3" w:rsidRPr="00C50289" w:rsidRDefault="007C36D3" w:rsidP="007C36D3">
            <w:pPr>
              <w:jc w:val="both"/>
              <w:rPr>
                <w:rFonts w:eastAsia="Calibri"/>
                <w:sz w:val="20"/>
              </w:rPr>
            </w:pPr>
            <w:r w:rsidRPr="00C50289">
              <w:rPr>
                <w:rFonts w:eastAsia="Calibri"/>
                <w:sz w:val="20"/>
              </w:rPr>
              <w:t>Appeal dismissed.</w:t>
            </w:r>
          </w:p>
          <w:p w:rsidR="007C36D3" w:rsidRPr="00C50289" w:rsidRDefault="007C36D3" w:rsidP="007C36D3">
            <w:pPr>
              <w:jc w:val="both"/>
              <w:rPr>
                <w:rFonts w:eastAsia="Calibri"/>
                <w:sz w:val="20"/>
              </w:rPr>
            </w:pPr>
          </w:p>
        </w:tc>
      </w:tr>
      <w:tr w:rsidR="007C36D3" w:rsidRPr="00C50289" w:rsidTr="007C36D3">
        <w:tc>
          <w:tcPr>
            <w:tcW w:w="2427" w:type="pct"/>
          </w:tcPr>
          <w:p w:rsidR="007C36D3" w:rsidRPr="00C50289" w:rsidRDefault="007C36D3" w:rsidP="007C36D3">
            <w:pPr>
              <w:jc w:val="both"/>
              <w:rPr>
                <w:rFonts w:eastAsia="Calibri"/>
                <w:sz w:val="20"/>
              </w:rPr>
            </w:pPr>
            <w:r w:rsidRPr="00C50289">
              <w:rPr>
                <w:rFonts w:eastAsia="Calibri"/>
                <w:sz w:val="20"/>
              </w:rPr>
              <w:t>January 14, 2013</w:t>
            </w:r>
          </w:p>
          <w:p w:rsidR="007C36D3" w:rsidRPr="00C50289" w:rsidRDefault="007C36D3" w:rsidP="007C36D3">
            <w:pPr>
              <w:jc w:val="both"/>
              <w:rPr>
                <w:rFonts w:eastAsia="Calibri"/>
                <w:sz w:val="20"/>
              </w:rPr>
            </w:pPr>
            <w:r w:rsidRPr="00C50289">
              <w:rPr>
                <w:rFonts w:eastAsia="Calibri"/>
                <w:sz w:val="20"/>
              </w:rPr>
              <w:t>Supreme Court of Canada</w:t>
            </w:r>
          </w:p>
        </w:tc>
        <w:tc>
          <w:tcPr>
            <w:tcW w:w="243" w:type="pct"/>
          </w:tcPr>
          <w:p w:rsidR="007C36D3" w:rsidRPr="00C50289" w:rsidRDefault="007C36D3" w:rsidP="007C36D3">
            <w:pPr>
              <w:jc w:val="both"/>
              <w:rPr>
                <w:rFonts w:eastAsia="Calibri"/>
                <w:sz w:val="20"/>
              </w:rPr>
            </w:pPr>
          </w:p>
        </w:tc>
        <w:tc>
          <w:tcPr>
            <w:tcW w:w="2330" w:type="pct"/>
          </w:tcPr>
          <w:p w:rsidR="007C36D3" w:rsidRPr="00C50289" w:rsidRDefault="007C36D3" w:rsidP="007C36D3">
            <w:pPr>
              <w:jc w:val="both"/>
              <w:rPr>
                <w:rFonts w:eastAsia="Calibri"/>
                <w:sz w:val="20"/>
              </w:rPr>
            </w:pPr>
            <w:r w:rsidRPr="00C50289">
              <w:rPr>
                <w:rFonts w:eastAsia="Calibri"/>
                <w:sz w:val="20"/>
              </w:rPr>
              <w:t>Application for leave to appeal filed.</w:t>
            </w:r>
          </w:p>
          <w:p w:rsidR="007C36D3" w:rsidRPr="00C50289" w:rsidRDefault="007C36D3" w:rsidP="007C36D3">
            <w:pPr>
              <w:jc w:val="both"/>
              <w:rPr>
                <w:rFonts w:eastAsia="Calibri"/>
                <w:sz w:val="20"/>
              </w:rPr>
            </w:pPr>
          </w:p>
        </w:tc>
      </w:tr>
    </w:tbl>
    <w:p w:rsidR="007C36D3" w:rsidRDefault="007C36D3" w:rsidP="007C36D3">
      <w:pPr>
        <w:rPr>
          <w:sz w:val="20"/>
          <w:szCs w:val="20"/>
        </w:rPr>
      </w:pPr>
    </w:p>
    <w:p w:rsidR="007C36D3" w:rsidRPr="00C50A5C" w:rsidRDefault="005631DA" w:rsidP="007C36D3">
      <w:pPr>
        <w:rPr>
          <w:sz w:val="20"/>
          <w:szCs w:val="20"/>
        </w:rPr>
      </w:pPr>
      <w:r w:rsidRPr="005631DA">
        <w:rPr>
          <w:sz w:val="20"/>
          <w:szCs w:val="20"/>
          <w:lang w:val="fr-CA"/>
        </w:rPr>
        <w:pict>
          <v:rect id="_x0000_i1040" style="width:2in;height:1pt" o:hrpct="0" o:hralign="center" o:hrstd="t" o:hrnoshade="t" o:hr="t" fillcolor="black [3213]" stroked="f"/>
        </w:pict>
      </w:r>
    </w:p>
    <w:p w:rsidR="007C36D3" w:rsidRDefault="007C36D3" w:rsidP="007C36D3">
      <w:pPr>
        <w:rPr>
          <w:sz w:val="20"/>
          <w:szCs w:val="20"/>
        </w:rPr>
      </w:pPr>
    </w:p>
    <w:p w:rsidR="00D122CE" w:rsidRDefault="00D122CE">
      <w:pPr>
        <w:rPr>
          <w:sz w:val="20"/>
          <w:szCs w:val="20"/>
          <w:u w:val="single"/>
          <w:lang w:val="fr-CA"/>
        </w:rPr>
      </w:pPr>
      <w:r>
        <w:rPr>
          <w:sz w:val="20"/>
          <w:szCs w:val="20"/>
          <w:u w:val="single"/>
          <w:lang w:val="fr-CA"/>
        </w:rPr>
        <w:br w:type="page"/>
      </w:r>
    </w:p>
    <w:p w:rsidR="007C36D3" w:rsidRPr="001B157C" w:rsidRDefault="007C36D3" w:rsidP="007C36D3">
      <w:pPr>
        <w:rPr>
          <w:sz w:val="20"/>
          <w:szCs w:val="20"/>
          <w:u w:val="single"/>
          <w:lang w:val="fr-CA"/>
        </w:rPr>
      </w:pPr>
      <w:r w:rsidRPr="001B157C">
        <w:rPr>
          <w:sz w:val="20"/>
          <w:szCs w:val="20"/>
          <w:u w:val="single"/>
          <w:lang w:val="fr-CA"/>
        </w:rPr>
        <w:lastRenderedPageBreak/>
        <w:t>RÉSUMÉ DE L’AFFAIRE</w:t>
      </w:r>
    </w:p>
    <w:p w:rsidR="007C36D3" w:rsidRDefault="007C36D3" w:rsidP="007C36D3">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7C36D3" w:rsidRPr="0009600C" w:rsidTr="007C36D3">
        <w:tc>
          <w:tcPr>
            <w:tcW w:w="5000" w:type="pct"/>
            <w:gridSpan w:val="3"/>
          </w:tcPr>
          <w:p w:rsidR="007C36D3" w:rsidRPr="00C50289" w:rsidRDefault="007C36D3" w:rsidP="007C36D3">
            <w:pPr>
              <w:jc w:val="both"/>
              <w:rPr>
                <w:rFonts w:eastAsia="Calibri"/>
                <w:sz w:val="20"/>
                <w:lang w:val="fr-CA"/>
              </w:rPr>
            </w:pPr>
            <w:r w:rsidRPr="00C50289">
              <w:rPr>
                <w:rFonts w:eastAsia="Calibri"/>
                <w:sz w:val="20"/>
                <w:lang w:val="fr-CA"/>
              </w:rPr>
              <w:t>Droit de l’emploi ― Congédiement injustifié ―  Contrats ― Lien contractuel ― Clause de limitation de la responsabilité ― Procédure civile ― Motion en radiation ― Congédiement d’une employée ― Poursuite intentée par l’employée contre l’employeuse intimée et un employé de la société intimée ― Intimés demandant par motion à la Cour supérieure de justice de radier dans son intégralité la déclaration contre l’employé de la société ― Action radiée par la juge de première instance ― Ordonnance confirmée par la Cour d’appel ― Est-il contraire à l’ordre public au Canada et au droit préexistant de faire respecter des contrats qui permettent aux employeurs de se disculper de la faute délictuelle qu’ils ont délibérément commise? ― Faut-il éviter d’interpréter les clauses de limitation de la responsabilité contenues dans les contrats entre les employés et leur employeur auxquels les cadres ne sont pas parties de façon à dégager les cadres de toute responsabilité pour leur faute délictuelle intentionnelle? ― Faut-il éviter d’interpréter largement les clauses de limitation de la responsabilité contenues dans les contrats de travail prévoyant le versement d’une indemnité de départ lors du congédiement au point de dégager les employeurs de toute responsabilité pour les actes qu’ils commettent après le congédiement?</w:t>
            </w:r>
          </w:p>
          <w:p w:rsidR="007C36D3" w:rsidRPr="00C50289" w:rsidRDefault="007C36D3" w:rsidP="007C36D3">
            <w:pPr>
              <w:jc w:val="both"/>
              <w:rPr>
                <w:rFonts w:eastAsia="Calibri"/>
                <w:sz w:val="20"/>
                <w:lang w:val="fr-CA"/>
              </w:rPr>
            </w:pPr>
          </w:p>
        </w:tc>
      </w:tr>
      <w:tr w:rsidR="007C36D3" w:rsidRPr="0009600C" w:rsidTr="007C36D3">
        <w:tc>
          <w:tcPr>
            <w:tcW w:w="5000" w:type="pct"/>
            <w:gridSpan w:val="3"/>
          </w:tcPr>
          <w:p w:rsidR="007C36D3" w:rsidRPr="00C50289" w:rsidRDefault="007C36D3" w:rsidP="007C36D3">
            <w:pPr>
              <w:jc w:val="both"/>
              <w:rPr>
                <w:rFonts w:eastAsia="Calibri"/>
                <w:sz w:val="20"/>
                <w:lang w:val="fr-CA"/>
              </w:rPr>
            </w:pPr>
            <w:r w:rsidRPr="00C50289">
              <w:rPr>
                <w:rFonts w:eastAsia="Calibri"/>
                <w:sz w:val="20"/>
                <w:lang w:val="fr-CA"/>
              </w:rPr>
              <w:t xml:space="preserve">La demanderesse, Lauren Richards, a poursuivi en dommages-intérêts son employeur, la société intimée Media Experts M.H.S. Inc., pour congédiement injustifié.  Elle a aussi poursuivi en dommages-intérêts le président exécutif de la société, le particulier intimé Mark Sherman, pour délits de choc nerveux infligé délibérément et de manière négligente.  </w:t>
            </w:r>
          </w:p>
          <w:p w:rsidR="007C36D3" w:rsidRPr="00C50289" w:rsidRDefault="007C36D3" w:rsidP="007C36D3">
            <w:pPr>
              <w:jc w:val="both"/>
              <w:rPr>
                <w:rFonts w:eastAsia="Calibri"/>
                <w:sz w:val="20"/>
                <w:lang w:val="fr-CA"/>
              </w:rPr>
            </w:pPr>
          </w:p>
          <w:p w:rsidR="007C36D3" w:rsidRPr="00C50289" w:rsidRDefault="007C36D3" w:rsidP="007C36D3">
            <w:pPr>
              <w:jc w:val="both"/>
              <w:rPr>
                <w:rFonts w:eastAsia="Calibri"/>
                <w:sz w:val="20"/>
                <w:lang w:val="fr-CA"/>
              </w:rPr>
            </w:pPr>
            <w:r w:rsidRPr="00C50289">
              <w:rPr>
                <w:rFonts w:eastAsia="Calibri"/>
                <w:sz w:val="20"/>
                <w:lang w:val="fr-CA"/>
              </w:rPr>
              <w:t xml:space="preserve">Les intimés ont demandé par motion à la Cour supérieure de justice de radier dans son intégralité la déclaration contre M. Sherman.  La juge de première instance a donné raison aux  intimés et radié l’action sans autorisation de la modifier.  La Cour d’appel, pour sa part, a donné raison à la juge de première instance et rejeté l’appel. </w:t>
            </w:r>
          </w:p>
          <w:p w:rsidR="007C36D3" w:rsidRPr="00C50289" w:rsidRDefault="007C36D3" w:rsidP="007C36D3">
            <w:pPr>
              <w:jc w:val="both"/>
              <w:rPr>
                <w:rFonts w:eastAsia="Calibri"/>
                <w:sz w:val="20"/>
                <w:lang w:val="fr-CA"/>
              </w:rPr>
            </w:pPr>
          </w:p>
        </w:tc>
      </w:tr>
      <w:tr w:rsidR="007C36D3" w:rsidRPr="0009600C" w:rsidTr="007C36D3">
        <w:tc>
          <w:tcPr>
            <w:tcW w:w="2427" w:type="pct"/>
          </w:tcPr>
          <w:p w:rsidR="007C36D3" w:rsidRPr="00C50289" w:rsidRDefault="007C36D3" w:rsidP="007C36D3">
            <w:pPr>
              <w:jc w:val="both"/>
              <w:rPr>
                <w:rFonts w:eastAsia="Calibri"/>
                <w:sz w:val="20"/>
                <w:lang w:val="fr-CA"/>
              </w:rPr>
            </w:pPr>
            <w:r w:rsidRPr="00C50289">
              <w:rPr>
                <w:rFonts w:eastAsia="Calibri"/>
                <w:sz w:val="20"/>
                <w:lang w:val="fr-CA"/>
              </w:rPr>
              <w:t>15 juin 2012</w:t>
            </w:r>
          </w:p>
          <w:p w:rsidR="007C36D3" w:rsidRPr="00C50289" w:rsidRDefault="007C36D3" w:rsidP="007C36D3">
            <w:pPr>
              <w:jc w:val="both"/>
              <w:rPr>
                <w:rFonts w:eastAsia="Calibri"/>
                <w:sz w:val="20"/>
                <w:lang w:val="fr-CA"/>
              </w:rPr>
            </w:pPr>
            <w:r w:rsidRPr="00C50289">
              <w:rPr>
                <w:rFonts w:eastAsia="Calibri"/>
                <w:sz w:val="20"/>
                <w:lang w:val="fr-CA"/>
              </w:rPr>
              <w:t xml:space="preserve">Cour supérieure de justice de l’Ontario </w:t>
            </w:r>
          </w:p>
          <w:p w:rsidR="007C36D3" w:rsidRPr="00C50289" w:rsidRDefault="007C36D3" w:rsidP="007C36D3">
            <w:pPr>
              <w:jc w:val="both"/>
              <w:rPr>
                <w:rFonts w:eastAsia="Calibri"/>
                <w:sz w:val="20"/>
              </w:rPr>
            </w:pPr>
            <w:r w:rsidRPr="00C50289">
              <w:rPr>
                <w:rFonts w:eastAsia="Calibri"/>
                <w:sz w:val="20"/>
              </w:rPr>
              <w:t>(</w:t>
            </w:r>
            <w:proofErr w:type="spellStart"/>
            <w:r w:rsidRPr="00C50289">
              <w:rPr>
                <w:rFonts w:eastAsia="Calibri"/>
                <w:sz w:val="20"/>
              </w:rPr>
              <w:t>Juge</w:t>
            </w:r>
            <w:proofErr w:type="spellEnd"/>
            <w:r w:rsidRPr="00C50289">
              <w:rPr>
                <w:rFonts w:eastAsia="Calibri"/>
                <w:sz w:val="20"/>
              </w:rPr>
              <w:t xml:space="preserve"> Stevenson)</w:t>
            </w:r>
          </w:p>
          <w:p w:rsidR="007C36D3" w:rsidRPr="00C50289" w:rsidRDefault="007C36D3" w:rsidP="007C36D3">
            <w:pPr>
              <w:jc w:val="both"/>
              <w:rPr>
                <w:rFonts w:eastAsia="Calibri"/>
                <w:sz w:val="20"/>
              </w:rPr>
            </w:pPr>
            <w:r w:rsidRPr="00C50289">
              <w:rPr>
                <w:rFonts w:eastAsia="Calibri"/>
                <w:sz w:val="20"/>
              </w:rPr>
              <w:t>2012 ONSC 3518</w:t>
            </w:r>
          </w:p>
          <w:p w:rsidR="007C36D3" w:rsidRPr="00C50289" w:rsidRDefault="007C36D3" w:rsidP="007C36D3">
            <w:pPr>
              <w:jc w:val="both"/>
              <w:rPr>
                <w:rFonts w:eastAsia="Calibri"/>
                <w:sz w:val="20"/>
              </w:rPr>
            </w:pPr>
          </w:p>
        </w:tc>
        <w:tc>
          <w:tcPr>
            <w:tcW w:w="243" w:type="pct"/>
          </w:tcPr>
          <w:p w:rsidR="007C36D3" w:rsidRPr="00C50289" w:rsidRDefault="007C36D3" w:rsidP="007C36D3">
            <w:pPr>
              <w:jc w:val="both"/>
              <w:rPr>
                <w:rFonts w:eastAsia="Calibri"/>
                <w:sz w:val="20"/>
              </w:rPr>
            </w:pPr>
          </w:p>
        </w:tc>
        <w:tc>
          <w:tcPr>
            <w:tcW w:w="2330" w:type="pct"/>
          </w:tcPr>
          <w:p w:rsidR="007C36D3" w:rsidRPr="00C50289" w:rsidRDefault="007C36D3" w:rsidP="007C36D3">
            <w:pPr>
              <w:jc w:val="both"/>
              <w:rPr>
                <w:rFonts w:eastAsia="Calibri"/>
                <w:sz w:val="20"/>
                <w:lang w:val="fr-CA"/>
              </w:rPr>
            </w:pPr>
            <w:r w:rsidRPr="00C50289">
              <w:rPr>
                <w:rFonts w:eastAsia="Calibri"/>
                <w:sz w:val="20"/>
                <w:lang w:val="fr-CA"/>
              </w:rPr>
              <w:t xml:space="preserve">Ordonnance radiant dans son intégralité la déclaration contre Mark Sherman sans autorisation de la modifier. </w:t>
            </w:r>
          </w:p>
          <w:p w:rsidR="007C36D3" w:rsidRPr="00C50289" w:rsidRDefault="007C36D3" w:rsidP="007C36D3">
            <w:pPr>
              <w:jc w:val="both"/>
              <w:rPr>
                <w:rFonts w:eastAsia="Calibri"/>
                <w:sz w:val="20"/>
                <w:lang w:val="fr-CA"/>
              </w:rPr>
            </w:pPr>
          </w:p>
        </w:tc>
      </w:tr>
      <w:tr w:rsidR="007C36D3" w:rsidRPr="00C50289" w:rsidTr="007C36D3">
        <w:tc>
          <w:tcPr>
            <w:tcW w:w="2427" w:type="pct"/>
          </w:tcPr>
          <w:p w:rsidR="007C36D3" w:rsidRPr="00C50289" w:rsidRDefault="007C36D3" w:rsidP="007C36D3">
            <w:pPr>
              <w:jc w:val="both"/>
              <w:rPr>
                <w:rFonts w:eastAsia="Calibri"/>
                <w:sz w:val="20"/>
                <w:lang w:val="fr-CA"/>
              </w:rPr>
            </w:pPr>
            <w:r w:rsidRPr="00C50289">
              <w:rPr>
                <w:rFonts w:eastAsia="Calibri"/>
                <w:sz w:val="20"/>
                <w:lang w:val="fr-CA"/>
              </w:rPr>
              <w:t>13 novembre 2012</w:t>
            </w:r>
          </w:p>
          <w:p w:rsidR="007C36D3" w:rsidRPr="00C50289" w:rsidRDefault="007C36D3" w:rsidP="007C36D3">
            <w:pPr>
              <w:jc w:val="both"/>
              <w:rPr>
                <w:rFonts w:eastAsia="Calibri"/>
                <w:sz w:val="20"/>
                <w:lang w:val="fr-CA"/>
              </w:rPr>
            </w:pPr>
            <w:r w:rsidRPr="00C50289">
              <w:rPr>
                <w:rFonts w:eastAsia="Calibri"/>
                <w:sz w:val="20"/>
                <w:lang w:val="fr-CA"/>
              </w:rPr>
              <w:t>Cour d’appel de l’Ontario</w:t>
            </w:r>
          </w:p>
          <w:p w:rsidR="007C36D3" w:rsidRPr="00C50289" w:rsidRDefault="007C36D3" w:rsidP="007C36D3">
            <w:pPr>
              <w:jc w:val="both"/>
              <w:rPr>
                <w:rFonts w:eastAsia="Calibri"/>
                <w:sz w:val="20"/>
                <w:lang w:val="fr-CA"/>
              </w:rPr>
            </w:pPr>
            <w:r w:rsidRPr="00C50289">
              <w:rPr>
                <w:rFonts w:eastAsia="Calibri"/>
                <w:sz w:val="20"/>
                <w:lang w:val="fr-CA"/>
              </w:rPr>
              <w:t>(Juges Simmons, Armstrong et Watt)</w:t>
            </w:r>
          </w:p>
          <w:p w:rsidR="007C36D3" w:rsidRPr="00C50289" w:rsidRDefault="007C36D3" w:rsidP="007C36D3">
            <w:pPr>
              <w:jc w:val="both"/>
              <w:rPr>
                <w:rFonts w:eastAsia="Calibri"/>
                <w:sz w:val="20"/>
              </w:rPr>
            </w:pPr>
            <w:r w:rsidRPr="00C50289">
              <w:rPr>
                <w:rFonts w:eastAsia="Calibri"/>
                <w:sz w:val="20"/>
              </w:rPr>
              <w:t>2012 ONCA 769</w:t>
            </w:r>
          </w:p>
          <w:p w:rsidR="007C36D3" w:rsidRPr="00C50289" w:rsidRDefault="007C36D3" w:rsidP="007C36D3">
            <w:pPr>
              <w:jc w:val="both"/>
              <w:rPr>
                <w:rFonts w:eastAsia="Calibri"/>
                <w:sz w:val="20"/>
              </w:rPr>
            </w:pPr>
          </w:p>
        </w:tc>
        <w:tc>
          <w:tcPr>
            <w:tcW w:w="243" w:type="pct"/>
          </w:tcPr>
          <w:p w:rsidR="007C36D3" w:rsidRPr="00C50289" w:rsidRDefault="007C36D3" w:rsidP="007C36D3">
            <w:pPr>
              <w:jc w:val="both"/>
              <w:rPr>
                <w:rFonts w:eastAsia="Calibri"/>
                <w:sz w:val="20"/>
              </w:rPr>
            </w:pPr>
          </w:p>
        </w:tc>
        <w:tc>
          <w:tcPr>
            <w:tcW w:w="2330" w:type="pct"/>
          </w:tcPr>
          <w:p w:rsidR="007C36D3" w:rsidRPr="00C50289" w:rsidRDefault="007C36D3" w:rsidP="007C36D3">
            <w:pPr>
              <w:jc w:val="both"/>
              <w:rPr>
                <w:rFonts w:eastAsia="Calibri"/>
                <w:sz w:val="20"/>
              </w:rPr>
            </w:pPr>
            <w:proofErr w:type="spellStart"/>
            <w:r w:rsidRPr="00C50289">
              <w:rPr>
                <w:rFonts w:eastAsia="Calibri"/>
                <w:sz w:val="20"/>
              </w:rPr>
              <w:t>Appel</w:t>
            </w:r>
            <w:proofErr w:type="spellEnd"/>
            <w:r w:rsidRPr="00C50289">
              <w:rPr>
                <w:rFonts w:eastAsia="Calibri"/>
                <w:sz w:val="20"/>
              </w:rPr>
              <w:t xml:space="preserve"> </w:t>
            </w:r>
            <w:proofErr w:type="spellStart"/>
            <w:r w:rsidRPr="00C50289">
              <w:rPr>
                <w:rFonts w:eastAsia="Calibri"/>
                <w:sz w:val="20"/>
              </w:rPr>
              <w:t>rejeté</w:t>
            </w:r>
            <w:proofErr w:type="spellEnd"/>
            <w:r w:rsidRPr="00C50289">
              <w:rPr>
                <w:rFonts w:eastAsia="Calibri"/>
                <w:sz w:val="20"/>
              </w:rPr>
              <w:t>.</w:t>
            </w:r>
          </w:p>
          <w:p w:rsidR="007C36D3" w:rsidRPr="00C50289" w:rsidRDefault="007C36D3" w:rsidP="007C36D3">
            <w:pPr>
              <w:jc w:val="both"/>
              <w:rPr>
                <w:rFonts w:eastAsia="Calibri"/>
                <w:sz w:val="20"/>
              </w:rPr>
            </w:pPr>
          </w:p>
        </w:tc>
      </w:tr>
      <w:tr w:rsidR="007C36D3" w:rsidRPr="00C50289" w:rsidTr="007C36D3">
        <w:tc>
          <w:tcPr>
            <w:tcW w:w="2427" w:type="pct"/>
          </w:tcPr>
          <w:p w:rsidR="007C36D3" w:rsidRPr="00C50289" w:rsidRDefault="007C36D3" w:rsidP="007C36D3">
            <w:pPr>
              <w:jc w:val="both"/>
              <w:rPr>
                <w:rFonts w:eastAsia="Calibri"/>
                <w:sz w:val="20"/>
                <w:lang w:val="fr-CA"/>
              </w:rPr>
            </w:pPr>
            <w:r w:rsidRPr="00C50289">
              <w:rPr>
                <w:rFonts w:eastAsia="Calibri"/>
                <w:sz w:val="20"/>
                <w:lang w:val="fr-CA"/>
              </w:rPr>
              <w:t>14 janvier 2013</w:t>
            </w:r>
          </w:p>
          <w:p w:rsidR="007C36D3" w:rsidRPr="00C50289" w:rsidRDefault="007C36D3" w:rsidP="007C36D3">
            <w:pPr>
              <w:jc w:val="both"/>
              <w:rPr>
                <w:rFonts w:eastAsia="Calibri"/>
                <w:sz w:val="20"/>
                <w:lang w:val="fr-CA"/>
              </w:rPr>
            </w:pPr>
            <w:r w:rsidRPr="00C50289">
              <w:rPr>
                <w:rFonts w:eastAsia="Calibri"/>
                <w:sz w:val="20"/>
                <w:lang w:val="fr-CA"/>
              </w:rPr>
              <w:t>Cour suprême du Canada</w:t>
            </w:r>
          </w:p>
        </w:tc>
        <w:tc>
          <w:tcPr>
            <w:tcW w:w="243" w:type="pct"/>
          </w:tcPr>
          <w:p w:rsidR="007C36D3" w:rsidRPr="00C50289" w:rsidRDefault="007C36D3" w:rsidP="007C36D3">
            <w:pPr>
              <w:jc w:val="both"/>
              <w:rPr>
                <w:rFonts w:eastAsia="Calibri"/>
                <w:sz w:val="20"/>
                <w:lang w:val="fr-CA"/>
              </w:rPr>
            </w:pPr>
          </w:p>
        </w:tc>
        <w:tc>
          <w:tcPr>
            <w:tcW w:w="2330" w:type="pct"/>
          </w:tcPr>
          <w:p w:rsidR="007C36D3" w:rsidRPr="00C50289" w:rsidRDefault="007C36D3" w:rsidP="007C36D3">
            <w:pPr>
              <w:jc w:val="both"/>
              <w:rPr>
                <w:rFonts w:eastAsia="Calibri"/>
                <w:sz w:val="20"/>
              </w:rPr>
            </w:pPr>
            <w:r w:rsidRPr="00C50289">
              <w:rPr>
                <w:rFonts w:eastAsia="Calibri"/>
                <w:sz w:val="20"/>
                <w:lang w:val="fr-CA"/>
              </w:rPr>
              <w:t>Demande d’autorisation d’appel déposée</w:t>
            </w:r>
            <w:r w:rsidRPr="00C50289">
              <w:rPr>
                <w:rFonts w:eastAsia="Calibri"/>
                <w:sz w:val="20"/>
              </w:rPr>
              <w:t>.</w:t>
            </w:r>
          </w:p>
          <w:p w:rsidR="007C36D3" w:rsidRPr="00C50289" w:rsidRDefault="007C36D3" w:rsidP="007C36D3">
            <w:pPr>
              <w:jc w:val="both"/>
              <w:rPr>
                <w:rFonts w:eastAsia="Calibri"/>
                <w:sz w:val="20"/>
              </w:rPr>
            </w:pPr>
          </w:p>
        </w:tc>
      </w:tr>
    </w:tbl>
    <w:p w:rsidR="00567309" w:rsidRDefault="00567309" w:rsidP="000E2959">
      <w:pPr>
        <w:rPr>
          <w:sz w:val="20"/>
          <w:szCs w:val="20"/>
        </w:rPr>
      </w:pPr>
    </w:p>
    <w:p w:rsidR="00567309" w:rsidRDefault="005631DA" w:rsidP="000E2959">
      <w:pPr>
        <w:rPr>
          <w:sz w:val="20"/>
          <w:szCs w:val="20"/>
        </w:rPr>
      </w:pPr>
      <w:r w:rsidRPr="005631DA">
        <w:rPr>
          <w:sz w:val="20"/>
          <w:szCs w:val="20"/>
          <w:lang w:val="fr-CA"/>
        </w:rPr>
        <w:pict>
          <v:rect id="_x0000_i1041" style="width:2in;height:1pt" o:hrpct="0" o:hralign="center" o:hrstd="t" o:hrnoshade="t" o:hr="t" fillcolor="black [3213]" stroked="f"/>
        </w:pict>
      </w:r>
    </w:p>
    <w:p w:rsidR="00567309" w:rsidRDefault="00567309" w:rsidP="000E2959">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D122CE" w:rsidRPr="003B0274" w:rsidTr="00EC130F">
        <w:trPr>
          <w:cantSplit/>
        </w:trPr>
        <w:tc>
          <w:tcPr>
            <w:tcW w:w="1458" w:type="dxa"/>
          </w:tcPr>
          <w:p w:rsidR="00D122CE" w:rsidRPr="003B0274" w:rsidRDefault="00D122CE" w:rsidP="00EC130F">
            <w:pPr>
              <w:rPr>
                <w:sz w:val="20"/>
                <w:szCs w:val="20"/>
              </w:rPr>
            </w:pPr>
            <w:r w:rsidRPr="003B0274">
              <w:rPr>
                <w:rStyle w:val="SCCFileNumberChar"/>
                <w:sz w:val="20"/>
                <w:szCs w:val="20"/>
              </w:rPr>
              <w:t>35215</w:t>
            </w:r>
          </w:p>
          <w:p w:rsidR="00D122CE" w:rsidRPr="003B0274" w:rsidRDefault="00D122CE" w:rsidP="00EC130F">
            <w:pPr>
              <w:rPr>
                <w:b/>
                <w:sz w:val="20"/>
                <w:szCs w:val="20"/>
                <w:lang w:val="fr-CA"/>
              </w:rPr>
            </w:pPr>
          </w:p>
        </w:tc>
        <w:tc>
          <w:tcPr>
            <w:tcW w:w="8118" w:type="dxa"/>
          </w:tcPr>
          <w:p w:rsidR="00D122CE" w:rsidRPr="003B0274" w:rsidRDefault="00D122CE" w:rsidP="00EC130F">
            <w:pPr>
              <w:jc w:val="both"/>
              <w:rPr>
                <w:sz w:val="20"/>
                <w:szCs w:val="20"/>
              </w:rPr>
            </w:pPr>
            <w:r w:rsidRPr="003B0274">
              <w:rPr>
                <w:rStyle w:val="SCCLsocChar"/>
                <w:sz w:val="20"/>
                <w:szCs w:val="20"/>
                <w:lang w:val="en-CA"/>
              </w:rPr>
              <w:t xml:space="preserve">Luis Alberto Hernandez </w:t>
            </w:r>
            <w:proofErr w:type="spellStart"/>
            <w:r w:rsidRPr="003B0274">
              <w:rPr>
                <w:rStyle w:val="SCCLsocChar"/>
                <w:sz w:val="20"/>
                <w:szCs w:val="20"/>
                <w:lang w:val="en-CA"/>
              </w:rPr>
              <w:t>Febles</w:t>
            </w:r>
            <w:proofErr w:type="spellEnd"/>
            <w:r w:rsidRPr="003B0274">
              <w:rPr>
                <w:rStyle w:val="SCCLsocChar"/>
                <w:sz w:val="20"/>
                <w:szCs w:val="20"/>
                <w:lang w:val="en-CA"/>
              </w:rPr>
              <w:t xml:space="preserve"> v. Minister of Citizenship and Immigration</w:t>
            </w:r>
            <w:r w:rsidRPr="003B0274">
              <w:rPr>
                <w:sz w:val="20"/>
                <w:szCs w:val="20"/>
              </w:rPr>
              <w:t xml:space="preserve"> (F</w:t>
            </w:r>
            <w:r>
              <w:rPr>
                <w:szCs w:val="20"/>
              </w:rPr>
              <w:t>.</w:t>
            </w:r>
            <w:r w:rsidRPr="003B0274">
              <w:rPr>
                <w:sz w:val="20"/>
                <w:szCs w:val="20"/>
              </w:rPr>
              <w:t>C</w:t>
            </w:r>
            <w:r>
              <w:rPr>
                <w:szCs w:val="20"/>
              </w:rPr>
              <w:t>.</w:t>
            </w:r>
            <w:r w:rsidRPr="003B0274">
              <w:rPr>
                <w:sz w:val="20"/>
                <w:szCs w:val="20"/>
              </w:rPr>
              <w:t>) (Civil) (By</w:t>
            </w:r>
            <w:r>
              <w:rPr>
                <w:szCs w:val="20"/>
              </w:rPr>
              <w:t> </w:t>
            </w:r>
            <w:r w:rsidRPr="003B0274">
              <w:rPr>
                <w:sz w:val="20"/>
                <w:szCs w:val="20"/>
              </w:rPr>
              <w:t>Leave)</w:t>
            </w:r>
          </w:p>
          <w:p w:rsidR="00D122CE" w:rsidRPr="003B0274" w:rsidRDefault="00D122CE" w:rsidP="00EC130F">
            <w:pPr>
              <w:jc w:val="both"/>
              <w:rPr>
                <w:sz w:val="20"/>
                <w:szCs w:val="20"/>
              </w:rPr>
            </w:pPr>
          </w:p>
        </w:tc>
      </w:tr>
      <w:tr w:rsidR="00D122CE" w:rsidRPr="003B0274" w:rsidTr="00EC130F">
        <w:trPr>
          <w:cantSplit/>
        </w:trPr>
        <w:tc>
          <w:tcPr>
            <w:tcW w:w="1458" w:type="dxa"/>
          </w:tcPr>
          <w:p w:rsidR="00D122CE" w:rsidRPr="003B0274" w:rsidRDefault="00D122CE" w:rsidP="00EC130F">
            <w:pPr>
              <w:rPr>
                <w:sz w:val="20"/>
                <w:szCs w:val="20"/>
              </w:rPr>
            </w:pPr>
            <w:r w:rsidRPr="003B0274">
              <w:rPr>
                <w:sz w:val="20"/>
                <w:szCs w:val="20"/>
              </w:rPr>
              <w:t>Coram :</w:t>
            </w:r>
          </w:p>
        </w:tc>
        <w:tc>
          <w:tcPr>
            <w:tcW w:w="8118" w:type="dxa"/>
          </w:tcPr>
          <w:p w:rsidR="00D122CE" w:rsidRPr="003B0274" w:rsidRDefault="00D122CE" w:rsidP="00EC130F">
            <w:pPr>
              <w:rPr>
                <w:sz w:val="20"/>
                <w:szCs w:val="20"/>
              </w:rPr>
            </w:pPr>
            <w:proofErr w:type="spellStart"/>
            <w:r w:rsidRPr="003B0274">
              <w:rPr>
                <w:rStyle w:val="SCCCoramChar"/>
                <w:sz w:val="20"/>
                <w:szCs w:val="20"/>
                <w:lang w:val="en-CA"/>
              </w:rPr>
              <w:t>McLachlin</w:t>
            </w:r>
            <w:proofErr w:type="spellEnd"/>
            <w:r w:rsidRPr="003B0274">
              <w:rPr>
                <w:rStyle w:val="SCCCoramChar"/>
                <w:sz w:val="20"/>
                <w:szCs w:val="20"/>
                <w:lang w:val="en-CA"/>
              </w:rPr>
              <w:t xml:space="preserve"> C.J. and </w:t>
            </w:r>
            <w:proofErr w:type="spellStart"/>
            <w:r w:rsidRPr="003B0274">
              <w:rPr>
                <w:rStyle w:val="SCCCoramChar"/>
                <w:sz w:val="20"/>
                <w:szCs w:val="20"/>
                <w:lang w:val="en-CA"/>
              </w:rPr>
              <w:t>Abella</w:t>
            </w:r>
            <w:proofErr w:type="spellEnd"/>
            <w:r w:rsidRPr="003B0274">
              <w:rPr>
                <w:rStyle w:val="SCCCoramChar"/>
                <w:sz w:val="20"/>
                <w:szCs w:val="20"/>
                <w:lang w:val="en-CA"/>
              </w:rPr>
              <w:t xml:space="preserve"> and Cromwell JJ.</w:t>
            </w:r>
          </w:p>
          <w:p w:rsidR="00D122CE" w:rsidRPr="003B0274" w:rsidRDefault="00D122CE" w:rsidP="00EC130F">
            <w:pPr>
              <w:rPr>
                <w:sz w:val="20"/>
                <w:szCs w:val="20"/>
                <w:u w:val="single"/>
              </w:rPr>
            </w:pPr>
          </w:p>
        </w:tc>
      </w:tr>
      <w:tr w:rsidR="00D122CE" w:rsidRPr="0009600C" w:rsidTr="00EC130F">
        <w:trPr>
          <w:cantSplit/>
        </w:trPr>
        <w:tc>
          <w:tcPr>
            <w:tcW w:w="9576" w:type="dxa"/>
            <w:gridSpan w:val="2"/>
          </w:tcPr>
          <w:p w:rsidR="00D122CE" w:rsidRPr="003B0274" w:rsidRDefault="00D122CE" w:rsidP="00EC130F">
            <w:pPr>
              <w:pStyle w:val="SCCShortJudgment"/>
              <w:rPr>
                <w:szCs w:val="20"/>
              </w:rPr>
            </w:pPr>
            <w:r w:rsidRPr="003B0274">
              <w:rPr>
                <w:szCs w:val="20"/>
              </w:rPr>
              <w:t>The application for leave to appeal from the judgment of the Federal Court of Appeal, Number A-379-11, 2012 FCA 324, dated December 7, 2012, is granted with costs in the cause.</w:t>
            </w:r>
          </w:p>
          <w:p w:rsidR="00D122CE" w:rsidRPr="003B0274" w:rsidRDefault="00D122CE" w:rsidP="00EC130F">
            <w:pPr>
              <w:pStyle w:val="SCCShortJudgment"/>
              <w:ind w:firstLine="0"/>
              <w:rPr>
                <w:szCs w:val="20"/>
              </w:rPr>
            </w:pPr>
          </w:p>
          <w:p w:rsidR="00D122CE" w:rsidRPr="003B0274" w:rsidRDefault="00D122CE" w:rsidP="00EC130F">
            <w:pPr>
              <w:pStyle w:val="SCCShortJudgment"/>
              <w:rPr>
                <w:szCs w:val="20"/>
                <w:lang w:val="fr-CA"/>
              </w:rPr>
            </w:pPr>
            <w:r w:rsidRPr="003B0274">
              <w:rPr>
                <w:szCs w:val="20"/>
                <w:lang w:val="fr-CA"/>
              </w:rPr>
              <w:t>La demande d’autorisation d’appel de l’arrêt de la Cour d’appel fédérale, numéro A-379-11, 2012 FCA 324, daté du 7 décembre 2012, est accueillie avec dépens suivant l’issue de la cause.</w:t>
            </w:r>
          </w:p>
        </w:tc>
      </w:tr>
    </w:tbl>
    <w:p w:rsidR="007C36D3" w:rsidRPr="0016547E" w:rsidRDefault="007C36D3" w:rsidP="007C36D3">
      <w:pPr>
        <w:rPr>
          <w:sz w:val="20"/>
          <w:szCs w:val="20"/>
          <w:lang w:val="fr-CA"/>
        </w:rPr>
      </w:pPr>
    </w:p>
    <w:p w:rsidR="007C36D3" w:rsidRPr="001B157C" w:rsidRDefault="007C36D3" w:rsidP="007C36D3">
      <w:pPr>
        <w:rPr>
          <w:sz w:val="20"/>
          <w:szCs w:val="20"/>
          <w:u w:val="single"/>
        </w:rPr>
      </w:pPr>
      <w:r w:rsidRPr="001B157C">
        <w:rPr>
          <w:sz w:val="20"/>
          <w:szCs w:val="20"/>
          <w:u w:val="single"/>
        </w:rPr>
        <w:lastRenderedPageBreak/>
        <w:t>CASE SUMMARY</w:t>
      </w:r>
    </w:p>
    <w:p w:rsidR="007C36D3" w:rsidRDefault="007C36D3" w:rsidP="007C36D3">
      <w:pPr>
        <w:rPr>
          <w:sz w:val="20"/>
          <w:szCs w:val="20"/>
        </w:rPr>
      </w:pPr>
    </w:p>
    <w:tbl>
      <w:tblPr>
        <w:tblW w:w="4952" w:type="pct"/>
        <w:tblLayout w:type="fixed"/>
        <w:tblCellMar>
          <w:left w:w="0" w:type="dxa"/>
          <w:bottom w:w="99" w:type="dxa"/>
          <w:right w:w="0" w:type="dxa"/>
        </w:tblCellMar>
        <w:tblLook w:val="04A0"/>
      </w:tblPr>
      <w:tblGrid>
        <w:gridCol w:w="4809"/>
        <w:gridCol w:w="278"/>
        <w:gridCol w:w="4440"/>
      </w:tblGrid>
      <w:tr w:rsidR="007C36D3" w:rsidRPr="00C50289" w:rsidTr="007C36D3">
        <w:trPr>
          <w:trHeight w:val="864"/>
        </w:trPr>
        <w:tc>
          <w:tcPr>
            <w:tcW w:w="5000" w:type="pct"/>
            <w:gridSpan w:val="3"/>
          </w:tcPr>
          <w:p w:rsidR="007C36D3" w:rsidRPr="00C50289" w:rsidRDefault="007C36D3" w:rsidP="007C36D3">
            <w:pPr>
              <w:jc w:val="both"/>
              <w:rPr>
                <w:rFonts w:eastAsia="Calibri"/>
                <w:smallCaps/>
                <w:sz w:val="20"/>
              </w:rPr>
            </w:pPr>
            <w:r w:rsidRPr="00C50289">
              <w:rPr>
                <w:rFonts w:eastAsia="Calibri"/>
                <w:i/>
                <w:sz w:val="20"/>
              </w:rPr>
              <w:t>Canadian Charter of Rights and Freedoms</w:t>
            </w:r>
            <w:r w:rsidRPr="00C50289">
              <w:rPr>
                <w:rFonts w:eastAsia="Calibri"/>
                <w:sz w:val="20"/>
              </w:rPr>
              <w:t xml:space="preserve"> – Security of person – Immigration – Judicial Review – Convention refugee – Exclusion – Refugee Convention not applicable to those believed to have committed serious non-political crime prior to admission to Canada as refugee – Interpretation of Convention – Refugee claimant twice convicted in U.S. of assault with deadly weapon – Claimant having served sentences in U.S. prior to seeking refugee status in Canada – Immigration and Refugee Board holding that claimant excluded from refugee protection – Standard of review applicable to Board’s decision – Whether Federal Court of Appeal erred in holding that no post-conviction factors may be considered in determining applicability of Article 1F(b) of United Nations </w:t>
            </w:r>
            <w:r w:rsidRPr="00C50289">
              <w:rPr>
                <w:rFonts w:eastAsia="Calibri"/>
                <w:i/>
                <w:sz w:val="20"/>
              </w:rPr>
              <w:t>Convention Relating to the Status of Refugees</w:t>
            </w:r>
            <w:r w:rsidRPr="00C50289">
              <w:rPr>
                <w:rFonts w:eastAsia="Calibri"/>
                <w:sz w:val="20"/>
              </w:rPr>
              <w:t xml:space="preserve"> –</w:t>
            </w:r>
            <w:r w:rsidRPr="00C50289">
              <w:rPr>
                <w:rFonts w:eastAsia="Calibri"/>
                <w:i/>
                <w:sz w:val="20"/>
              </w:rPr>
              <w:t xml:space="preserve"> Canadian Charter of Rights and Freedoms</w:t>
            </w:r>
            <w:r w:rsidRPr="00C50289">
              <w:rPr>
                <w:rFonts w:eastAsia="Calibri"/>
                <w:sz w:val="20"/>
              </w:rPr>
              <w:t xml:space="preserve">, s. 7 – </w:t>
            </w:r>
            <w:r w:rsidRPr="00C50289">
              <w:rPr>
                <w:rFonts w:eastAsia="Calibri"/>
                <w:i/>
                <w:sz w:val="20"/>
              </w:rPr>
              <w:t>Immigration and Refugee Protection Act</w:t>
            </w:r>
            <w:r w:rsidRPr="00C50289">
              <w:rPr>
                <w:rFonts w:eastAsia="Calibri"/>
                <w:sz w:val="20"/>
              </w:rPr>
              <w:t>, S.C. 2001, c. 27, s. 98.</w:t>
            </w:r>
          </w:p>
        </w:tc>
      </w:tr>
      <w:tr w:rsidR="007C36D3" w:rsidRPr="00C50289" w:rsidTr="007C36D3">
        <w:tc>
          <w:tcPr>
            <w:tcW w:w="5000" w:type="pct"/>
            <w:gridSpan w:val="3"/>
          </w:tcPr>
          <w:p w:rsidR="007C36D3" w:rsidRPr="00C50289" w:rsidRDefault="007C36D3" w:rsidP="007C36D3">
            <w:pPr>
              <w:jc w:val="both"/>
              <w:rPr>
                <w:rFonts w:eastAsia="Calibri"/>
                <w:sz w:val="20"/>
              </w:rPr>
            </w:pPr>
          </w:p>
        </w:tc>
      </w:tr>
      <w:tr w:rsidR="007C36D3" w:rsidRPr="00C50289" w:rsidTr="007C36D3">
        <w:tc>
          <w:tcPr>
            <w:tcW w:w="5000" w:type="pct"/>
            <w:gridSpan w:val="3"/>
          </w:tcPr>
          <w:p w:rsidR="007C36D3" w:rsidRPr="00C50289" w:rsidRDefault="007C36D3" w:rsidP="007C36D3">
            <w:pPr>
              <w:jc w:val="both"/>
              <w:rPr>
                <w:rFonts w:eastAsia="Calibri"/>
                <w:sz w:val="20"/>
              </w:rPr>
            </w:pPr>
            <w:r w:rsidRPr="00C50289">
              <w:rPr>
                <w:rFonts w:eastAsia="Calibri"/>
                <w:sz w:val="20"/>
              </w:rPr>
              <w:t>Mr. </w:t>
            </w:r>
            <w:proofErr w:type="spellStart"/>
            <w:r w:rsidRPr="00C50289">
              <w:rPr>
                <w:rFonts w:eastAsia="Calibri"/>
                <w:sz w:val="20"/>
              </w:rPr>
              <w:t>Febles</w:t>
            </w:r>
            <w:proofErr w:type="spellEnd"/>
            <w:r w:rsidRPr="00C50289">
              <w:rPr>
                <w:rFonts w:eastAsia="Calibri"/>
                <w:sz w:val="20"/>
              </w:rPr>
              <w:t xml:space="preserve"> is a Cuban citizen who was granted refugee status in the United States due to his fear of persecution as a political dissident.  While in the U.S., he was twice convicted of assault with a deadly weapon.  As a result of those convictions, he was subject to removal from the U.S. after having served his sentences.  Shortly after his release from prison, Mr. </w:t>
            </w:r>
            <w:proofErr w:type="spellStart"/>
            <w:r w:rsidRPr="00C50289">
              <w:rPr>
                <w:rFonts w:eastAsia="Calibri"/>
                <w:sz w:val="20"/>
              </w:rPr>
              <w:t>Febles</w:t>
            </w:r>
            <w:proofErr w:type="spellEnd"/>
            <w:r w:rsidRPr="00C50289">
              <w:rPr>
                <w:rFonts w:eastAsia="Calibri"/>
                <w:sz w:val="20"/>
              </w:rPr>
              <w:t xml:space="preserve"> entered Canada illegally and claimed refugee status. </w:t>
            </w:r>
          </w:p>
          <w:p w:rsidR="007C36D3" w:rsidRPr="00C50289" w:rsidRDefault="007C36D3" w:rsidP="007C36D3">
            <w:pPr>
              <w:jc w:val="both"/>
              <w:rPr>
                <w:rFonts w:eastAsia="Calibri"/>
                <w:sz w:val="20"/>
              </w:rPr>
            </w:pPr>
          </w:p>
          <w:p w:rsidR="007C36D3" w:rsidRPr="00C50289" w:rsidRDefault="007C36D3" w:rsidP="007C36D3">
            <w:pPr>
              <w:jc w:val="both"/>
              <w:rPr>
                <w:rFonts w:eastAsia="Calibri"/>
                <w:sz w:val="20"/>
              </w:rPr>
            </w:pPr>
            <w:r w:rsidRPr="00C50289">
              <w:rPr>
                <w:rFonts w:eastAsia="Calibri"/>
                <w:sz w:val="20"/>
              </w:rPr>
              <w:t>Before the Refugee Protection Division of the Immigration and Refugee Board (the Board), Mr. </w:t>
            </w:r>
            <w:proofErr w:type="spellStart"/>
            <w:r w:rsidRPr="00C50289">
              <w:rPr>
                <w:rFonts w:eastAsia="Calibri"/>
                <w:sz w:val="20"/>
              </w:rPr>
              <w:t>Febles</w:t>
            </w:r>
            <w:proofErr w:type="spellEnd"/>
            <w:r w:rsidRPr="00C50289">
              <w:rPr>
                <w:rFonts w:eastAsia="Calibri"/>
                <w:sz w:val="20"/>
              </w:rPr>
              <w:t xml:space="preserve"> argued that he had served his sentences, posed no danger to Canadian society and was now rehabilitated.  The Board held that it was required to apply the legislation (s. 98 of the </w:t>
            </w:r>
            <w:r w:rsidRPr="00C50289">
              <w:rPr>
                <w:rFonts w:eastAsia="Calibri"/>
                <w:i/>
                <w:sz w:val="20"/>
              </w:rPr>
              <w:t>Immigration and Refugee Protection Act</w:t>
            </w:r>
            <w:r w:rsidRPr="00C50289">
              <w:rPr>
                <w:rFonts w:eastAsia="Calibri"/>
                <w:sz w:val="20"/>
              </w:rPr>
              <w:t>, S.C. 2001 c. 27 (IRPA) and Article </w:t>
            </w:r>
            <w:proofErr w:type="gramStart"/>
            <w:r w:rsidRPr="00C50289">
              <w:rPr>
                <w:rFonts w:eastAsia="Calibri"/>
                <w:sz w:val="20"/>
              </w:rPr>
              <w:t>1F(</w:t>
            </w:r>
            <w:proofErr w:type="gramEnd"/>
            <w:r w:rsidRPr="00C50289">
              <w:rPr>
                <w:rFonts w:eastAsia="Calibri"/>
                <w:sz w:val="20"/>
              </w:rPr>
              <w:t xml:space="preserve">b) of the </w:t>
            </w:r>
            <w:r w:rsidRPr="00C50289">
              <w:rPr>
                <w:rFonts w:eastAsia="Calibri"/>
                <w:i/>
                <w:sz w:val="20"/>
              </w:rPr>
              <w:t>United Nations Convention relating to the Status of Refugees</w:t>
            </w:r>
            <w:r w:rsidRPr="00C50289">
              <w:rPr>
                <w:rFonts w:eastAsia="Calibri"/>
                <w:sz w:val="20"/>
              </w:rPr>
              <w:t>, July 28, 1951, [1969] Can. T.S. No 6) and jurisprudence that state that a person who has been convicted of a serious non</w:t>
            </w:r>
            <w:r w:rsidRPr="00C50289">
              <w:rPr>
                <w:rFonts w:eastAsia="Calibri"/>
                <w:sz w:val="20"/>
              </w:rPr>
              <w:noBreakHyphen/>
              <w:t xml:space="preserve">political crime outside of Canada and prior to his admission to Canada as a refugee is excluded from refugee protection. </w:t>
            </w:r>
          </w:p>
          <w:p w:rsidR="007C36D3" w:rsidRPr="00C50289" w:rsidRDefault="007C36D3" w:rsidP="007C36D3">
            <w:pPr>
              <w:jc w:val="both"/>
              <w:rPr>
                <w:rFonts w:eastAsia="Calibri"/>
                <w:sz w:val="20"/>
              </w:rPr>
            </w:pPr>
          </w:p>
          <w:p w:rsidR="007C36D3" w:rsidRPr="00C50289" w:rsidRDefault="007C36D3" w:rsidP="007C36D3">
            <w:pPr>
              <w:jc w:val="both"/>
              <w:rPr>
                <w:rFonts w:eastAsia="Calibri"/>
                <w:sz w:val="20"/>
              </w:rPr>
            </w:pPr>
            <w:r w:rsidRPr="00C50289">
              <w:rPr>
                <w:rFonts w:eastAsia="Calibri"/>
                <w:sz w:val="20"/>
              </w:rPr>
              <w:t>Mr. </w:t>
            </w:r>
            <w:proofErr w:type="spellStart"/>
            <w:r w:rsidRPr="00C50289">
              <w:rPr>
                <w:rFonts w:eastAsia="Calibri"/>
                <w:sz w:val="20"/>
              </w:rPr>
              <w:t>Febles</w:t>
            </w:r>
            <w:proofErr w:type="spellEnd"/>
            <w:r w:rsidRPr="00C50289">
              <w:rPr>
                <w:rFonts w:eastAsia="Calibri"/>
                <w:sz w:val="20"/>
              </w:rPr>
              <w:t xml:space="preserve"> filed an application for judicial review.</w:t>
            </w:r>
          </w:p>
          <w:p w:rsidR="007C36D3" w:rsidRPr="00C50289" w:rsidRDefault="007C36D3" w:rsidP="007C36D3">
            <w:pPr>
              <w:jc w:val="both"/>
              <w:rPr>
                <w:rFonts w:eastAsia="Calibri"/>
                <w:sz w:val="20"/>
              </w:rPr>
            </w:pPr>
          </w:p>
        </w:tc>
      </w:tr>
      <w:tr w:rsidR="007C36D3" w:rsidRPr="00C50289" w:rsidTr="007C36D3">
        <w:tc>
          <w:tcPr>
            <w:tcW w:w="2524" w:type="pct"/>
          </w:tcPr>
          <w:p w:rsidR="007C36D3" w:rsidRPr="00C50289" w:rsidRDefault="007C36D3" w:rsidP="007C36D3">
            <w:pPr>
              <w:jc w:val="both"/>
              <w:rPr>
                <w:rFonts w:eastAsia="Calibri"/>
                <w:sz w:val="20"/>
              </w:rPr>
            </w:pPr>
            <w:r w:rsidRPr="00C50289">
              <w:rPr>
                <w:rFonts w:eastAsia="Calibri"/>
                <w:sz w:val="20"/>
              </w:rPr>
              <w:t>September 27, 2011</w:t>
            </w:r>
          </w:p>
          <w:p w:rsidR="007C36D3" w:rsidRPr="00C50289" w:rsidRDefault="007C36D3" w:rsidP="007C36D3">
            <w:pPr>
              <w:jc w:val="both"/>
              <w:rPr>
                <w:rFonts w:eastAsia="Calibri"/>
                <w:sz w:val="20"/>
              </w:rPr>
            </w:pPr>
            <w:r w:rsidRPr="00C50289">
              <w:rPr>
                <w:rFonts w:eastAsia="Calibri"/>
                <w:sz w:val="20"/>
              </w:rPr>
              <w:t>Federal Court</w:t>
            </w:r>
          </w:p>
          <w:p w:rsidR="007C36D3" w:rsidRPr="00C50289" w:rsidRDefault="007C36D3" w:rsidP="007C36D3">
            <w:pPr>
              <w:jc w:val="both"/>
              <w:rPr>
                <w:rFonts w:eastAsia="Calibri"/>
                <w:sz w:val="20"/>
              </w:rPr>
            </w:pPr>
            <w:r w:rsidRPr="00C50289">
              <w:rPr>
                <w:rFonts w:eastAsia="Calibri"/>
                <w:sz w:val="20"/>
              </w:rPr>
              <w:t>(Scott J.)</w:t>
            </w:r>
          </w:p>
          <w:p w:rsidR="007C36D3" w:rsidRPr="00C50289" w:rsidRDefault="007C36D3" w:rsidP="007C36D3">
            <w:pPr>
              <w:jc w:val="both"/>
              <w:rPr>
                <w:rFonts w:eastAsia="Calibri"/>
                <w:sz w:val="20"/>
              </w:rPr>
            </w:pPr>
            <w:r w:rsidRPr="00C50289">
              <w:rPr>
                <w:rFonts w:eastAsia="Calibri"/>
                <w:sz w:val="20"/>
              </w:rPr>
              <w:t>2011 FC 1103</w:t>
            </w:r>
          </w:p>
        </w:tc>
        <w:tc>
          <w:tcPr>
            <w:tcW w:w="146" w:type="pct"/>
          </w:tcPr>
          <w:p w:rsidR="007C36D3" w:rsidRPr="00C50289" w:rsidRDefault="007C36D3" w:rsidP="007C36D3">
            <w:pPr>
              <w:jc w:val="both"/>
              <w:rPr>
                <w:rFonts w:eastAsia="Calibri"/>
                <w:sz w:val="20"/>
              </w:rPr>
            </w:pPr>
          </w:p>
        </w:tc>
        <w:tc>
          <w:tcPr>
            <w:tcW w:w="2330" w:type="pct"/>
          </w:tcPr>
          <w:p w:rsidR="007C36D3" w:rsidRPr="00C50289" w:rsidRDefault="007C36D3" w:rsidP="007C36D3">
            <w:pPr>
              <w:jc w:val="both"/>
              <w:rPr>
                <w:rFonts w:eastAsia="Calibri"/>
                <w:sz w:val="20"/>
              </w:rPr>
            </w:pPr>
            <w:r w:rsidRPr="00C50289">
              <w:rPr>
                <w:rFonts w:eastAsia="Calibri"/>
                <w:sz w:val="20"/>
              </w:rPr>
              <w:t>Application for judicial review of a decision of the Immigration and Refugee Board holding that Mr. </w:t>
            </w:r>
            <w:proofErr w:type="spellStart"/>
            <w:r w:rsidRPr="00C50289">
              <w:rPr>
                <w:rFonts w:eastAsia="Calibri"/>
                <w:sz w:val="20"/>
              </w:rPr>
              <w:t>Febles</w:t>
            </w:r>
            <w:proofErr w:type="spellEnd"/>
            <w:r w:rsidRPr="00C50289">
              <w:rPr>
                <w:rFonts w:eastAsia="Calibri"/>
                <w:sz w:val="20"/>
              </w:rPr>
              <w:t xml:space="preserve"> was excluded from refugee protection, dismissed</w:t>
            </w:r>
          </w:p>
          <w:p w:rsidR="007C36D3" w:rsidRPr="00C50289" w:rsidRDefault="007C36D3" w:rsidP="007C36D3">
            <w:pPr>
              <w:jc w:val="both"/>
              <w:rPr>
                <w:rFonts w:eastAsia="Calibri"/>
                <w:sz w:val="20"/>
              </w:rPr>
            </w:pPr>
          </w:p>
        </w:tc>
      </w:tr>
      <w:tr w:rsidR="007C36D3" w:rsidRPr="00C50289" w:rsidTr="007C36D3">
        <w:tc>
          <w:tcPr>
            <w:tcW w:w="2524" w:type="pct"/>
          </w:tcPr>
          <w:p w:rsidR="007C36D3" w:rsidRPr="00C50289" w:rsidRDefault="007C36D3" w:rsidP="007C36D3">
            <w:pPr>
              <w:jc w:val="both"/>
              <w:rPr>
                <w:rFonts w:eastAsia="Calibri"/>
                <w:sz w:val="20"/>
              </w:rPr>
            </w:pPr>
            <w:r w:rsidRPr="00C50289">
              <w:rPr>
                <w:rFonts w:eastAsia="Calibri"/>
                <w:sz w:val="20"/>
              </w:rPr>
              <w:t>December 7, 2012</w:t>
            </w:r>
          </w:p>
          <w:p w:rsidR="007C36D3" w:rsidRPr="00C50289" w:rsidRDefault="007C36D3" w:rsidP="007C36D3">
            <w:pPr>
              <w:jc w:val="both"/>
              <w:rPr>
                <w:rFonts w:eastAsia="Calibri"/>
                <w:sz w:val="20"/>
              </w:rPr>
            </w:pPr>
            <w:r w:rsidRPr="00C50289">
              <w:rPr>
                <w:rFonts w:eastAsia="Calibri"/>
                <w:sz w:val="20"/>
              </w:rPr>
              <w:t>Federal Court of Appeal</w:t>
            </w:r>
          </w:p>
          <w:p w:rsidR="007C36D3" w:rsidRPr="00C50289" w:rsidRDefault="007C36D3" w:rsidP="007C36D3">
            <w:pPr>
              <w:jc w:val="both"/>
              <w:rPr>
                <w:rFonts w:eastAsia="Calibri"/>
                <w:sz w:val="20"/>
              </w:rPr>
            </w:pPr>
            <w:r w:rsidRPr="00C50289">
              <w:rPr>
                <w:rFonts w:eastAsia="Calibri"/>
                <w:sz w:val="20"/>
              </w:rPr>
              <w:t xml:space="preserve">(Evans, </w:t>
            </w:r>
            <w:proofErr w:type="spellStart"/>
            <w:r w:rsidRPr="00C50289">
              <w:rPr>
                <w:rFonts w:eastAsia="Calibri"/>
                <w:sz w:val="20"/>
              </w:rPr>
              <w:t>Sharlow</w:t>
            </w:r>
            <w:proofErr w:type="spellEnd"/>
            <w:r w:rsidRPr="00C50289">
              <w:rPr>
                <w:rFonts w:eastAsia="Calibri"/>
                <w:sz w:val="20"/>
              </w:rPr>
              <w:t xml:space="preserve"> and </w:t>
            </w:r>
            <w:proofErr w:type="spellStart"/>
            <w:r w:rsidRPr="00C50289">
              <w:rPr>
                <w:rFonts w:eastAsia="Calibri"/>
                <w:sz w:val="20"/>
              </w:rPr>
              <w:t>Stratas</w:t>
            </w:r>
            <w:proofErr w:type="spellEnd"/>
            <w:r w:rsidRPr="00C50289">
              <w:rPr>
                <w:rFonts w:eastAsia="Calibri"/>
                <w:sz w:val="20"/>
              </w:rPr>
              <w:t xml:space="preserve"> [</w:t>
            </w:r>
            <w:r w:rsidRPr="00C50289">
              <w:rPr>
                <w:rFonts w:eastAsia="Calibri"/>
                <w:i/>
                <w:sz w:val="20"/>
              </w:rPr>
              <w:t>concurring</w:t>
            </w:r>
            <w:r w:rsidRPr="00C50289">
              <w:rPr>
                <w:rFonts w:eastAsia="Calibri"/>
                <w:sz w:val="20"/>
              </w:rPr>
              <w:t>] JJ.A.)</w:t>
            </w:r>
          </w:p>
          <w:p w:rsidR="007C36D3" w:rsidRPr="00C50289" w:rsidRDefault="007C36D3" w:rsidP="007C36D3">
            <w:pPr>
              <w:jc w:val="both"/>
              <w:rPr>
                <w:rFonts w:eastAsia="Calibri"/>
                <w:sz w:val="20"/>
              </w:rPr>
            </w:pPr>
            <w:r w:rsidRPr="00C50289">
              <w:rPr>
                <w:rFonts w:eastAsia="Calibri"/>
                <w:sz w:val="20"/>
              </w:rPr>
              <w:t>2012 FCA 324</w:t>
            </w:r>
          </w:p>
          <w:p w:rsidR="007C36D3" w:rsidRPr="00C50289" w:rsidRDefault="007C36D3" w:rsidP="007C36D3">
            <w:pPr>
              <w:jc w:val="both"/>
              <w:rPr>
                <w:rFonts w:eastAsia="Calibri"/>
                <w:sz w:val="20"/>
              </w:rPr>
            </w:pPr>
          </w:p>
        </w:tc>
        <w:tc>
          <w:tcPr>
            <w:tcW w:w="146" w:type="pct"/>
          </w:tcPr>
          <w:p w:rsidR="007C36D3" w:rsidRPr="00C50289" w:rsidRDefault="007C36D3" w:rsidP="007C36D3">
            <w:pPr>
              <w:jc w:val="both"/>
              <w:rPr>
                <w:rFonts w:eastAsia="Calibri"/>
                <w:sz w:val="20"/>
              </w:rPr>
            </w:pPr>
          </w:p>
        </w:tc>
        <w:tc>
          <w:tcPr>
            <w:tcW w:w="2330" w:type="pct"/>
          </w:tcPr>
          <w:p w:rsidR="007C36D3" w:rsidRPr="00C50289" w:rsidRDefault="007C36D3" w:rsidP="007C36D3">
            <w:pPr>
              <w:jc w:val="both"/>
              <w:rPr>
                <w:rFonts w:eastAsia="Calibri"/>
                <w:sz w:val="20"/>
              </w:rPr>
            </w:pPr>
            <w:r w:rsidRPr="00C50289">
              <w:rPr>
                <w:rFonts w:eastAsia="Calibri"/>
                <w:sz w:val="20"/>
              </w:rPr>
              <w:t>Appeal dismissed</w:t>
            </w:r>
          </w:p>
          <w:p w:rsidR="007C36D3" w:rsidRPr="00C50289" w:rsidRDefault="007C36D3" w:rsidP="007C36D3">
            <w:pPr>
              <w:jc w:val="both"/>
              <w:rPr>
                <w:rFonts w:eastAsia="Calibri"/>
                <w:sz w:val="20"/>
              </w:rPr>
            </w:pPr>
          </w:p>
        </w:tc>
      </w:tr>
      <w:tr w:rsidR="007C36D3" w:rsidRPr="00C50289" w:rsidTr="007C36D3">
        <w:tc>
          <w:tcPr>
            <w:tcW w:w="2524" w:type="pct"/>
          </w:tcPr>
          <w:p w:rsidR="007C36D3" w:rsidRPr="00C50289" w:rsidRDefault="007C36D3" w:rsidP="007C36D3">
            <w:pPr>
              <w:jc w:val="both"/>
              <w:rPr>
                <w:rFonts w:eastAsia="Calibri"/>
                <w:sz w:val="20"/>
              </w:rPr>
            </w:pPr>
            <w:r w:rsidRPr="00C50289">
              <w:rPr>
                <w:rFonts w:eastAsia="Calibri"/>
                <w:sz w:val="20"/>
              </w:rPr>
              <w:t>February 5, 2013</w:t>
            </w:r>
          </w:p>
          <w:p w:rsidR="007C36D3" w:rsidRPr="00C50289" w:rsidRDefault="007C36D3" w:rsidP="007C36D3">
            <w:pPr>
              <w:jc w:val="both"/>
              <w:rPr>
                <w:rFonts w:eastAsia="Calibri"/>
                <w:sz w:val="20"/>
              </w:rPr>
            </w:pPr>
            <w:r w:rsidRPr="00C50289">
              <w:rPr>
                <w:rFonts w:eastAsia="Calibri"/>
                <w:sz w:val="20"/>
              </w:rPr>
              <w:t>Supreme Court of Canada</w:t>
            </w:r>
          </w:p>
        </w:tc>
        <w:tc>
          <w:tcPr>
            <w:tcW w:w="146" w:type="pct"/>
          </w:tcPr>
          <w:p w:rsidR="007C36D3" w:rsidRPr="00C50289" w:rsidRDefault="007C36D3" w:rsidP="007C36D3">
            <w:pPr>
              <w:jc w:val="both"/>
              <w:rPr>
                <w:rFonts w:eastAsia="Calibri"/>
                <w:sz w:val="20"/>
              </w:rPr>
            </w:pPr>
          </w:p>
        </w:tc>
        <w:tc>
          <w:tcPr>
            <w:tcW w:w="2330" w:type="pct"/>
          </w:tcPr>
          <w:p w:rsidR="007C36D3" w:rsidRPr="00C50289" w:rsidRDefault="007C36D3" w:rsidP="007C36D3">
            <w:pPr>
              <w:jc w:val="both"/>
              <w:rPr>
                <w:rFonts w:eastAsia="Calibri"/>
                <w:sz w:val="20"/>
              </w:rPr>
            </w:pPr>
            <w:r w:rsidRPr="00C50289">
              <w:rPr>
                <w:rFonts w:eastAsia="Calibri"/>
                <w:sz w:val="20"/>
              </w:rPr>
              <w:t>Application for leave to appeal filed</w:t>
            </w:r>
          </w:p>
        </w:tc>
      </w:tr>
    </w:tbl>
    <w:p w:rsidR="007C36D3" w:rsidRDefault="007C36D3" w:rsidP="007C36D3">
      <w:pPr>
        <w:rPr>
          <w:sz w:val="20"/>
          <w:szCs w:val="20"/>
        </w:rPr>
      </w:pPr>
    </w:p>
    <w:p w:rsidR="007C36D3" w:rsidRPr="00C50A5C" w:rsidRDefault="005631DA" w:rsidP="007C36D3">
      <w:pPr>
        <w:rPr>
          <w:sz w:val="20"/>
          <w:szCs w:val="20"/>
        </w:rPr>
      </w:pPr>
      <w:r w:rsidRPr="005631DA">
        <w:rPr>
          <w:sz w:val="20"/>
          <w:szCs w:val="20"/>
          <w:lang w:val="fr-CA"/>
        </w:rPr>
        <w:pict>
          <v:rect id="_x0000_i1042" style="width:2in;height:1pt" o:hrpct="0" o:hralign="center" o:hrstd="t" o:hrnoshade="t" o:hr="t" fillcolor="black [3213]" stroked="f"/>
        </w:pict>
      </w:r>
    </w:p>
    <w:p w:rsidR="007C36D3" w:rsidRDefault="007C36D3" w:rsidP="007C36D3">
      <w:pPr>
        <w:rPr>
          <w:sz w:val="20"/>
          <w:szCs w:val="20"/>
        </w:rPr>
      </w:pPr>
    </w:p>
    <w:p w:rsidR="007C36D3" w:rsidRPr="001B157C" w:rsidRDefault="007C36D3" w:rsidP="007C36D3">
      <w:pPr>
        <w:rPr>
          <w:sz w:val="20"/>
          <w:szCs w:val="20"/>
          <w:u w:val="single"/>
          <w:lang w:val="fr-CA"/>
        </w:rPr>
      </w:pPr>
      <w:r w:rsidRPr="001B157C">
        <w:rPr>
          <w:sz w:val="20"/>
          <w:szCs w:val="20"/>
          <w:u w:val="single"/>
          <w:lang w:val="fr-CA"/>
        </w:rPr>
        <w:t>RÉSUMÉ DE L’AFFAIRE</w:t>
      </w:r>
    </w:p>
    <w:p w:rsidR="007C36D3" w:rsidRDefault="007C36D3" w:rsidP="007C36D3">
      <w:pPr>
        <w:rPr>
          <w:sz w:val="20"/>
          <w:szCs w:val="20"/>
        </w:rPr>
      </w:pPr>
    </w:p>
    <w:tbl>
      <w:tblPr>
        <w:tblW w:w="4952" w:type="pct"/>
        <w:tblLayout w:type="fixed"/>
        <w:tblCellMar>
          <w:left w:w="0" w:type="dxa"/>
          <w:bottom w:w="99" w:type="dxa"/>
          <w:right w:w="0" w:type="dxa"/>
        </w:tblCellMar>
        <w:tblLook w:val="04A0"/>
      </w:tblPr>
      <w:tblGrid>
        <w:gridCol w:w="4809"/>
        <w:gridCol w:w="278"/>
        <w:gridCol w:w="4440"/>
      </w:tblGrid>
      <w:tr w:rsidR="007C36D3" w:rsidRPr="0009600C" w:rsidTr="007C36D3">
        <w:tc>
          <w:tcPr>
            <w:tcW w:w="5000" w:type="pct"/>
            <w:gridSpan w:val="3"/>
          </w:tcPr>
          <w:p w:rsidR="007C36D3" w:rsidRPr="00C50289" w:rsidRDefault="007C36D3" w:rsidP="007C36D3">
            <w:pPr>
              <w:jc w:val="both"/>
              <w:rPr>
                <w:rFonts w:eastAsia="Calibri"/>
                <w:smallCaps/>
                <w:sz w:val="20"/>
                <w:lang w:val="fr-FR"/>
              </w:rPr>
            </w:pPr>
            <w:r w:rsidRPr="00C50289">
              <w:rPr>
                <w:rFonts w:eastAsia="Calibri"/>
                <w:i/>
                <w:sz w:val="20"/>
                <w:lang w:val="fr-FR"/>
              </w:rPr>
              <w:t>Charte canadienne des droits et libertés</w:t>
            </w:r>
            <w:r w:rsidRPr="00C50289">
              <w:rPr>
                <w:rFonts w:eastAsia="Calibri"/>
                <w:sz w:val="20"/>
                <w:lang w:val="fr-FR"/>
              </w:rPr>
              <w:t xml:space="preserve"> – Sécurité de la personne – Immigration – Contrôle judiciaire – Réfugié au sens de la Convention – Exclusion – Convention relative aux réfugiés inapplicable aux personnes présumées avoir commis un crime grave de droit commun avant d’être admises au Canada à titre de réfugiées – Interprétation de la Convention – Demandeur d’asile reconnu coupable deux fois aux É.-U. de voies de fait avec une arme meurtrière – Peines purgées aux É.-U. par le demandeur avant qu’il revendique le statut de réfugié au Canada – Décision de la Commission de l’immigration et du statut de réfugié que le demandeur n’a pas droit à l’asile – Norme de contrôle applicable à la décision de la Commission – La Cour d’appel fédérale a-t-elle conclu à tort que l’on ne peut tenir compte d’aucun fait postérieur à la déclaration de culpabilité pour établir l’applicabilité de la section F</w:t>
            </w:r>
            <w:r w:rsidRPr="00C50289">
              <w:rPr>
                <w:rFonts w:eastAsia="Calibri"/>
                <w:i/>
                <w:sz w:val="20"/>
                <w:lang w:val="fr-FR"/>
              </w:rPr>
              <w:t>b</w:t>
            </w:r>
            <w:r w:rsidRPr="00C50289">
              <w:rPr>
                <w:rFonts w:eastAsia="Calibri"/>
                <w:sz w:val="20"/>
                <w:lang w:val="fr-FR"/>
              </w:rPr>
              <w:t xml:space="preserve">) de l’article </w:t>
            </w:r>
            <w:r w:rsidRPr="00C50289">
              <w:rPr>
                <w:rFonts w:eastAsia="Calibri"/>
                <w:sz w:val="20"/>
                <w:lang w:val="fr-FR"/>
              </w:rPr>
              <w:lastRenderedPageBreak/>
              <w:t xml:space="preserve">premier de la </w:t>
            </w:r>
            <w:r w:rsidRPr="00C50289">
              <w:rPr>
                <w:rFonts w:eastAsia="Calibri"/>
                <w:i/>
                <w:sz w:val="20"/>
                <w:lang w:val="fr-FR"/>
              </w:rPr>
              <w:t>Convention des Nations Unies relative au statut des réfugiés</w:t>
            </w:r>
            <w:r w:rsidRPr="00C50289">
              <w:rPr>
                <w:rFonts w:eastAsia="Calibri"/>
                <w:sz w:val="20"/>
                <w:lang w:val="fr-FR"/>
              </w:rPr>
              <w:t>? –</w:t>
            </w:r>
            <w:r w:rsidRPr="00C50289">
              <w:rPr>
                <w:rFonts w:eastAsia="Calibri"/>
                <w:i/>
                <w:sz w:val="20"/>
                <w:lang w:val="fr-FR"/>
              </w:rPr>
              <w:t xml:space="preserve"> Charte canadienne des droits et libertés</w:t>
            </w:r>
            <w:r w:rsidRPr="00C50289">
              <w:rPr>
                <w:rFonts w:eastAsia="Calibri"/>
                <w:sz w:val="20"/>
                <w:lang w:val="fr-FR"/>
              </w:rPr>
              <w:t xml:space="preserve">, art. 7 – </w:t>
            </w:r>
            <w:r w:rsidRPr="00C50289">
              <w:rPr>
                <w:rFonts w:eastAsia="Calibri"/>
                <w:i/>
                <w:sz w:val="20"/>
                <w:lang w:val="fr-FR"/>
              </w:rPr>
              <w:t>Loi sur l’immigration et la protection des réfugiés</w:t>
            </w:r>
            <w:r w:rsidRPr="00C50289">
              <w:rPr>
                <w:rFonts w:eastAsia="Calibri"/>
                <w:sz w:val="20"/>
                <w:lang w:val="fr-FR"/>
              </w:rPr>
              <w:t>, L.C. 2001, c. 27, s. 98.</w:t>
            </w:r>
          </w:p>
        </w:tc>
      </w:tr>
      <w:tr w:rsidR="007C36D3" w:rsidRPr="0009600C" w:rsidTr="007C36D3">
        <w:tc>
          <w:tcPr>
            <w:tcW w:w="5000" w:type="pct"/>
            <w:gridSpan w:val="3"/>
          </w:tcPr>
          <w:p w:rsidR="007C36D3" w:rsidRPr="00C50289" w:rsidRDefault="007C36D3" w:rsidP="007C36D3">
            <w:pPr>
              <w:jc w:val="both"/>
              <w:rPr>
                <w:rFonts w:eastAsia="Calibri"/>
                <w:sz w:val="20"/>
                <w:lang w:val="fr-FR"/>
              </w:rPr>
            </w:pPr>
          </w:p>
        </w:tc>
      </w:tr>
      <w:tr w:rsidR="007C36D3" w:rsidRPr="0009600C" w:rsidTr="007C36D3">
        <w:tc>
          <w:tcPr>
            <w:tcW w:w="5000" w:type="pct"/>
            <w:gridSpan w:val="3"/>
          </w:tcPr>
          <w:p w:rsidR="007C36D3" w:rsidRPr="00C50289" w:rsidRDefault="007C36D3" w:rsidP="007C36D3">
            <w:pPr>
              <w:jc w:val="both"/>
              <w:rPr>
                <w:rFonts w:eastAsia="Calibri"/>
                <w:sz w:val="20"/>
                <w:lang w:val="fr-FR"/>
              </w:rPr>
            </w:pPr>
            <w:r w:rsidRPr="00C50289">
              <w:rPr>
                <w:rFonts w:eastAsia="Calibri"/>
                <w:sz w:val="20"/>
                <w:lang w:val="fr-FR"/>
              </w:rPr>
              <w:t>M. </w:t>
            </w:r>
            <w:proofErr w:type="spellStart"/>
            <w:r w:rsidRPr="00C50289">
              <w:rPr>
                <w:rFonts w:eastAsia="Calibri"/>
                <w:sz w:val="20"/>
                <w:lang w:val="fr-FR"/>
              </w:rPr>
              <w:t>Febles</w:t>
            </w:r>
            <w:proofErr w:type="spellEnd"/>
            <w:r w:rsidRPr="00C50289">
              <w:rPr>
                <w:rFonts w:eastAsia="Calibri"/>
                <w:sz w:val="20"/>
                <w:lang w:val="fr-FR"/>
              </w:rPr>
              <w:t xml:space="preserve"> est un citoyen cubain ayant obtenu le statut de réfugié aux États-Unis du fait de sa crainte de persécution à titre de dissident politique.  Durant son séjour aux É.-U., il a été reconnu coupable à deux occasions de voies de fait avec une arme meurtrière.  Par suite de ces déclarations de culpabilité, il pouvait faire l’objet d’un renvoi des É.-U. après avoir purgé ses peines.  Peu après sa libération, M. </w:t>
            </w:r>
            <w:proofErr w:type="spellStart"/>
            <w:r w:rsidRPr="00C50289">
              <w:rPr>
                <w:rFonts w:eastAsia="Calibri"/>
                <w:sz w:val="20"/>
                <w:lang w:val="fr-FR"/>
              </w:rPr>
              <w:t>Febles</w:t>
            </w:r>
            <w:proofErr w:type="spellEnd"/>
            <w:r w:rsidRPr="00C50289">
              <w:rPr>
                <w:rFonts w:eastAsia="Calibri"/>
                <w:sz w:val="20"/>
                <w:lang w:val="fr-FR"/>
              </w:rPr>
              <w:t xml:space="preserve"> est entré illégalement au Canada et a revendiqué le statut de réfugié. </w:t>
            </w:r>
          </w:p>
          <w:p w:rsidR="007C36D3" w:rsidRPr="00C50289" w:rsidRDefault="007C36D3" w:rsidP="007C36D3">
            <w:pPr>
              <w:jc w:val="both"/>
              <w:rPr>
                <w:rFonts w:eastAsia="Calibri"/>
                <w:sz w:val="20"/>
                <w:lang w:val="fr-FR"/>
              </w:rPr>
            </w:pPr>
          </w:p>
          <w:p w:rsidR="007C36D3" w:rsidRPr="00C50289" w:rsidRDefault="007C36D3" w:rsidP="007C36D3">
            <w:pPr>
              <w:jc w:val="both"/>
              <w:rPr>
                <w:rFonts w:eastAsia="Calibri"/>
                <w:sz w:val="20"/>
                <w:lang w:val="fr-FR"/>
              </w:rPr>
            </w:pPr>
            <w:r w:rsidRPr="00C50289">
              <w:rPr>
                <w:rFonts w:eastAsia="Calibri"/>
                <w:sz w:val="20"/>
                <w:lang w:val="fr-FR"/>
              </w:rPr>
              <w:t xml:space="preserve">M. </w:t>
            </w:r>
            <w:proofErr w:type="spellStart"/>
            <w:r w:rsidRPr="00C50289">
              <w:rPr>
                <w:rFonts w:eastAsia="Calibri"/>
                <w:sz w:val="20"/>
                <w:lang w:val="fr-FR"/>
              </w:rPr>
              <w:t>Febles</w:t>
            </w:r>
            <w:proofErr w:type="spellEnd"/>
            <w:r w:rsidRPr="00C50289">
              <w:rPr>
                <w:rFonts w:eastAsia="Calibri"/>
                <w:sz w:val="20"/>
                <w:lang w:val="fr-FR"/>
              </w:rPr>
              <w:t xml:space="preserve"> a prétendu, devant la Section de la protection des réfugiés de la Commission de l’immigration et du statut de réfugié (la Commission), qu’il avait purgé ses peines, ne présentait aucun danger pour la société canadienne et était désormais réadapté.  La Commission a affirmé être tenue d’appliquer les dispositions législatives (art. 98 de la </w:t>
            </w:r>
            <w:r w:rsidRPr="00C50289">
              <w:rPr>
                <w:rFonts w:eastAsia="Calibri"/>
                <w:i/>
                <w:sz w:val="20"/>
                <w:lang w:val="fr-FR"/>
              </w:rPr>
              <w:t>Loi sur l’immigration et la protection des réfugiés</w:t>
            </w:r>
            <w:r w:rsidRPr="00C50289">
              <w:rPr>
                <w:rFonts w:eastAsia="Calibri"/>
                <w:sz w:val="20"/>
                <w:lang w:val="fr-FR"/>
              </w:rPr>
              <w:t>, L.C. 2001, ch. 27 (LIPR), et la section F</w:t>
            </w:r>
            <w:r w:rsidRPr="00C50289">
              <w:rPr>
                <w:rFonts w:eastAsia="Calibri"/>
                <w:i/>
                <w:sz w:val="20"/>
                <w:lang w:val="fr-FR"/>
              </w:rPr>
              <w:t>b</w:t>
            </w:r>
            <w:r w:rsidRPr="00C50289">
              <w:rPr>
                <w:rFonts w:eastAsia="Calibri"/>
                <w:sz w:val="20"/>
                <w:lang w:val="fr-FR"/>
              </w:rPr>
              <w:t xml:space="preserve">) de l’article premier de la </w:t>
            </w:r>
            <w:r w:rsidRPr="00C50289">
              <w:rPr>
                <w:rFonts w:eastAsia="Calibri"/>
                <w:i/>
                <w:sz w:val="20"/>
                <w:lang w:val="fr-FR"/>
              </w:rPr>
              <w:t>Convention des Nations Unies relative au statut des réfugiés</w:t>
            </w:r>
            <w:r w:rsidRPr="00C50289">
              <w:rPr>
                <w:rFonts w:eastAsia="Calibri"/>
                <w:sz w:val="20"/>
                <w:lang w:val="fr-FR"/>
              </w:rPr>
              <w:t>, 28 juillet 1951, [1969] R.T. Can. n</w:t>
            </w:r>
            <w:r w:rsidRPr="00C50289">
              <w:rPr>
                <w:rFonts w:eastAsia="Calibri"/>
                <w:sz w:val="20"/>
                <w:vertAlign w:val="superscript"/>
                <w:lang w:val="fr-FR"/>
              </w:rPr>
              <w:t>o</w:t>
            </w:r>
            <w:r w:rsidRPr="00C50289">
              <w:rPr>
                <w:rFonts w:eastAsia="Calibri"/>
                <w:sz w:val="20"/>
                <w:lang w:val="fr-FR"/>
              </w:rPr>
              <w:t xml:space="preserve"> 6) et la jurisprudence, selon lesquelles est exclue du droit à l’asile la personne reconnue coupable d’un crime grave de droit commun à l’extérieur du Canada avant qu’elle y soit admise comme réfugiée.   </w:t>
            </w:r>
          </w:p>
          <w:p w:rsidR="007C36D3" w:rsidRPr="00C50289" w:rsidRDefault="007C36D3" w:rsidP="007C36D3">
            <w:pPr>
              <w:jc w:val="both"/>
              <w:rPr>
                <w:rFonts w:eastAsia="Calibri"/>
                <w:sz w:val="20"/>
                <w:lang w:val="fr-FR"/>
              </w:rPr>
            </w:pPr>
          </w:p>
          <w:p w:rsidR="007C36D3" w:rsidRPr="00C50289" w:rsidRDefault="007C36D3" w:rsidP="007C36D3">
            <w:pPr>
              <w:jc w:val="both"/>
              <w:rPr>
                <w:rFonts w:eastAsia="Calibri"/>
                <w:sz w:val="20"/>
                <w:lang w:val="fr-FR"/>
              </w:rPr>
            </w:pPr>
            <w:r w:rsidRPr="00C50289">
              <w:rPr>
                <w:rFonts w:eastAsia="Calibri"/>
                <w:sz w:val="20"/>
                <w:lang w:val="fr-FR"/>
              </w:rPr>
              <w:t>M. </w:t>
            </w:r>
            <w:proofErr w:type="spellStart"/>
            <w:r w:rsidRPr="00C50289">
              <w:rPr>
                <w:rFonts w:eastAsia="Calibri"/>
                <w:sz w:val="20"/>
                <w:lang w:val="fr-FR"/>
              </w:rPr>
              <w:t>Febles</w:t>
            </w:r>
            <w:proofErr w:type="spellEnd"/>
            <w:r w:rsidRPr="00C50289">
              <w:rPr>
                <w:rFonts w:eastAsia="Calibri"/>
                <w:sz w:val="20"/>
                <w:lang w:val="fr-FR"/>
              </w:rPr>
              <w:t xml:space="preserve"> a déposé une demande de contrôle judiciaire.</w:t>
            </w:r>
          </w:p>
          <w:p w:rsidR="007C36D3" w:rsidRPr="00C50289" w:rsidRDefault="007C36D3" w:rsidP="007C36D3">
            <w:pPr>
              <w:jc w:val="both"/>
              <w:rPr>
                <w:rFonts w:eastAsia="Calibri"/>
                <w:sz w:val="20"/>
                <w:lang w:val="fr-FR"/>
              </w:rPr>
            </w:pPr>
          </w:p>
        </w:tc>
      </w:tr>
      <w:tr w:rsidR="007C36D3" w:rsidRPr="0009600C" w:rsidTr="007C36D3">
        <w:tc>
          <w:tcPr>
            <w:tcW w:w="2524" w:type="pct"/>
          </w:tcPr>
          <w:p w:rsidR="007C36D3" w:rsidRPr="00C50289" w:rsidRDefault="007C36D3" w:rsidP="007C36D3">
            <w:pPr>
              <w:jc w:val="both"/>
              <w:rPr>
                <w:rFonts w:eastAsia="Calibri"/>
                <w:sz w:val="20"/>
                <w:lang w:val="fr-CA"/>
              </w:rPr>
            </w:pPr>
            <w:r w:rsidRPr="00C50289">
              <w:rPr>
                <w:rFonts w:eastAsia="Calibri"/>
                <w:sz w:val="20"/>
                <w:lang w:val="fr-CA"/>
              </w:rPr>
              <w:t>27 septembre 2011</w:t>
            </w:r>
          </w:p>
          <w:p w:rsidR="007C36D3" w:rsidRPr="00C50289" w:rsidRDefault="007C36D3" w:rsidP="007C36D3">
            <w:pPr>
              <w:jc w:val="both"/>
              <w:rPr>
                <w:rFonts w:eastAsia="Calibri"/>
                <w:sz w:val="20"/>
                <w:lang w:val="fr-CA"/>
              </w:rPr>
            </w:pPr>
            <w:r w:rsidRPr="00C50289">
              <w:rPr>
                <w:rFonts w:eastAsia="Calibri"/>
                <w:sz w:val="20"/>
                <w:lang w:val="fr-CA"/>
              </w:rPr>
              <w:t>Cour fédérale</w:t>
            </w:r>
          </w:p>
          <w:p w:rsidR="007C36D3" w:rsidRPr="00C50289" w:rsidRDefault="007C36D3" w:rsidP="007C36D3">
            <w:pPr>
              <w:jc w:val="both"/>
              <w:rPr>
                <w:rFonts w:eastAsia="Calibri"/>
                <w:sz w:val="20"/>
                <w:lang w:val="fr-CA"/>
              </w:rPr>
            </w:pPr>
            <w:r w:rsidRPr="00C50289">
              <w:rPr>
                <w:rFonts w:eastAsia="Calibri"/>
                <w:sz w:val="20"/>
                <w:lang w:val="fr-CA"/>
              </w:rPr>
              <w:t>(Juge Scott)</w:t>
            </w:r>
          </w:p>
          <w:p w:rsidR="007C36D3" w:rsidRPr="00C50289" w:rsidRDefault="007C36D3" w:rsidP="007C36D3">
            <w:pPr>
              <w:jc w:val="both"/>
              <w:rPr>
                <w:rFonts w:eastAsia="Calibri"/>
                <w:sz w:val="20"/>
              </w:rPr>
            </w:pPr>
            <w:r w:rsidRPr="00C50289">
              <w:rPr>
                <w:rFonts w:eastAsia="Calibri"/>
                <w:sz w:val="20"/>
              </w:rPr>
              <w:t>2011 CF 1103</w:t>
            </w:r>
          </w:p>
        </w:tc>
        <w:tc>
          <w:tcPr>
            <w:tcW w:w="146" w:type="pct"/>
          </w:tcPr>
          <w:p w:rsidR="007C36D3" w:rsidRPr="00C50289" w:rsidRDefault="007C36D3" w:rsidP="007C36D3">
            <w:pPr>
              <w:jc w:val="both"/>
              <w:rPr>
                <w:rFonts w:eastAsia="Calibri"/>
                <w:sz w:val="20"/>
              </w:rPr>
            </w:pPr>
          </w:p>
        </w:tc>
        <w:tc>
          <w:tcPr>
            <w:tcW w:w="2330" w:type="pct"/>
          </w:tcPr>
          <w:p w:rsidR="007C36D3" w:rsidRPr="00C50289" w:rsidRDefault="007C36D3" w:rsidP="007C36D3">
            <w:pPr>
              <w:jc w:val="both"/>
              <w:rPr>
                <w:rFonts w:eastAsia="Calibri"/>
                <w:sz w:val="20"/>
                <w:lang w:val="fr-FR"/>
              </w:rPr>
            </w:pPr>
            <w:r w:rsidRPr="00C50289">
              <w:rPr>
                <w:rFonts w:eastAsia="Calibri"/>
                <w:sz w:val="20"/>
                <w:lang w:val="fr-FR"/>
              </w:rPr>
              <w:t xml:space="preserve">Demande de contrôle judiciaire de la décision par laquelle la Commission de l’immigration et du statut de réfugié a jugé que M. </w:t>
            </w:r>
            <w:proofErr w:type="spellStart"/>
            <w:r w:rsidRPr="00C50289">
              <w:rPr>
                <w:rFonts w:eastAsia="Calibri"/>
                <w:sz w:val="20"/>
                <w:lang w:val="fr-FR"/>
              </w:rPr>
              <w:t>Febles</w:t>
            </w:r>
            <w:proofErr w:type="spellEnd"/>
            <w:r w:rsidRPr="00C50289">
              <w:rPr>
                <w:rFonts w:eastAsia="Calibri"/>
                <w:sz w:val="20"/>
                <w:lang w:val="fr-FR"/>
              </w:rPr>
              <w:t xml:space="preserve"> n’a pas droit à l’asile, rejetée </w:t>
            </w:r>
          </w:p>
          <w:p w:rsidR="007C36D3" w:rsidRPr="00C50289" w:rsidRDefault="007C36D3" w:rsidP="007C36D3">
            <w:pPr>
              <w:jc w:val="both"/>
              <w:rPr>
                <w:rFonts w:eastAsia="Calibri"/>
                <w:sz w:val="20"/>
                <w:lang w:val="fr-FR"/>
              </w:rPr>
            </w:pPr>
          </w:p>
        </w:tc>
      </w:tr>
      <w:tr w:rsidR="007C36D3" w:rsidRPr="00C50289" w:rsidTr="007C36D3">
        <w:tc>
          <w:tcPr>
            <w:tcW w:w="2524" w:type="pct"/>
          </w:tcPr>
          <w:p w:rsidR="007C36D3" w:rsidRPr="00C50289" w:rsidRDefault="007C36D3" w:rsidP="007C36D3">
            <w:pPr>
              <w:jc w:val="both"/>
              <w:rPr>
                <w:rFonts w:eastAsia="Calibri"/>
                <w:sz w:val="20"/>
                <w:lang w:val="fr-FR"/>
              </w:rPr>
            </w:pPr>
            <w:r w:rsidRPr="00C50289">
              <w:rPr>
                <w:rFonts w:eastAsia="Calibri"/>
                <w:sz w:val="20"/>
                <w:lang w:val="fr-FR"/>
              </w:rPr>
              <w:t>7 décembre 2012</w:t>
            </w:r>
          </w:p>
          <w:p w:rsidR="007C36D3" w:rsidRPr="00C50289" w:rsidRDefault="007C36D3" w:rsidP="007C36D3">
            <w:pPr>
              <w:jc w:val="both"/>
              <w:rPr>
                <w:rFonts w:eastAsia="Calibri"/>
                <w:sz w:val="20"/>
                <w:lang w:val="fr-FR"/>
              </w:rPr>
            </w:pPr>
            <w:r w:rsidRPr="00C50289">
              <w:rPr>
                <w:rFonts w:eastAsia="Calibri"/>
                <w:sz w:val="20"/>
                <w:lang w:val="fr-FR"/>
              </w:rPr>
              <w:t>Cour d’appel fédérale</w:t>
            </w:r>
          </w:p>
          <w:p w:rsidR="007C36D3" w:rsidRPr="00C50289" w:rsidRDefault="007C36D3" w:rsidP="007C36D3">
            <w:pPr>
              <w:jc w:val="both"/>
              <w:rPr>
                <w:rFonts w:eastAsia="Calibri"/>
                <w:sz w:val="20"/>
                <w:lang w:val="fr-FR"/>
              </w:rPr>
            </w:pPr>
            <w:r w:rsidRPr="00C50289">
              <w:rPr>
                <w:rFonts w:eastAsia="Calibri"/>
                <w:sz w:val="20"/>
                <w:lang w:val="fr-FR"/>
              </w:rPr>
              <w:t xml:space="preserve">(Juges Evans, </w:t>
            </w:r>
            <w:proofErr w:type="spellStart"/>
            <w:r w:rsidRPr="00C50289">
              <w:rPr>
                <w:rFonts w:eastAsia="Calibri"/>
                <w:sz w:val="20"/>
                <w:lang w:val="fr-FR"/>
              </w:rPr>
              <w:t>Sharlow</w:t>
            </w:r>
            <w:proofErr w:type="spellEnd"/>
            <w:r w:rsidRPr="00C50289">
              <w:rPr>
                <w:rFonts w:eastAsia="Calibri"/>
                <w:sz w:val="20"/>
                <w:lang w:val="fr-FR"/>
              </w:rPr>
              <w:t xml:space="preserve"> et </w:t>
            </w:r>
            <w:proofErr w:type="spellStart"/>
            <w:r w:rsidRPr="00C50289">
              <w:rPr>
                <w:rFonts w:eastAsia="Calibri"/>
                <w:sz w:val="20"/>
                <w:lang w:val="fr-FR"/>
              </w:rPr>
              <w:t>Stratas</w:t>
            </w:r>
            <w:proofErr w:type="spellEnd"/>
            <w:r w:rsidRPr="00C50289">
              <w:rPr>
                <w:rFonts w:eastAsia="Calibri"/>
                <w:sz w:val="20"/>
                <w:lang w:val="fr-FR"/>
              </w:rPr>
              <w:t xml:space="preserve"> [motifs concordants])</w:t>
            </w:r>
          </w:p>
          <w:p w:rsidR="007C36D3" w:rsidRPr="00C50289" w:rsidRDefault="007C36D3" w:rsidP="007C36D3">
            <w:pPr>
              <w:jc w:val="both"/>
              <w:rPr>
                <w:rFonts w:eastAsia="Calibri"/>
                <w:sz w:val="20"/>
                <w:lang w:val="fr-FR"/>
              </w:rPr>
            </w:pPr>
            <w:r w:rsidRPr="00C50289">
              <w:rPr>
                <w:rFonts w:eastAsia="Calibri"/>
                <w:sz w:val="20"/>
                <w:lang w:val="fr-FR"/>
              </w:rPr>
              <w:t>2012 CAF 324</w:t>
            </w:r>
          </w:p>
          <w:p w:rsidR="007C36D3" w:rsidRPr="00C50289" w:rsidRDefault="007C36D3" w:rsidP="007C36D3">
            <w:pPr>
              <w:jc w:val="both"/>
              <w:rPr>
                <w:rFonts w:eastAsia="Calibri"/>
                <w:sz w:val="20"/>
                <w:lang w:val="fr-FR"/>
              </w:rPr>
            </w:pPr>
          </w:p>
        </w:tc>
        <w:tc>
          <w:tcPr>
            <w:tcW w:w="146" w:type="pct"/>
          </w:tcPr>
          <w:p w:rsidR="007C36D3" w:rsidRPr="00C50289" w:rsidRDefault="007C36D3" w:rsidP="007C36D3">
            <w:pPr>
              <w:jc w:val="both"/>
              <w:rPr>
                <w:rFonts w:eastAsia="Calibri"/>
                <w:sz w:val="20"/>
                <w:lang w:val="fr-FR"/>
              </w:rPr>
            </w:pPr>
          </w:p>
        </w:tc>
        <w:tc>
          <w:tcPr>
            <w:tcW w:w="2330" w:type="pct"/>
          </w:tcPr>
          <w:p w:rsidR="007C36D3" w:rsidRPr="00C50289" w:rsidRDefault="007C36D3" w:rsidP="007C36D3">
            <w:pPr>
              <w:jc w:val="both"/>
              <w:rPr>
                <w:rFonts w:eastAsia="Calibri"/>
                <w:sz w:val="20"/>
                <w:lang w:val="fr-FR"/>
              </w:rPr>
            </w:pPr>
            <w:r w:rsidRPr="00C50289">
              <w:rPr>
                <w:rFonts w:eastAsia="Calibri"/>
                <w:sz w:val="20"/>
                <w:lang w:val="fr-FR"/>
              </w:rPr>
              <w:t>Appel rejeté</w:t>
            </w:r>
          </w:p>
          <w:p w:rsidR="007C36D3" w:rsidRPr="00C50289" w:rsidRDefault="007C36D3" w:rsidP="007C36D3">
            <w:pPr>
              <w:jc w:val="both"/>
              <w:rPr>
                <w:rFonts w:eastAsia="Calibri"/>
                <w:sz w:val="20"/>
                <w:lang w:val="fr-FR"/>
              </w:rPr>
            </w:pPr>
          </w:p>
        </w:tc>
      </w:tr>
      <w:tr w:rsidR="007C36D3" w:rsidRPr="00C50289" w:rsidTr="007C36D3">
        <w:tc>
          <w:tcPr>
            <w:tcW w:w="2524" w:type="pct"/>
          </w:tcPr>
          <w:p w:rsidR="007C36D3" w:rsidRPr="00C50289" w:rsidRDefault="007C36D3" w:rsidP="007C36D3">
            <w:pPr>
              <w:jc w:val="both"/>
              <w:rPr>
                <w:rFonts w:eastAsia="Calibri"/>
                <w:sz w:val="20"/>
                <w:lang w:val="fr-FR"/>
              </w:rPr>
            </w:pPr>
            <w:r w:rsidRPr="00C50289">
              <w:rPr>
                <w:rFonts w:eastAsia="Calibri"/>
                <w:sz w:val="20"/>
                <w:lang w:val="fr-FR"/>
              </w:rPr>
              <w:t>5 février 2013</w:t>
            </w:r>
          </w:p>
          <w:p w:rsidR="007C36D3" w:rsidRPr="00C50289" w:rsidRDefault="007C36D3" w:rsidP="007C36D3">
            <w:pPr>
              <w:jc w:val="both"/>
              <w:rPr>
                <w:rFonts w:eastAsia="Calibri"/>
                <w:sz w:val="20"/>
                <w:lang w:val="fr-FR"/>
              </w:rPr>
            </w:pPr>
            <w:r w:rsidRPr="00C50289">
              <w:rPr>
                <w:rFonts w:eastAsia="Calibri"/>
                <w:sz w:val="20"/>
                <w:lang w:val="fr-FR"/>
              </w:rPr>
              <w:t>Cour suprême du Canada</w:t>
            </w:r>
          </w:p>
        </w:tc>
        <w:tc>
          <w:tcPr>
            <w:tcW w:w="146" w:type="pct"/>
          </w:tcPr>
          <w:p w:rsidR="007C36D3" w:rsidRPr="00C50289" w:rsidRDefault="007C36D3" w:rsidP="007C36D3">
            <w:pPr>
              <w:jc w:val="both"/>
              <w:rPr>
                <w:rFonts w:eastAsia="Calibri"/>
                <w:sz w:val="20"/>
                <w:lang w:val="fr-FR"/>
              </w:rPr>
            </w:pPr>
          </w:p>
        </w:tc>
        <w:tc>
          <w:tcPr>
            <w:tcW w:w="2330" w:type="pct"/>
          </w:tcPr>
          <w:p w:rsidR="007C36D3" w:rsidRPr="00C50289" w:rsidRDefault="007C36D3" w:rsidP="007C36D3">
            <w:pPr>
              <w:jc w:val="both"/>
              <w:rPr>
                <w:rFonts w:eastAsia="Calibri"/>
                <w:sz w:val="20"/>
              </w:rPr>
            </w:pPr>
            <w:proofErr w:type="spellStart"/>
            <w:r w:rsidRPr="00C50289">
              <w:rPr>
                <w:rFonts w:eastAsia="Calibri"/>
                <w:sz w:val="20"/>
              </w:rPr>
              <w:t>Demande</w:t>
            </w:r>
            <w:proofErr w:type="spellEnd"/>
            <w:r w:rsidRPr="00C50289">
              <w:rPr>
                <w:rFonts w:eastAsia="Calibri"/>
                <w:sz w:val="20"/>
              </w:rPr>
              <w:t xml:space="preserve"> </w:t>
            </w:r>
            <w:proofErr w:type="spellStart"/>
            <w:r w:rsidRPr="00C50289">
              <w:rPr>
                <w:rFonts w:eastAsia="Calibri"/>
                <w:sz w:val="20"/>
              </w:rPr>
              <w:t>d’autorisation</w:t>
            </w:r>
            <w:proofErr w:type="spellEnd"/>
            <w:r w:rsidRPr="00C50289">
              <w:rPr>
                <w:rFonts w:eastAsia="Calibri"/>
                <w:sz w:val="20"/>
              </w:rPr>
              <w:t xml:space="preserve"> </w:t>
            </w:r>
            <w:proofErr w:type="spellStart"/>
            <w:r w:rsidRPr="00C50289">
              <w:rPr>
                <w:rFonts w:eastAsia="Calibri"/>
                <w:sz w:val="20"/>
              </w:rPr>
              <w:t>d’appel</w:t>
            </w:r>
            <w:proofErr w:type="spellEnd"/>
            <w:r w:rsidRPr="00C50289">
              <w:rPr>
                <w:rFonts w:eastAsia="Calibri"/>
                <w:sz w:val="20"/>
              </w:rPr>
              <w:t xml:space="preserve"> </w:t>
            </w:r>
            <w:proofErr w:type="spellStart"/>
            <w:r w:rsidRPr="00C50289">
              <w:rPr>
                <w:rFonts w:eastAsia="Calibri"/>
                <w:sz w:val="20"/>
              </w:rPr>
              <w:t>déposée</w:t>
            </w:r>
            <w:proofErr w:type="spellEnd"/>
            <w:r w:rsidRPr="00C50289">
              <w:rPr>
                <w:rFonts w:eastAsia="Calibri"/>
                <w:sz w:val="20"/>
              </w:rPr>
              <w:t xml:space="preserve"> </w:t>
            </w:r>
          </w:p>
        </w:tc>
      </w:tr>
    </w:tbl>
    <w:p w:rsidR="007C36D3" w:rsidRDefault="007C36D3" w:rsidP="007C36D3">
      <w:pPr>
        <w:rPr>
          <w:sz w:val="20"/>
          <w:szCs w:val="20"/>
        </w:rPr>
      </w:pPr>
    </w:p>
    <w:p w:rsidR="007C36D3" w:rsidRDefault="005631DA" w:rsidP="007C36D3">
      <w:pPr>
        <w:rPr>
          <w:sz w:val="20"/>
          <w:szCs w:val="20"/>
        </w:rPr>
      </w:pPr>
      <w:r w:rsidRPr="005631DA">
        <w:rPr>
          <w:sz w:val="20"/>
          <w:szCs w:val="20"/>
          <w:lang w:val="fr-CA"/>
        </w:rPr>
        <w:pict>
          <v:rect id="_x0000_i1043" style="width:2in;height:1pt" o:hrpct="0" o:hralign="center" o:hrstd="t" o:hrnoshade="t" o:hr="t" fillcolor="black [3213]" stroked="f"/>
        </w:pict>
      </w:r>
    </w:p>
    <w:p w:rsidR="007C36D3" w:rsidRDefault="007C36D3" w:rsidP="007C36D3">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D122CE" w:rsidRPr="003B0274" w:rsidTr="00EC130F">
        <w:trPr>
          <w:cantSplit/>
        </w:trPr>
        <w:tc>
          <w:tcPr>
            <w:tcW w:w="1458" w:type="dxa"/>
          </w:tcPr>
          <w:p w:rsidR="00D122CE" w:rsidRPr="003B0274" w:rsidRDefault="00D122CE" w:rsidP="00EC130F">
            <w:pPr>
              <w:rPr>
                <w:sz w:val="20"/>
                <w:szCs w:val="20"/>
              </w:rPr>
            </w:pPr>
            <w:r w:rsidRPr="003B0274">
              <w:rPr>
                <w:rStyle w:val="SCCFileNumberChar"/>
                <w:sz w:val="20"/>
                <w:szCs w:val="20"/>
              </w:rPr>
              <w:t>35239</w:t>
            </w:r>
          </w:p>
          <w:p w:rsidR="00D122CE" w:rsidRPr="003B0274" w:rsidRDefault="00D122CE" w:rsidP="00EC130F">
            <w:pPr>
              <w:rPr>
                <w:b/>
                <w:sz w:val="20"/>
                <w:szCs w:val="20"/>
                <w:lang w:val="fr-CA"/>
              </w:rPr>
            </w:pPr>
          </w:p>
        </w:tc>
        <w:tc>
          <w:tcPr>
            <w:tcW w:w="8118" w:type="dxa"/>
          </w:tcPr>
          <w:p w:rsidR="00D122CE" w:rsidRPr="003B0274" w:rsidRDefault="00D122CE" w:rsidP="00EC130F">
            <w:pPr>
              <w:rPr>
                <w:sz w:val="20"/>
                <w:szCs w:val="20"/>
              </w:rPr>
            </w:pPr>
            <w:r w:rsidRPr="003B0274">
              <w:rPr>
                <w:rStyle w:val="SCCLsocChar"/>
                <w:sz w:val="20"/>
                <w:szCs w:val="20"/>
                <w:lang w:val="en-CA"/>
              </w:rPr>
              <w:t>Donald Smith v. Her Majesty the Queen</w:t>
            </w:r>
            <w:r w:rsidRPr="003B0274">
              <w:rPr>
                <w:sz w:val="20"/>
                <w:szCs w:val="20"/>
              </w:rPr>
              <w:t xml:space="preserve"> (Ont.) (Criminal) (By Leave)</w:t>
            </w:r>
          </w:p>
          <w:p w:rsidR="00D122CE" w:rsidRPr="003B0274" w:rsidRDefault="00D122CE" w:rsidP="00EC130F">
            <w:pPr>
              <w:rPr>
                <w:sz w:val="20"/>
                <w:szCs w:val="20"/>
              </w:rPr>
            </w:pPr>
          </w:p>
        </w:tc>
      </w:tr>
      <w:tr w:rsidR="00D122CE" w:rsidRPr="003B0274" w:rsidTr="00EC130F">
        <w:trPr>
          <w:cantSplit/>
        </w:trPr>
        <w:tc>
          <w:tcPr>
            <w:tcW w:w="1458" w:type="dxa"/>
          </w:tcPr>
          <w:p w:rsidR="00D122CE" w:rsidRPr="003B0274" w:rsidRDefault="00D122CE" w:rsidP="00EC130F">
            <w:pPr>
              <w:rPr>
                <w:sz w:val="20"/>
                <w:szCs w:val="20"/>
              </w:rPr>
            </w:pPr>
            <w:r w:rsidRPr="003B0274">
              <w:rPr>
                <w:sz w:val="20"/>
                <w:szCs w:val="20"/>
              </w:rPr>
              <w:t>Coram :</w:t>
            </w:r>
          </w:p>
        </w:tc>
        <w:tc>
          <w:tcPr>
            <w:tcW w:w="8118" w:type="dxa"/>
          </w:tcPr>
          <w:p w:rsidR="00D122CE" w:rsidRPr="003B0274" w:rsidRDefault="00D122CE" w:rsidP="00EC130F">
            <w:pPr>
              <w:rPr>
                <w:sz w:val="20"/>
                <w:szCs w:val="20"/>
              </w:rPr>
            </w:pPr>
            <w:r w:rsidRPr="003B0274">
              <w:rPr>
                <w:rStyle w:val="SCCCoramChar"/>
                <w:sz w:val="20"/>
                <w:szCs w:val="20"/>
                <w:lang w:val="en-CA"/>
              </w:rPr>
              <w:t xml:space="preserve">Fish, Rothstein and </w:t>
            </w:r>
            <w:proofErr w:type="spellStart"/>
            <w:r w:rsidRPr="003B0274">
              <w:rPr>
                <w:rStyle w:val="SCCCoramChar"/>
                <w:sz w:val="20"/>
                <w:szCs w:val="20"/>
                <w:lang w:val="en-CA"/>
              </w:rPr>
              <w:t>Moldaver</w:t>
            </w:r>
            <w:proofErr w:type="spellEnd"/>
            <w:r w:rsidRPr="003B0274">
              <w:rPr>
                <w:rStyle w:val="SCCCoramChar"/>
                <w:sz w:val="20"/>
                <w:szCs w:val="20"/>
                <w:lang w:val="en-CA"/>
              </w:rPr>
              <w:t> JJ.</w:t>
            </w:r>
          </w:p>
          <w:p w:rsidR="00D122CE" w:rsidRPr="003B0274" w:rsidRDefault="00D122CE" w:rsidP="00EC130F">
            <w:pPr>
              <w:rPr>
                <w:sz w:val="20"/>
                <w:szCs w:val="20"/>
                <w:u w:val="single"/>
              </w:rPr>
            </w:pPr>
          </w:p>
        </w:tc>
      </w:tr>
      <w:tr w:rsidR="00D122CE" w:rsidRPr="0009600C" w:rsidTr="00EC130F">
        <w:trPr>
          <w:cantSplit/>
        </w:trPr>
        <w:tc>
          <w:tcPr>
            <w:tcW w:w="9576" w:type="dxa"/>
            <w:gridSpan w:val="2"/>
          </w:tcPr>
          <w:p w:rsidR="00D122CE" w:rsidRPr="003B0274" w:rsidRDefault="00D122CE" w:rsidP="00EC130F">
            <w:pPr>
              <w:pStyle w:val="SCCShortJudgment"/>
              <w:rPr>
                <w:szCs w:val="20"/>
              </w:rPr>
            </w:pPr>
            <w:r w:rsidRPr="003B0274">
              <w:rPr>
                <w:szCs w:val="20"/>
              </w:rPr>
              <w:t>The motion for an extension of time to serve and file the application for leave to appeal is granted. The application for leave to appeal from the judgment of the Court of Appeal for Ontario, Number C50073, 2012 ONCA 892, dated December 18, 2012, is dismissed without costs.</w:t>
            </w:r>
          </w:p>
          <w:p w:rsidR="00D122CE" w:rsidRPr="003B0274" w:rsidRDefault="00D122CE" w:rsidP="00EC130F">
            <w:pPr>
              <w:pStyle w:val="SCCShortJudgment"/>
              <w:ind w:firstLine="0"/>
              <w:rPr>
                <w:szCs w:val="20"/>
              </w:rPr>
            </w:pPr>
          </w:p>
          <w:p w:rsidR="00D122CE" w:rsidRPr="003B0274" w:rsidRDefault="00D122CE" w:rsidP="00EC130F">
            <w:pPr>
              <w:pStyle w:val="SCCShortJudgment"/>
              <w:rPr>
                <w:szCs w:val="20"/>
                <w:lang w:val="fr-CA"/>
              </w:rPr>
            </w:pPr>
            <w:r w:rsidRPr="003B0274">
              <w:rPr>
                <w:szCs w:val="20"/>
                <w:lang w:val="fr-CA"/>
              </w:rPr>
              <w:t>La requête en prorogation du délai de signification et de dépôt de la demande d’autorisation d’appel est accueillie. La demande d’autorisation d’appel de l’arrêt de la Cour d’appel de l’Ontario, numéro C50073, 2012 ONCA 892, daté du 18 décembre 2012, est rejetée sans dépens.</w:t>
            </w:r>
          </w:p>
        </w:tc>
      </w:tr>
    </w:tbl>
    <w:p w:rsidR="007C36D3" w:rsidRPr="0016547E" w:rsidRDefault="007C36D3" w:rsidP="007C36D3">
      <w:pPr>
        <w:rPr>
          <w:sz w:val="20"/>
          <w:szCs w:val="20"/>
          <w:lang w:val="fr-CA"/>
        </w:rPr>
      </w:pPr>
    </w:p>
    <w:p w:rsidR="00D122CE" w:rsidRPr="001A7F6E" w:rsidRDefault="00D122CE">
      <w:pPr>
        <w:rPr>
          <w:sz w:val="20"/>
          <w:szCs w:val="20"/>
          <w:u w:val="single"/>
          <w:lang w:val="fr-CA"/>
        </w:rPr>
      </w:pPr>
      <w:r w:rsidRPr="001A7F6E">
        <w:rPr>
          <w:sz w:val="20"/>
          <w:szCs w:val="20"/>
          <w:u w:val="single"/>
          <w:lang w:val="fr-CA"/>
        </w:rPr>
        <w:br w:type="page"/>
      </w:r>
    </w:p>
    <w:p w:rsidR="007C36D3" w:rsidRPr="001B157C" w:rsidRDefault="007C36D3" w:rsidP="007C36D3">
      <w:pPr>
        <w:rPr>
          <w:sz w:val="20"/>
          <w:szCs w:val="20"/>
          <w:u w:val="single"/>
        </w:rPr>
      </w:pPr>
      <w:r w:rsidRPr="001B157C">
        <w:rPr>
          <w:sz w:val="20"/>
          <w:szCs w:val="20"/>
          <w:u w:val="single"/>
        </w:rPr>
        <w:lastRenderedPageBreak/>
        <w:t>CASE SUMMARY</w:t>
      </w:r>
    </w:p>
    <w:p w:rsidR="007C36D3" w:rsidRDefault="007C36D3" w:rsidP="007C36D3">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7C36D3" w:rsidRPr="00C50289" w:rsidTr="007C36D3">
        <w:tc>
          <w:tcPr>
            <w:tcW w:w="5000" w:type="pct"/>
            <w:gridSpan w:val="3"/>
          </w:tcPr>
          <w:p w:rsidR="007C36D3" w:rsidRPr="00C50289" w:rsidRDefault="007C36D3" w:rsidP="007C36D3">
            <w:pPr>
              <w:jc w:val="both"/>
              <w:rPr>
                <w:rFonts w:eastAsia="Calibri"/>
                <w:smallCaps/>
                <w:sz w:val="20"/>
              </w:rPr>
            </w:pPr>
            <w:r w:rsidRPr="00C50289">
              <w:rPr>
                <w:rFonts w:eastAsia="Calibri"/>
                <w:smallCaps/>
                <w:sz w:val="20"/>
              </w:rPr>
              <w:t>(Sealing Order)</w:t>
            </w:r>
          </w:p>
          <w:p w:rsidR="007C36D3" w:rsidRPr="00C50289" w:rsidRDefault="007C36D3" w:rsidP="007C36D3">
            <w:pPr>
              <w:jc w:val="both"/>
              <w:rPr>
                <w:rFonts w:eastAsia="Calibri"/>
                <w:sz w:val="20"/>
              </w:rPr>
            </w:pPr>
          </w:p>
          <w:p w:rsidR="007C36D3" w:rsidRPr="00C50289" w:rsidRDefault="007C36D3" w:rsidP="007C36D3">
            <w:pPr>
              <w:jc w:val="both"/>
              <w:rPr>
                <w:rFonts w:eastAsia="Calibri"/>
                <w:sz w:val="20"/>
              </w:rPr>
            </w:pPr>
            <w:r w:rsidRPr="00C50289">
              <w:rPr>
                <w:rFonts w:eastAsia="Calibri"/>
                <w:sz w:val="20"/>
              </w:rPr>
              <w:t>Criminal law – Trial – Instructions to jury – Evidence – Admissibility – Expert evidence – Sentencing – Sentencing principles – Whether the Court of Appeal erred in holding that the trial judge did not err in admitting written material (stories) found to be obscene at the trial of first instance at the re-trial of the applicant in relation to audio-visual materials – Whether the Court of Appeal erred in holding that the trial judge did not err in admitting opinion evidence from an expert on the ultimate issue – Whether the Court of Appeal erred in holding that the trial judge did not err in failing to properly charge the jury on the test for “explicit sex” – Whether the Court of Appeal erred regarding sentence appeal – Whether there are issues of public importance raised.</w:t>
            </w:r>
          </w:p>
        </w:tc>
      </w:tr>
      <w:tr w:rsidR="007C36D3" w:rsidRPr="00C50289" w:rsidTr="007C36D3">
        <w:tc>
          <w:tcPr>
            <w:tcW w:w="5000" w:type="pct"/>
            <w:gridSpan w:val="3"/>
          </w:tcPr>
          <w:p w:rsidR="007C36D3" w:rsidRPr="00C50289" w:rsidRDefault="007C36D3" w:rsidP="007C36D3">
            <w:pPr>
              <w:jc w:val="both"/>
              <w:rPr>
                <w:rFonts w:eastAsia="Calibri"/>
                <w:sz w:val="20"/>
              </w:rPr>
            </w:pPr>
          </w:p>
        </w:tc>
      </w:tr>
      <w:tr w:rsidR="007C36D3" w:rsidRPr="00C50289" w:rsidTr="007C36D3">
        <w:tc>
          <w:tcPr>
            <w:tcW w:w="5000" w:type="pct"/>
            <w:gridSpan w:val="3"/>
          </w:tcPr>
          <w:p w:rsidR="007C36D3" w:rsidRPr="00C50289" w:rsidRDefault="007C36D3" w:rsidP="007C36D3">
            <w:pPr>
              <w:jc w:val="both"/>
              <w:rPr>
                <w:rFonts w:eastAsia="Calibri"/>
                <w:sz w:val="20"/>
              </w:rPr>
            </w:pPr>
            <w:r w:rsidRPr="00C50289">
              <w:rPr>
                <w:rFonts w:eastAsia="Calibri"/>
                <w:sz w:val="20"/>
              </w:rPr>
              <w:t>The applicant operated two websites, one for free and one that could be joined for a fee.  After a trial by judge and jury, the applicant was convicted of two counts of making obscene material, one count of possessing obscene material for the purpose of distribution, and one count of distributing obscene material.  The applicant was sentenced to a fine of $28,000 (repayment of which must occur during the probationary period) and two years of probation (including performing 240 hours of community service).  The Court of Appeal dismissed the appeal from conviction and sentence.</w:t>
            </w:r>
          </w:p>
          <w:p w:rsidR="007C36D3" w:rsidRPr="00C50289" w:rsidRDefault="007C36D3" w:rsidP="007C36D3">
            <w:pPr>
              <w:jc w:val="both"/>
              <w:rPr>
                <w:rFonts w:eastAsia="Calibri"/>
                <w:sz w:val="20"/>
              </w:rPr>
            </w:pPr>
          </w:p>
        </w:tc>
      </w:tr>
      <w:tr w:rsidR="007C36D3" w:rsidRPr="00C50289" w:rsidTr="007C36D3">
        <w:tc>
          <w:tcPr>
            <w:tcW w:w="2427" w:type="pct"/>
          </w:tcPr>
          <w:p w:rsidR="007C36D3" w:rsidRPr="00C50289" w:rsidRDefault="007C36D3" w:rsidP="007C36D3">
            <w:pPr>
              <w:jc w:val="both"/>
              <w:rPr>
                <w:rFonts w:eastAsia="Calibri"/>
                <w:sz w:val="20"/>
              </w:rPr>
            </w:pPr>
            <w:r w:rsidRPr="00C50289">
              <w:rPr>
                <w:rFonts w:eastAsia="Calibri"/>
                <w:sz w:val="20"/>
              </w:rPr>
              <w:t>May 29, 2008</w:t>
            </w:r>
          </w:p>
          <w:p w:rsidR="007C36D3" w:rsidRPr="00C50289" w:rsidRDefault="007C36D3" w:rsidP="007C36D3">
            <w:pPr>
              <w:jc w:val="both"/>
              <w:rPr>
                <w:rFonts w:eastAsia="Calibri"/>
                <w:sz w:val="20"/>
              </w:rPr>
            </w:pPr>
            <w:r w:rsidRPr="00C50289">
              <w:rPr>
                <w:rFonts w:eastAsia="Calibri"/>
                <w:sz w:val="20"/>
              </w:rPr>
              <w:t>Ontario Superior Court of Justice</w:t>
            </w:r>
          </w:p>
          <w:p w:rsidR="007C36D3" w:rsidRPr="00C50289" w:rsidRDefault="007C36D3" w:rsidP="007C36D3">
            <w:pPr>
              <w:jc w:val="both"/>
              <w:rPr>
                <w:rFonts w:eastAsia="Calibri"/>
                <w:sz w:val="20"/>
              </w:rPr>
            </w:pPr>
            <w:r w:rsidRPr="00C50289">
              <w:rPr>
                <w:rFonts w:eastAsia="Calibri"/>
                <w:sz w:val="20"/>
              </w:rPr>
              <w:t>(McCartney J.)</w:t>
            </w:r>
          </w:p>
          <w:p w:rsidR="007C36D3" w:rsidRPr="00C50289" w:rsidRDefault="007C36D3" w:rsidP="007C36D3">
            <w:pPr>
              <w:jc w:val="both"/>
              <w:rPr>
                <w:rFonts w:eastAsia="Calibri"/>
                <w:sz w:val="20"/>
              </w:rPr>
            </w:pPr>
          </w:p>
        </w:tc>
        <w:tc>
          <w:tcPr>
            <w:tcW w:w="243" w:type="pct"/>
          </w:tcPr>
          <w:p w:rsidR="007C36D3" w:rsidRPr="00C50289" w:rsidRDefault="007C36D3" w:rsidP="007C36D3">
            <w:pPr>
              <w:jc w:val="both"/>
              <w:rPr>
                <w:rFonts w:eastAsia="Calibri"/>
                <w:sz w:val="20"/>
              </w:rPr>
            </w:pPr>
          </w:p>
        </w:tc>
        <w:tc>
          <w:tcPr>
            <w:tcW w:w="2330" w:type="pct"/>
          </w:tcPr>
          <w:p w:rsidR="007C36D3" w:rsidRPr="00C50289" w:rsidRDefault="007C36D3" w:rsidP="007C36D3">
            <w:pPr>
              <w:jc w:val="both"/>
              <w:rPr>
                <w:rFonts w:eastAsia="Calibri"/>
                <w:sz w:val="20"/>
              </w:rPr>
            </w:pPr>
            <w:r w:rsidRPr="00C50289">
              <w:rPr>
                <w:rFonts w:eastAsia="Calibri"/>
                <w:sz w:val="20"/>
              </w:rPr>
              <w:t>Conviction for two counts of making obscene material, one count of possessing obscene material for the purpose of distribution, and one count of distributing obscene material</w:t>
            </w:r>
          </w:p>
          <w:p w:rsidR="007C36D3" w:rsidRPr="00C50289" w:rsidRDefault="007C36D3" w:rsidP="007C36D3">
            <w:pPr>
              <w:jc w:val="both"/>
              <w:rPr>
                <w:rFonts w:eastAsia="Calibri"/>
                <w:sz w:val="20"/>
              </w:rPr>
            </w:pPr>
          </w:p>
        </w:tc>
      </w:tr>
      <w:tr w:rsidR="007C36D3" w:rsidRPr="00C50289" w:rsidTr="007C36D3">
        <w:tc>
          <w:tcPr>
            <w:tcW w:w="2427" w:type="pct"/>
          </w:tcPr>
          <w:p w:rsidR="007C36D3" w:rsidRPr="00C50289" w:rsidRDefault="007C36D3" w:rsidP="007C36D3">
            <w:pPr>
              <w:jc w:val="both"/>
              <w:rPr>
                <w:rFonts w:eastAsia="Calibri"/>
                <w:sz w:val="20"/>
              </w:rPr>
            </w:pPr>
            <w:r w:rsidRPr="00C50289">
              <w:rPr>
                <w:rFonts w:eastAsia="Calibri"/>
                <w:sz w:val="20"/>
              </w:rPr>
              <w:t>January 26, 2009</w:t>
            </w:r>
          </w:p>
          <w:p w:rsidR="007C36D3" w:rsidRPr="00C50289" w:rsidRDefault="007C36D3" w:rsidP="007C36D3">
            <w:pPr>
              <w:jc w:val="both"/>
              <w:rPr>
                <w:rFonts w:eastAsia="Calibri"/>
                <w:sz w:val="20"/>
              </w:rPr>
            </w:pPr>
            <w:r w:rsidRPr="00C50289">
              <w:rPr>
                <w:rFonts w:eastAsia="Calibri"/>
                <w:sz w:val="20"/>
              </w:rPr>
              <w:t>Ontario Superior Court of Justice</w:t>
            </w:r>
          </w:p>
          <w:p w:rsidR="007C36D3" w:rsidRPr="00C50289" w:rsidRDefault="007C36D3" w:rsidP="007C36D3">
            <w:pPr>
              <w:jc w:val="both"/>
              <w:rPr>
                <w:rFonts w:eastAsia="Calibri"/>
                <w:sz w:val="20"/>
              </w:rPr>
            </w:pPr>
            <w:r w:rsidRPr="00C50289">
              <w:rPr>
                <w:rFonts w:eastAsia="Calibri"/>
                <w:sz w:val="20"/>
              </w:rPr>
              <w:t>(McCartney J.)</w:t>
            </w:r>
          </w:p>
          <w:p w:rsidR="007C36D3" w:rsidRPr="00C50289" w:rsidRDefault="007C36D3" w:rsidP="007C36D3">
            <w:pPr>
              <w:jc w:val="both"/>
              <w:rPr>
                <w:rFonts w:eastAsia="Calibri"/>
                <w:sz w:val="20"/>
              </w:rPr>
            </w:pPr>
          </w:p>
        </w:tc>
        <w:tc>
          <w:tcPr>
            <w:tcW w:w="243" w:type="pct"/>
          </w:tcPr>
          <w:p w:rsidR="007C36D3" w:rsidRPr="00C50289" w:rsidRDefault="007C36D3" w:rsidP="007C36D3">
            <w:pPr>
              <w:jc w:val="both"/>
              <w:rPr>
                <w:rFonts w:eastAsia="Calibri"/>
                <w:sz w:val="20"/>
              </w:rPr>
            </w:pPr>
          </w:p>
        </w:tc>
        <w:tc>
          <w:tcPr>
            <w:tcW w:w="2330" w:type="pct"/>
          </w:tcPr>
          <w:p w:rsidR="007C36D3" w:rsidRPr="00C50289" w:rsidRDefault="007C36D3" w:rsidP="007C36D3">
            <w:pPr>
              <w:jc w:val="both"/>
              <w:rPr>
                <w:rFonts w:eastAsia="Calibri"/>
                <w:sz w:val="20"/>
              </w:rPr>
            </w:pPr>
            <w:r w:rsidRPr="00C50289">
              <w:rPr>
                <w:rFonts w:eastAsia="Calibri"/>
                <w:sz w:val="20"/>
              </w:rPr>
              <w:t>Sentence imposed: a fine of $28,000, two years of probation with conditions including 240 hours of community service, and repayment of the fine during the probationary period</w:t>
            </w:r>
          </w:p>
          <w:p w:rsidR="007C36D3" w:rsidRPr="00C50289" w:rsidRDefault="007C36D3" w:rsidP="007C36D3">
            <w:pPr>
              <w:jc w:val="both"/>
              <w:rPr>
                <w:rFonts w:eastAsia="Calibri"/>
                <w:sz w:val="20"/>
              </w:rPr>
            </w:pPr>
          </w:p>
        </w:tc>
      </w:tr>
      <w:tr w:rsidR="007C36D3" w:rsidRPr="00C50289" w:rsidTr="007C36D3">
        <w:tc>
          <w:tcPr>
            <w:tcW w:w="2427" w:type="pct"/>
          </w:tcPr>
          <w:p w:rsidR="007C36D3" w:rsidRPr="00C50289" w:rsidRDefault="007C36D3" w:rsidP="007C36D3">
            <w:pPr>
              <w:jc w:val="both"/>
              <w:rPr>
                <w:rFonts w:eastAsia="Calibri"/>
                <w:sz w:val="20"/>
              </w:rPr>
            </w:pPr>
            <w:r w:rsidRPr="00C50289">
              <w:rPr>
                <w:rFonts w:eastAsia="Calibri"/>
                <w:sz w:val="20"/>
              </w:rPr>
              <w:t>December 18, 2012</w:t>
            </w:r>
          </w:p>
          <w:p w:rsidR="007C36D3" w:rsidRPr="00C50289" w:rsidRDefault="007C36D3" w:rsidP="007C36D3">
            <w:pPr>
              <w:jc w:val="both"/>
              <w:rPr>
                <w:rFonts w:eastAsia="Calibri"/>
                <w:sz w:val="20"/>
              </w:rPr>
            </w:pPr>
            <w:r w:rsidRPr="00C50289">
              <w:rPr>
                <w:rFonts w:eastAsia="Calibri"/>
                <w:sz w:val="20"/>
              </w:rPr>
              <w:t>Court of Appeal for Ontario</w:t>
            </w:r>
          </w:p>
          <w:p w:rsidR="007C36D3" w:rsidRPr="00C50289" w:rsidRDefault="007C36D3" w:rsidP="007C36D3">
            <w:pPr>
              <w:jc w:val="both"/>
              <w:rPr>
                <w:rFonts w:eastAsia="Calibri"/>
                <w:sz w:val="20"/>
              </w:rPr>
            </w:pPr>
            <w:r w:rsidRPr="00C50289">
              <w:rPr>
                <w:rFonts w:eastAsia="Calibri"/>
                <w:sz w:val="20"/>
              </w:rPr>
              <w:t xml:space="preserve">(Rosenberg, </w:t>
            </w:r>
            <w:proofErr w:type="spellStart"/>
            <w:r w:rsidRPr="00C50289">
              <w:rPr>
                <w:rFonts w:eastAsia="Calibri"/>
                <w:sz w:val="20"/>
              </w:rPr>
              <w:t>MacPherson</w:t>
            </w:r>
            <w:proofErr w:type="spellEnd"/>
            <w:r w:rsidRPr="00C50289">
              <w:rPr>
                <w:rFonts w:eastAsia="Calibri"/>
                <w:sz w:val="20"/>
              </w:rPr>
              <w:t xml:space="preserve"> and </w:t>
            </w:r>
            <w:proofErr w:type="spellStart"/>
            <w:r w:rsidRPr="00C50289">
              <w:rPr>
                <w:rFonts w:eastAsia="Calibri"/>
                <w:sz w:val="20"/>
              </w:rPr>
              <w:t>Pepall</w:t>
            </w:r>
            <w:proofErr w:type="spellEnd"/>
            <w:r w:rsidRPr="00C50289">
              <w:rPr>
                <w:rFonts w:eastAsia="Calibri"/>
                <w:sz w:val="20"/>
              </w:rPr>
              <w:t xml:space="preserve"> JJ.A.)</w:t>
            </w:r>
          </w:p>
          <w:p w:rsidR="007C36D3" w:rsidRPr="00C50289" w:rsidRDefault="007C36D3" w:rsidP="007C36D3">
            <w:pPr>
              <w:jc w:val="both"/>
              <w:rPr>
                <w:rFonts w:eastAsia="Calibri"/>
                <w:sz w:val="20"/>
              </w:rPr>
            </w:pPr>
            <w:r w:rsidRPr="00C50289">
              <w:rPr>
                <w:rFonts w:eastAsia="Calibri"/>
                <w:sz w:val="20"/>
              </w:rPr>
              <w:t>2012 ONCA 892</w:t>
            </w:r>
          </w:p>
          <w:p w:rsidR="007C36D3" w:rsidRPr="00C50289" w:rsidRDefault="007C36D3" w:rsidP="007C36D3">
            <w:pPr>
              <w:jc w:val="both"/>
              <w:rPr>
                <w:rFonts w:eastAsia="Calibri"/>
                <w:sz w:val="20"/>
              </w:rPr>
            </w:pPr>
          </w:p>
        </w:tc>
        <w:tc>
          <w:tcPr>
            <w:tcW w:w="243" w:type="pct"/>
          </w:tcPr>
          <w:p w:rsidR="007C36D3" w:rsidRPr="00C50289" w:rsidRDefault="007C36D3" w:rsidP="007C36D3">
            <w:pPr>
              <w:jc w:val="both"/>
              <w:rPr>
                <w:rFonts w:eastAsia="Calibri"/>
                <w:sz w:val="20"/>
              </w:rPr>
            </w:pPr>
          </w:p>
        </w:tc>
        <w:tc>
          <w:tcPr>
            <w:tcW w:w="2330" w:type="pct"/>
          </w:tcPr>
          <w:p w:rsidR="007C36D3" w:rsidRPr="00C50289" w:rsidRDefault="007C36D3" w:rsidP="007C36D3">
            <w:pPr>
              <w:jc w:val="both"/>
              <w:rPr>
                <w:rFonts w:eastAsia="Calibri"/>
                <w:sz w:val="20"/>
              </w:rPr>
            </w:pPr>
            <w:r w:rsidRPr="00C50289">
              <w:rPr>
                <w:rFonts w:eastAsia="Calibri"/>
                <w:sz w:val="20"/>
              </w:rPr>
              <w:t>Appeal against conviction and sentence dismissed</w:t>
            </w:r>
          </w:p>
          <w:p w:rsidR="007C36D3" w:rsidRPr="00C50289" w:rsidRDefault="007C36D3" w:rsidP="007C36D3">
            <w:pPr>
              <w:jc w:val="both"/>
              <w:rPr>
                <w:rFonts w:eastAsia="Calibri"/>
                <w:sz w:val="20"/>
              </w:rPr>
            </w:pPr>
          </w:p>
          <w:p w:rsidR="007C36D3" w:rsidRPr="00C50289" w:rsidRDefault="007C36D3" w:rsidP="007C36D3">
            <w:pPr>
              <w:jc w:val="both"/>
              <w:rPr>
                <w:rFonts w:eastAsia="Calibri"/>
                <w:sz w:val="20"/>
              </w:rPr>
            </w:pPr>
          </w:p>
        </w:tc>
      </w:tr>
      <w:tr w:rsidR="007C36D3" w:rsidRPr="00C50289" w:rsidTr="007C36D3">
        <w:tc>
          <w:tcPr>
            <w:tcW w:w="2427" w:type="pct"/>
          </w:tcPr>
          <w:p w:rsidR="007C36D3" w:rsidRPr="00C50289" w:rsidRDefault="007C36D3" w:rsidP="007C36D3">
            <w:pPr>
              <w:jc w:val="both"/>
              <w:rPr>
                <w:rFonts w:eastAsia="Calibri"/>
                <w:sz w:val="20"/>
              </w:rPr>
            </w:pPr>
            <w:r w:rsidRPr="00C50289">
              <w:rPr>
                <w:rFonts w:eastAsia="Calibri"/>
                <w:sz w:val="20"/>
              </w:rPr>
              <w:t>February 25, 2013</w:t>
            </w:r>
          </w:p>
          <w:p w:rsidR="007C36D3" w:rsidRPr="00C50289" w:rsidRDefault="007C36D3" w:rsidP="007C36D3">
            <w:pPr>
              <w:jc w:val="both"/>
              <w:rPr>
                <w:rFonts w:eastAsia="Calibri"/>
                <w:sz w:val="20"/>
              </w:rPr>
            </w:pPr>
            <w:r w:rsidRPr="00C50289">
              <w:rPr>
                <w:rFonts w:eastAsia="Calibri"/>
                <w:sz w:val="20"/>
              </w:rPr>
              <w:t>Supreme Court of Canada</w:t>
            </w:r>
          </w:p>
          <w:p w:rsidR="007C36D3" w:rsidRPr="00C50289" w:rsidRDefault="007C36D3" w:rsidP="007C36D3">
            <w:pPr>
              <w:jc w:val="both"/>
              <w:rPr>
                <w:rFonts w:eastAsia="Calibri"/>
                <w:sz w:val="20"/>
              </w:rPr>
            </w:pPr>
          </w:p>
        </w:tc>
        <w:tc>
          <w:tcPr>
            <w:tcW w:w="243" w:type="pct"/>
          </w:tcPr>
          <w:p w:rsidR="007C36D3" w:rsidRPr="00C50289" w:rsidRDefault="007C36D3" w:rsidP="007C36D3">
            <w:pPr>
              <w:jc w:val="both"/>
              <w:rPr>
                <w:rFonts w:eastAsia="Calibri"/>
                <w:sz w:val="20"/>
              </w:rPr>
            </w:pPr>
          </w:p>
        </w:tc>
        <w:tc>
          <w:tcPr>
            <w:tcW w:w="2330" w:type="pct"/>
          </w:tcPr>
          <w:p w:rsidR="007C36D3" w:rsidRPr="00C50289" w:rsidRDefault="007C36D3" w:rsidP="007C36D3">
            <w:pPr>
              <w:jc w:val="both"/>
              <w:rPr>
                <w:rFonts w:eastAsia="Calibri"/>
                <w:sz w:val="20"/>
              </w:rPr>
            </w:pPr>
            <w:r w:rsidRPr="00C50289">
              <w:rPr>
                <w:rFonts w:eastAsia="Calibri"/>
                <w:sz w:val="20"/>
              </w:rPr>
              <w:t>Application for leave to appeal filed</w:t>
            </w:r>
          </w:p>
          <w:p w:rsidR="007C36D3" w:rsidRPr="00C50289" w:rsidRDefault="007C36D3" w:rsidP="007C36D3">
            <w:pPr>
              <w:jc w:val="both"/>
              <w:rPr>
                <w:rFonts w:eastAsia="Calibri"/>
                <w:sz w:val="20"/>
              </w:rPr>
            </w:pPr>
          </w:p>
        </w:tc>
      </w:tr>
      <w:tr w:rsidR="007C36D3" w:rsidRPr="00C50289" w:rsidTr="007C36D3">
        <w:tc>
          <w:tcPr>
            <w:tcW w:w="2427" w:type="pct"/>
          </w:tcPr>
          <w:p w:rsidR="007C36D3" w:rsidRPr="00C50289" w:rsidRDefault="007C36D3" w:rsidP="007C36D3">
            <w:pPr>
              <w:jc w:val="both"/>
              <w:rPr>
                <w:rFonts w:eastAsia="Calibri"/>
                <w:sz w:val="20"/>
              </w:rPr>
            </w:pPr>
            <w:r w:rsidRPr="00C50289">
              <w:rPr>
                <w:rFonts w:eastAsia="Calibri"/>
                <w:sz w:val="20"/>
              </w:rPr>
              <w:t>February 26, 2013</w:t>
            </w:r>
          </w:p>
          <w:p w:rsidR="007C36D3" w:rsidRPr="00C50289" w:rsidRDefault="007C36D3" w:rsidP="007C36D3">
            <w:pPr>
              <w:jc w:val="both"/>
              <w:rPr>
                <w:rFonts w:eastAsia="Calibri"/>
                <w:sz w:val="20"/>
              </w:rPr>
            </w:pPr>
            <w:r w:rsidRPr="00C50289">
              <w:rPr>
                <w:rFonts w:eastAsia="Calibri"/>
                <w:sz w:val="20"/>
              </w:rPr>
              <w:t>Supreme Court of Canada</w:t>
            </w:r>
          </w:p>
        </w:tc>
        <w:tc>
          <w:tcPr>
            <w:tcW w:w="243" w:type="pct"/>
          </w:tcPr>
          <w:p w:rsidR="007C36D3" w:rsidRPr="00C50289" w:rsidRDefault="007C36D3" w:rsidP="007C36D3">
            <w:pPr>
              <w:jc w:val="both"/>
              <w:rPr>
                <w:rFonts w:eastAsia="Calibri"/>
                <w:sz w:val="20"/>
              </w:rPr>
            </w:pPr>
          </w:p>
        </w:tc>
        <w:tc>
          <w:tcPr>
            <w:tcW w:w="2330" w:type="pct"/>
          </w:tcPr>
          <w:p w:rsidR="007C36D3" w:rsidRPr="00C50289" w:rsidRDefault="007C36D3" w:rsidP="007C36D3">
            <w:pPr>
              <w:jc w:val="both"/>
              <w:rPr>
                <w:rFonts w:eastAsia="Calibri"/>
                <w:sz w:val="20"/>
              </w:rPr>
            </w:pPr>
            <w:r w:rsidRPr="00C50289">
              <w:rPr>
                <w:rFonts w:eastAsia="Calibri"/>
                <w:sz w:val="20"/>
              </w:rPr>
              <w:t>Motion for an extension of time to serve and file the application for leave to appeal filed</w:t>
            </w:r>
          </w:p>
        </w:tc>
      </w:tr>
    </w:tbl>
    <w:p w:rsidR="007C36D3" w:rsidRDefault="007C36D3" w:rsidP="007C36D3">
      <w:pPr>
        <w:rPr>
          <w:sz w:val="20"/>
          <w:szCs w:val="20"/>
        </w:rPr>
      </w:pPr>
    </w:p>
    <w:p w:rsidR="007C36D3" w:rsidRPr="00C50A5C" w:rsidRDefault="005631DA" w:rsidP="007C36D3">
      <w:pPr>
        <w:rPr>
          <w:sz w:val="20"/>
          <w:szCs w:val="20"/>
        </w:rPr>
      </w:pPr>
      <w:r w:rsidRPr="005631DA">
        <w:rPr>
          <w:sz w:val="20"/>
          <w:szCs w:val="20"/>
          <w:lang w:val="fr-CA"/>
        </w:rPr>
        <w:pict>
          <v:rect id="_x0000_i1044" style="width:2in;height:1pt" o:hrpct="0" o:hralign="center" o:hrstd="t" o:hrnoshade="t" o:hr="t" fillcolor="black [3213]" stroked="f"/>
        </w:pict>
      </w:r>
    </w:p>
    <w:p w:rsidR="007C36D3" w:rsidRDefault="007C36D3" w:rsidP="007C36D3">
      <w:pPr>
        <w:rPr>
          <w:sz w:val="20"/>
          <w:szCs w:val="20"/>
        </w:rPr>
      </w:pPr>
    </w:p>
    <w:p w:rsidR="007C36D3" w:rsidRPr="001B157C" w:rsidRDefault="007C36D3" w:rsidP="007C36D3">
      <w:pPr>
        <w:rPr>
          <w:sz w:val="20"/>
          <w:szCs w:val="20"/>
          <w:u w:val="single"/>
          <w:lang w:val="fr-CA"/>
        </w:rPr>
      </w:pPr>
      <w:r w:rsidRPr="001B157C">
        <w:rPr>
          <w:sz w:val="20"/>
          <w:szCs w:val="20"/>
          <w:u w:val="single"/>
          <w:lang w:val="fr-CA"/>
        </w:rPr>
        <w:t>RÉSUMÉ DE L’AFFAIRE</w:t>
      </w:r>
    </w:p>
    <w:p w:rsidR="007C36D3" w:rsidRDefault="007C36D3" w:rsidP="007C36D3">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7C36D3" w:rsidRPr="0009600C" w:rsidTr="007C36D3">
        <w:tc>
          <w:tcPr>
            <w:tcW w:w="5000" w:type="pct"/>
            <w:gridSpan w:val="3"/>
          </w:tcPr>
          <w:p w:rsidR="007C36D3" w:rsidRPr="00C50289" w:rsidRDefault="007C36D3" w:rsidP="007C36D3">
            <w:pPr>
              <w:jc w:val="both"/>
              <w:rPr>
                <w:rFonts w:eastAsia="Calibri"/>
                <w:smallCaps/>
                <w:sz w:val="20"/>
                <w:lang w:val="fr-CA"/>
              </w:rPr>
            </w:pPr>
            <w:r w:rsidRPr="00C50289">
              <w:rPr>
                <w:rFonts w:eastAsia="Calibri"/>
                <w:smallCaps/>
                <w:sz w:val="20"/>
                <w:lang w:val="fr-CA"/>
              </w:rPr>
              <w:t>(Ordonnance de mise sous scellés)</w:t>
            </w:r>
          </w:p>
          <w:p w:rsidR="007C36D3" w:rsidRPr="00C50289" w:rsidRDefault="007C36D3" w:rsidP="007C36D3">
            <w:pPr>
              <w:jc w:val="both"/>
              <w:rPr>
                <w:rFonts w:eastAsia="Calibri"/>
                <w:sz w:val="20"/>
                <w:lang w:val="fr-CA"/>
              </w:rPr>
            </w:pPr>
          </w:p>
          <w:p w:rsidR="007C36D3" w:rsidRPr="00C50289" w:rsidRDefault="007C36D3" w:rsidP="007C36D3">
            <w:pPr>
              <w:jc w:val="both"/>
              <w:rPr>
                <w:rFonts w:eastAsia="Calibri"/>
                <w:sz w:val="20"/>
                <w:lang w:val="fr-CA"/>
              </w:rPr>
            </w:pPr>
            <w:r w:rsidRPr="00C50289">
              <w:rPr>
                <w:rFonts w:eastAsia="Calibri"/>
                <w:sz w:val="20"/>
                <w:lang w:val="fr-CA"/>
              </w:rPr>
              <w:t xml:space="preserve">Droit criminel – Procès – Directives au jury – Preuve – Admissibilité – Preuve d’expert – Détermination de la peine – Principes de détermination de la peine – La Cour d’appel a-t-elle eu tort de conclure que le juge du procès n’avait pas commis d’erreur en admettant, au nouveau procès du demandeur en lien avec du matériel audiovisuel, des documents écrits (des histoires) jugés obscènes au premier procès? – La Cour d’appel a-t-elle eu tort de conclure que le juge du </w:t>
            </w:r>
            <w:r w:rsidRPr="00C50289">
              <w:rPr>
                <w:rFonts w:eastAsia="Calibri"/>
                <w:sz w:val="20"/>
                <w:lang w:val="fr-CA"/>
              </w:rPr>
              <w:lastRenderedPageBreak/>
              <w:t>procès n’avait pas commis d’erreur en admettant la preuve d’un expert relativement au point litigieux? – La Cour d’appel a-t-elle eu tort de conclure que le juge du procès n’avait pas commis d’erreur en omettant de donner au jury des directives appropriées sur le critère relatif aux « choses sexuelles explicites » – La Cour d’appel a-t-elle commis une erreur relativement à l’appel de la peine? – L’affaire soulève-t-elle des questions d’importance pour le public?</w:t>
            </w:r>
          </w:p>
        </w:tc>
      </w:tr>
      <w:tr w:rsidR="007C36D3" w:rsidRPr="0009600C" w:rsidTr="007C36D3">
        <w:tc>
          <w:tcPr>
            <w:tcW w:w="5000" w:type="pct"/>
            <w:gridSpan w:val="3"/>
          </w:tcPr>
          <w:p w:rsidR="007C36D3" w:rsidRPr="00C50289" w:rsidRDefault="007C36D3" w:rsidP="007C36D3">
            <w:pPr>
              <w:jc w:val="both"/>
              <w:rPr>
                <w:rFonts w:eastAsia="Calibri"/>
                <w:sz w:val="20"/>
                <w:lang w:val="fr-CA"/>
              </w:rPr>
            </w:pPr>
          </w:p>
        </w:tc>
      </w:tr>
      <w:tr w:rsidR="007C36D3" w:rsidRPr="0009600C" w:rsidTr="007C36D3">
        <w:tc>
          <w:tcPr>
            <w:tcW w:w="5000" w:type="pct"/>
            <w:gridSpan w:val="3"/>
          </w:tcPr>
          <w:p w:rsidR="007C36D3" w:rsidRPr="00C50289" w:rsidRDefault="007C36D3" w:rsidP="007C36D3">
            <w:pPr>
              <w:jc w:val="both"/>
              <w:rPr>
                <w:rFonts w:eastAsia="Calibri"/>
                <w:sz w:val="20"/>
                <w:lang w:val="fr-CA"/>
              </w:rPr>
            </w:pPr>
            <w:r w:rsidRPr="00C50289">
              <w:rPr>
                <w:rFonts w:eastAsia="Calibri"/>
                <w:sz w:val="20"/>
                <w:lang w:val="fr-CA"/>
              </w:rPr>
              <w:t>Le demandeur exploitait deux sites Web, l’un gratuit et l’autre payant.  Au terme d’un procès devant juge et jury, le demandeur a été déclaré coupable sous deux chefs de production de matériel obscène, un chef de possession de matériel obscène aux fins d’en faire la distribution et un chef de distribution de matériel obscène.  Le demandeur a été condamné à une amende de 28 000 $ (payable pendant la période de probation) et à deux années de probation (y compris l’exécution de 240 heures de service communautaire).  La Cour d’appel a rejeté l’appel de la déclaration de culpabilité et de la peine.</w:t>
            </w:r>
          </w:p>
          <w:p w:rsidR="007C36D3" w:rsidRPr="00C50289" w:rsidRDefault="007C36D3" w:rsidP="007C36D3">
            <w:pPr>
              <w:jc w:val="both"/>
              <w:rPr>
                <w:rFonts w:eastAsia="Calibri"/>
                <w:sz w:val="20"/>
                <w:lang w:val="fr-CA"/>
              </w:rPr>
            </w:pPr>
          </w:p>
        </w:tc>
      </w:tr>
      <w:tr w:rsidR="007C36D3" w:rsidRPr="0009600C" w:rsidTr="007C36D3">
        <w:tc>
          <w:tcPr>
            <w:tcW w:w="2427" w:type="pct"/>
          </w:tcPr>
          <w:p w:rsidR="007C36D3" w:rsidRPr="00C50289" w:rsidRDefault="007C36D3" w:rsidP="007C36D3">
            <w:pPr>
              <w:jc w:val="both"/>
              <w:rPr>
                <w:rFonts w:eastAsia="Calibri"/>
                <w:sz w:val="20"/>
                <w:lang w:val="fr-CA"/>
              </w:rPr>
            </w:pPr>
            <w:r w:rsidRPr="00C50289">
              <w:rPr>
                <w:rFonts w:eastAsia="Calibri"/>
                <w:sz w:val="20"/>
                <w:lang w:val="fr-CA"/>
              </w:rPr>
              <w:t>29 mai 2008</w:t>
            </w:r>
          </w:p>
          <w:p w:rsidR="007C36D3" w:rsidRPr="00C50289" w:rsidRDefault="007C36D3" w:rsidP="007C36D3">
            <w:pPr>
              <w:jc w:val="both"/>
              <w:rPr>
                <w:rFonts w:eastAsia="Calibri"/>
                <w:sz w:val="20"/>
                <w:lang w:val="fr-CA"/>
              </w:rPr>
            </w:pPr>
            <w:r w:rsidRPr="00C50289">
              <w:rPr>
                <w:rFonts w:eastAsia="Calibri"/>
                <w:sz w:val="20"/>
                <w:lang w:val="fr-CA"/>
              </w:rPr>
              <w:t>Cour supérieure de justice de l’Ontario</w:t>
            </w:r>
          </w:p>
          <w:p w:rsidR="007C36D3" w:rsidRPr="00C50289" w:rsidRDefault="007C36D3" w:rsidP="007C36D3">
            <w:pPr>
              <w:jc w:val="both"/>
              <w:rPr>
                <w:rFonts w:eastAsia="Calibri"/>
                <w:sz w:val="20"/>
                <w:lang w:val="fr-CA"/>
              </w:rPr>
            </w:pPr>
            <w:r w:rsidRPr="00C50289">
              <w:rPr>
                <w:rFonts w:eastAsia="Calibri"/>
                <w:sz w:val="20"/>
                <w:lang w:val="fr-CA"/>
              </w:rPr>
              <w:t>(Juge McCartney)</w:t>
            </w:r>
          </w:p>
          <w:p w:rsidR="007C36D3" w:rsidRPr="00C50289" w:rsidRDefault="007C36D3" w:rsidP="007C36D3">
            <w:pPr>
              <w:jc w:val="both"/>
              <w:rPr>
                <w:rFonts w:eastAsia="Calibri"/>
                <w:sz w:val="20"/>
                <w:lang w:val="fr-CA"/>
              </w:rPr>
            </w:pPr>
          </w:p>
        </w:tc>
        <w:tc>
          <w:tcPr>
            <w:tcW w:w="243" w:type="pct"/>
          </w:tcPr>
          <w:p w:rsidR="007C36D3" w:rsidRPr="00C50289" w:rsidRDefault="007C36D3" w:rsidP="007C36D3">
            <w:pPr>
              <w:jc w:val="both"/>
              <w:rPr>
                <w:rFonts w:eastAsia="Calibri"/>
                <w:sz w:val="20"/>
                <w:lang w:val="fr-CA"/>
              </w:rPr>
            </w:pPr>
          </w:p>
        </w:tc>
        <w:tc>
          <w:tcPr>
            <w:tcW w:w="2330" w:type="pct"/>
          </w:tcPr>
          <w:p w:rsidR="007C36D3" w:rsidRPr="00C50289" w:rsidRDefault="007C36D3" w:rsidP="007C36D3">
            <w:pPr>
              <w:jc w:val="both"/>
              <w:rPr>
                <w:rFonts w:eastAsia="Calibri"/>
                <w:sz w:val="20"/>
                <w:lang w:val="fr-CA"/>
              </w:rPr>
            </w:pPr>
            <w:r w:rsidRPr="00C50289">
              <w:rPr>
                <w:rFonts w:eastAsia="Calibri"/>
                <w:sz w:val="20"/>
                <w:lang w:val="fr-CA"/>
              </w:rPr>
              <w:t>Déclaration de culpabilité sous deux chefs de fabrication de matériel obscène, un chef de possession de matériel obscène aux fins d’en faire la distribution et un chef de distribution de matériel obscène</w:t>
            </w:r>
          </w:p>
          <w:p w:rsidR="007C36D3" w:rsidRPr="00C50289" w:rsidRDefault="007C36D3" w:rsidP="007C36D3">
            <w:pPr>
              <w:jc w:val="both"/>
              <w:rPr>
                <w:rFonts w:eastAsia="Calibri"/>
                <w:sz w:val="20"/>
                <w:lang w:val="fr-CA"/>
              </w:rPr>
            </w:pPr>
          </w:p>
        </w:tc>
      </w:tr>
      <w:tr w:rsidR="007C36D3" w:rsidRPr="0009600C" w:rsidTr="007C36D3">
        <w:tc>
          <w:tcPr>
            <w:tcW w:w="2427" w:type="pct"/>
          </w:tcPr>
          <w:p w:rsidR="007C36D3" w:rsidRPr="00C50289" w:rsidRDefault="007C36D3" w:rsidP="007C36D3">
            <w:pPr>
              <w:jc w:val="both"/>
              <w:rPr>
                <w:rFonts w:eastAsia="Calibri"/>
                <w:sz w:val="20"/>
                <w:lang w:val="fr-CA"/>
              </w:rPr>
            </w:pPr>
            <w:r w:rsidRPr="00C50289">
              <w:rPr>
                <w:rFonts w:eastAsia="Calibri"/>
                <w:sz w:val="20"/>
                <w:lang w:val="fr-CA"/>
              </w:rPr>
              <w:t>26 janvier 2009</w:t>
            </w:r>
          </w:p>
          <w:p w:rsidR="007C36D3" w:rsidRPr="00C50289" w:rsidRDefault="007C36D3" w:rsidP="007C36D3">
            <w:pPr>
              <w:jc w:val="both"/>
              <w:rPr>
                <w:rFonts w:eastAsia="Calibri"/>
                <w:sz w:val="20"/>
                <w:lang w:val="fr-CA"/>
              </w:rPr>
            </w:pPr>
            <w:r w:rsidRPr="00C50289">
              <w:rPr>
                <w:rFonts w:eastAsia="Calibri"/>
                <w:sz w:val="20"/>
                <w:lang w:val="fr-CA"/>
              </w:rPr>
              <w:t>Cour supérieure de justice de l’Ontario</w:t>
            </w:r>
          </w:p>
          <w:p w:rsidR="007C36D3" w:rsidRPr="00C50289" w:rsidRDefault="007C36D3" w:rsidP="007C36D3">
            <w:pPr>
              <w:jc w:val="both"/>
              <w:rPr>
                <w:rFonts w:eastAsia="Calibri"/>
                <w:sz w:val="20"/>
                <w:lang w:val="fr-CA"/>
              </w:rPr>
            </w:pPr>
            <w:r w:rsidRPr="00C50289">
              <w:rPr>
                <w:rFonts w:eastAsia="Calibri"/>
                <w:sz w:val="20"/>
                <w:lang w:val="fr-CA"/>
              </w:rPr>
              <w:t>(Juge McCartney)</w:t>
            </w:r>
          </w:p>
          <w:p w:rsidR="007C36D3" w:rsidRPr="00C50289" w:rsidRDefault="007C36D3" w:rsidP="007C36D3">
            <w:pPr>
              <w:jc w:val="both"/>
              <w:rPr>
                <w:rFonts w:eastAsia="Calibri"/>
                <w:sz w:val="20"/>
                <w:lang w:val="fr-CA"/>
              </w:rPr>
            </w:pPr>
          </w:p>
          <w:p w:rsidR="007C36D3" w:rsidRPr="00C50289" w:rsidRDefault="007C36D3" w:rsidP="007C36D3">
            <w:pPr>
              <w:jc w:val="both"/>
              <w:rPr>
                <w:rFonts w:eastAsia="Calibri"/>
                <w:sz w:val="20"/>
                <w:lang w:val="fr-CA"/>
              </w:rPr>
            </w:pPr>
          </w:p>
        </w:tc>
        <w:tc>
          <w:tcPr>
            <w:tcW w:w="243" w:type="pct"/>
          </w:tcPr>
          <w:p w:rsidR="007C36D3" w:rsidRPr="00C50289" w:rsidRDefault="007C36D3" w:rsidP="007C36D3">
            <w:pPr>
              <w:jc w:val="both"/>
              <w:rPr>
                <w:rFonts w:eastAsia="Calibri"/>
                <w:sz w:val="20"/>
                <w:lang w:val="fr-CA"/>
              </w:rPr>
            </w:pPr>
          </w:p>
        </w:tc>
        <w:tc>
          <w:tcPr>
            <w:tcW w:w="2330" w:type="pct"/>
          </w:tcPr>
          <w:p w:rsidR="007C36D3" w:rsidRPr="00C50289" w:rsidRDefault="007C36D3" w:rsidP="007C36D3">
            <w:pPr>
              <w:jc w:val="both"/>
              <w:rPr>
                <w:rFonts w:eastAsia="Calibri"/>
                <w:sz w:val="20"/>
                <w:lang w:val="fr-CA"/>
              </w:rPr>
            </w:pPr>
            <w:r w:rsidRPr="00C50289">
              <w:rPr>
                <w:rFonts w:eastAsia="Calibri"/>
                <w:sz w:val="20"/>
                <w:lang w:val="fr-CA"/>
              </w:rPr>
              <w:t>Peine imposée : amende de 28 000 $, payable pendant la période de probation et deux années de probation, y compris 240 heures de service communautaire</w:t>
            </w:r>
          </w:p>
          <w:p w:rsidR="007C36D3" w:rsidRPr="00C50289" w:rsidRDefault="007C36D3" w:rsidP="007C36D3">
            <w:pPr>
              <w:jc w:val="both"/>
              <w:rPr>
                <w:rFonts w:eastAsia="Calibri"/>
                <w:sz w:val="20"/>
                <w:lang w:val="fr-CA"/>
              </w:rPr>
            </w:pPr>
          </w:p>
        </w:tc>
      </w:tr>
      <w:tr w:rsidR="007C36D3" w:rsidRPr="0009600C" w:rsidTr="007C36D3">
        <w:tc>
          <w:tcPr>
            <w:tcW w:w="2427" w:type="pct"/>
          </w:tcPr>
          <w:p w:rsidR="007C36D3" w:rsidRPr="00C50289" w:rsidRDefault="007C36D3" w:rsidP="007C36D3">
            <w:pPr>
              <w:jc w:val="both"/>
              <w:rPr>
                <w:rFonts w:eastAsia="Calibri"/>
                <w:sz w:val="20"/>
                <w:lang w:val="fr-CA"/>
              </w:rPr>
            </w:pPr>
            <w:r w:rsidRPr="00C50289">
              <w:rPr>
                <w:rFonts w:eastAsia="Calibri"/>
                <w:sz w:val="20"/>
                <w:lang w:val="fr-CA"/>
              </w:rPr>
              <w:t>18 décembre 2012</w:t>
            </w:r>
          </w:p>
          <w:p w:rsidR="007C36D3" w:rsidRPr="00C50289" w:rsidRDefault="007C36D3" w:rsidP="007C36D3">
            <w:pPr>
              <w:jc w:val="both"/>
              <w:rPr>
                <w:rFonts w:eastAsia="Calibri"/>
                <w:sz w:val="20"/>
                <w:lang w:val="fr-CA"/>
              </w:rPr>
            </w:pPr>
            <w:r w:rsidRPr="00C50289">
              <w:rPr>
                <w:rFonts w:eastAsia="Calibri"/>
                <w:sz w:val="20"/>
                <w:lang w:val="fr-CA"/>
              </w:rPr>
              <w:t>Cour d’appel de l’Ontario</w:t>
            </w:r>
          </w:p>
          <w:p w:rsidR="007C36D3" w:rsidRPr="00C50289" w:rsidRDefault="007C36D3" w:rsidP="007C36D3">
            <w:pPr>
              <w:jc w:val="both"/>
              <w:rPr>
                <w:rFonts w:eastAsia="Calibri"/>
                <w:sz w:val="20"/>
                <w:lang w:val="fr-CA"/>
              </w:rPr>
            </w:pPr>
            <w:r w:rsidRPr="00C50289">
              <w:rPr>
                <w:rFonts w:eastAsia="Calibri"/>
                <w:sz w:val="20"/>
                <w:lang w:val="fr-CA"/>
              </w:rPr>
              <w:t xml:space="preserve">(Juges Rosenberg, </w:t>
            </w:r>
            <w:proofErr w:type="spellStart"/>
            <w:r w:rsidRPr="00C50289">
              <w:rPr>
                <w:rFonts w:eastAsia="Calibri"/>
                <w:sz w:val="20"/>
                <w:lang w:val="fr-CA"/>
              </w:rPr>
              <w:t>MacPherson</w:t>
            </w:r>
            <w:proofErr w:type="spellEnd"/>
            <w:r w:rsidRPr="00C50289">
              <w:rPr>
                <w:rFonts w:eastAsia="Calibri"/>
                <w:sz w:val="20"/>
                <w:lang w:val="fr-CA"/>
              </w:rPr>
              <w:t xml:space="preserve"> et </w:t>
            </w:r>
            <w:proofErr w:type="spellStart"/>
            <w:r w:rsidRPr="00C50289">
              <w:rPr>
                <w:rFonts w:eastAsia="Calibri"/>
                <w:sz w:val="20"/>
                <w:lang w:val="fr-CA"/>
              </w:rPr>
              <w:t>Pepall</w:t>
            </w:r>
            <w:proofErr w:type="spellEnd"/>
            <w:r w:rsidRPr="00C50289">
              <w:rPr>
                <w:rFonts w:eastAsia="Calibri"/>
                <w:sz w:val="20"/>
                <w:lang w:val="fr-CA"/>
              </w:rPr>
              <w:t>)</w:t>
            </w:r>
          </w:p>
          <w:p w:rsidR="007C36D3" w:rsidRPr="00C50289" w:rsidRDefault="007C36D3" w:rsidP="007C36D3">
            <w:pPr>
              <w:jc w:val="both"/>
              <w:rPr>
                <w:rFonts w:eastAsia="Calibri"/>
                <w:sz w:val="20"/>
                <w:lang w:val="fr-CA"/>
              </w:rPr>
            </w:pPr>
            <w:r w:rsidRPr="00C50289">
              <w:rPr>
                <w:rFonts w:eastAsia="Calibri"/>
                <w:sz w:val="20"/>
                <w:lang w:val="fr-CA"/>
              </w:rPr>
              <w:t>2012 ONCA 892</w:t>
            </w:r>
          </w:p>
          <w:p w:rsidR="007C36D3" w:rsidRPr="00C50289" w:rsidRDefault="007C36D3" w:rsidP="007C36D3">
            <w:pPr>
              <w:jc w:val="both"/>
              <w:rPr>
                <w:rFonts w:eastAsia="Calibri"/>
                <w:sz w:val="20"/>
                <w:lang w:val="fr-CA"/>
              </w:rPr>
            </w:pPr>
          </w:p>
        </w:tc>
        <w:tc>
          <w:tcPr>
            <w:tcW w:w="243" w:type="pct"/>
          </w:tcPr>
          <w:p w:rsidR="007C36D3" w:rsidRPr="00C50289" w:rsidRDefault="007C36D3" w:rsidP="007C36D3">
            <w:pPr>
              <w:jc w:val="both"/>
              <w:rPr>
                <w:rFonts w:eastAsia="Calibri"/>
                <w:sz w:val="20"/>
                <w:lang w:val="fr-CA"/>
              </w:rPr>
            </w:pPr>
          </w:p>
        </w:tc>
        <w:tc>
          <w:tcPr>
            <w:tcW w:w="2330" w:type="pct"/>
          </w:tcPr>
          <w:p w:rsidR="007C36D3" w:rsidRPr="00C50289" w:rsidRDefault="007C36D3" w:rsidP="007C36D3">
            <w:pPr>
              <w:jc w:val="both"/>
              <w:rPr>
                <w:rFonts w:eastAsia="Calibri"/>
                <w:sz w:val="20"/>
                <w:lang w:val="fr-CA"/>
              </w:rPr>
            </w:pPr>
            <w:r w:rsidRPr="00C50289">
              <w:rPr>
                <w:rFonts w:eastAsia="Calibri"/>
                <w:sz w:val="20"/>
                <w:lang w:val="fr-CA"/>
              </w:rPr>
              <w:t>Appel de la déclaration de culpabilité et de la peine, rejeté</w:t>
            </w:r>
          </w:p>
          <w:p w:rsidR="007C36D3" w:rsidRPr="00C50289" w:rsidRDefault="007C36D3" w:rsidP="007C36D3">
            <w:pPr>
              <w:jc w:val="both"/>
              <w:rPr>
                <w:rFonts w:eastAsia="Calibri"/>
                <w:sz w:val="20"/>
                <w:lang w:val="fr-CA"/>
              </w:rPr>
            </w:pPr>
          </w:p>
          <w:p w:rsidR="007C36D3" w:rsidRPr="00C50289" w:rsidRDefault="007C36D3" w:rsidP="007C36D3">
            <w:pPr>
              <w:jc w:val="both"/>
              <w:rPr>
                <w:rFonts w:eastAsia="Calibri"/>
                <w:sz w:val="20"/>
                <w:lang w:val="fr-CA"/>
              </w:rPr>
            </w:pPr>
          </w:p>
        </w:tc>
      </w:tr>
      <w:tr w:rsidR="007C36D3" w:rsidRPr="00C50289" w:rsidTr="007C36D3">
        <w:tc>
          <w:tcPr>
            <w:tcW w:w="2427" w:type="pct"/>
          </w:tcPr>
          <w:p w:rsidR="007C36D3" w:rsidRPr="00C50289" w:rsidRDefault="007C36D3" w:rsidP="007C36D3">
            <w:pPr>
              <w:jc w:val="both"/>
              <w:rPr>
                <w:rFonts w:eastAsia="Calibri"/>
                <w:sz w:val="20"/>
                <w:lang w:val="fr-CA"/>
              </w:rPr>
            </w:pPr>
            <w:r w:rsidRPr="00C50289">
              <w:rPr>
                <w:rFonts w:eastAsia="Calibri"/>
                <w:sz w:val="20"/>
                <w:lang w:val="fr-CA"/>
              </w:rPr>
              <w:t>25 février 2013</w:t>
            </w:r>
          </w:p>
          <w:p w:rsidR="007C36D3" w:rsidRPr="00C50289" w:rsidRDefault="007C36D3" w:rsidP="007C36D3">
            <w:pPr>
              <w:jc w:val="both"/>
              <w:rPr>
                <w:rFonts w:eastAsia="Calibri"/>
                <w:sz w:val="20"/>
                <w:lang w:val="fr-CA"/>
              </w:rPr>
            </w:pPr>
            <w:r w:rsidRPr="00C50289">
              <w:rPr>
                <w:rFonts w:eastAsia="Calibri"/>
                <w:sz w:val="20"/>
                <w:lang w:val="fr-CA"/>
              </w:rPr>
              <w:t>Cour suprême du Canada</w:t>
            </w:r>
          </w:p>
          <w:p w:rsidR="007C36D3" w:rsidRPr="00C50289" w:rsidRDefault="007C36D3" w:rsidP="007C36D3">
            <w:pPr>
              <w:jc w:val="both"/>
              <w:rPr>
                <w:rFonts w:eastAsia="Calibri"/>
                <w:sz w:val="20"/>
                <w:lang w:val="fr-CA"/>
              </w:rPr>
            </w:pPr>
          </w:p>
        </w:tc>
        <w:tc>
          <w:tcPr>
            <w:tcW w:w="243" w:type="pct"/>
          </w:tcPr>
          <w:p w:rsidR="007C36D3" w:rsidRPr="00C50289" w:rsidRDefault="007C36D3" w:rsidP="007C36D3">
            <w:pPr>
              <w:jc w:val="both"/>
              <w:rPr>
                <w:rFonts w:eastAsia="Calibri"/>
                <w:sz w:val="20"/>
                <w:lang w:val="fr-CA"/>
              </w:rPr>
            </w:pPr>
          </w:p>
        </w:tc>
        <w:tc>
          <w:tcPr>
            <w:tcW w:w="2330" w:type="pct"/>
          </w:tcPr>
          <w:p w:rsidR="007C36D3" w:rsidRPr="00C50289" w:rsidRDefault="007C36D3" w:rsidP="007C36D3">
            <w:pPr>
              <w:jc w:val="both"/>
              <w:rPr>
                <w:rFonts w:eastAsia="Calibri"/>
                <w:sz w:val="20"/>
                <w:lang w:val="fr-CA"/>
              </w:rPr>
            </w:pPr>
            <w:r w:rsidRPr="00C50289">
              <w:rPr>
                <w:rFonts w:eastAsia="Calibri"/>
                <w:sz w:val="20"/>
                <w:lang w:val="fr-CA"/>
              </w:rPr>
              <w:t>Demande d’autorisation d’appel, déposée</w:t>
            </w:r>
          </w:p>
          <w:p w:rsidR="007C36D3" w:rsidRPr="00C50289" w:rsidRDefault="007C36D3" w:rsidP="007C36D3">
            <w:pPr>
              <w:jc w:val="both"/>
              <w:rPr>
                <w:rFonts w:eastAsia="Calibri"/>
                <w:sz w:val="20"/>
                <w:lang w:val="fr-CA"/>
              </w:rPr>
            </w:pPr>
          </w:p>
        </w:tc>
      </w:tr>
      <w:tr w:rsidR="007C36D3" w:rsidRPr="0009600C" w:rsidTr="007C36D3">
        <w:tc>
          <w:tcPr>
            <w:tcW w:w="2427" w:type="pct"/>
          </w:tcPr>
          <w:p w:rsidR="007C36D3" w:rsidRPr="00C50289" w:rsidRDefault="007C36D3" w:rsidP="007C36D3">
            <w:pPr>
              <w:jc w:val="both"/>
              <w:rPr>
                <w:rFonts w:eastAsia="Calibri"/>
                <w:sz w:val="20"/>
                <w:lang w:val="fr-CA"/>
              </w:rPr>
            </w:pPr>
            <w:r w:rsidRPr="00C50289">
              <w:rPr>
                <w:rFonts w:eastAsia="Calibri"/>
                <w:sz w:val="20"/>
                <w:lang w:val="fr-CA"/>
              </w:rPr>
              <w:t>26 février 2013</w:t>
            </w:r>
          </w:p>
          <w:p w:rsidR="007C36D3" w:rsidRPr="00C50289" w:rsidRDefault="007C36D3" w:rsidP="007C36D3">
            <w:pPr>
              <w:jc w:val="both"/>
              <w:rPr>
                <w:rFonts w:eastAsia="Calibri"/>
                <w:sz w:val="20"/>
                <w:lang w:val="fr-CA"/>
              </w:rPr>
            </w:pPr>
            <w:r w:rsidRPr="00C50289">
              <w:rPr>
                <w:rFonts w:eastAsia="Calibri"/>
                <w:sz w:val="20"/>
                <w:lang w:val="fr-CA"/>
              </w:rPr>
              <w:t>Cour suprême du Canada</w:t>
            </w:r>
          </w:p>
        </w:tc>
        <w:tc>
          <w:tcPr>
            <w:tcW w:w="243" w:type="pct"/>
          </w:tcPr>
          <w:p w:rsidR="007C36D3" w:rsidRPr="00C50289" w:rsidRDefault="007C36D3" w:rsidP="007C36D3">
            <w:pPr>
              <w:jc w:val="both"/>
              <w:rPr>
                <w:rFonts w:eastAsia="Calibri"/>
                <w:sz w:val="20"/>
                <w:lang w:val="fr-CA"/>
              </w:rPr>
            </w:pPr>
          </w:p>
        </w:tc>
        <w:tc>
          <w:tcPr>
            <w:tcW w:w="2330" w:type="pct"/>
          </w:tcPr>
          <w:p w:rsidR="007C36D3" w:rsidRPr="00C50289" w:rsidRDefault="007C36D3" w:rsidP="007C36D3">
            <w:pPr>
              <w:jc w:val="both"/>
              <w:rPr>
                <w:rFonts w:eastAsia="Calibri"/>
                <w:sz w:val="20"/>
                <w:lang w:val="fr-CA"/>
              </w:rPr>
            </w:pPr>
            <w:r w:rsidRPr="00C50289">
              <w:rPr>
                <w:rFonts w:eastAsia="Calibri"/>
                <w:sz w:val="20"/>
                <w:lang w:val="fr-CA"/>
              </w:rPr>
              <w:t>Requête en prorogation du délai de signification et de dépôt de la demande d’autorisation d’appel, déposée</w:t>
            </w:r>
          </w:p>
        </w:tc>
      </w:tr>
    </w:tbl>
    <w:p w:rsidR="007C36D3" w:rsidRPr="007C36D3" w:rsidRDefault="007C36D3" w:rsidP="007C36D3">
      <w:pPr>
        <w:rPr>
          <w:sz w:val="20"/>
          <w:szCs w:val="20"/>
          <w:lang w:val="fr-CA"/>
        </w:rPr>
      </w:pPr>
    </w:p>
    <w:p w:rsidR="007C36D3" w:rsidRDefault="005631DA" w:rsidP="007C36D3">
      <w:pPr>
        <w:rPr>
          <w:sz w:val="20"/>
          <w:szCs w:val="20"/>
        </w:rPr>
      </w:pPr>
      <w:r w:rsidRPr="005631DA">
        <w:rPr>
          <w:sz w:val="20"/>
          <w:szCs w:val="20"/>
          <w:lang w:val="fr-CA"/>
        </w:rPr>
        <w:pict>
          <v:rect id="_x0000_i1045" style="width:2in;height:1pt" o:hrpct="0" o:hralign="center" o:hrstd="t" o:hrnoshade="t" o:hr="t" fillcolor="black [3213]" stroked="f"/>
        </w:pict>
      </w:r>
    </w:p>
    <w:p w:rsidR="007C36D3" w:rsidRDefault="007C36D3" w:rsidP="007C36D3">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D122CE" w:rsidRPr="003B0274" w:rsidTr="00EC130F">
        <w:trPr>
          <w:cantSplit/>
        </w:trPr>
        <w:tc>
          <w:tcPr>
            <w:tcW w:w="1458" w:type="dxa"/>
          </w:tcPr>
          <w:p w:rsidR="00D122CE" w:rsidRPr="003B0274" w:rsidRDefault="00D122CE" w:rsidP="00EC130F">
            <w:pPr>
              <w:rPr>
                <w:sz w:val="20"/>
                <w:szCs w:val="20"/>
              </w:rPr>
            </w:pPr>
            <w:r w:rsidRPr="003B0274">
              <w:rPr>
                <w:rStyle w:val="SCCFileNumberChar"/>
                <w:sz w:val="20"/>
                <w:szCs w:val="20"/>
              </w:rPr>
              <w:t>35256</w:t>
            </w:r>
          </w:p>
          <w:p w:rsidR="00D122CE" w:rsidRPr="003B0274" w:rsidRDefault="00D122CE" w:rsidP="00EC130F">
            <w:pPr>
              <w:rPr>
                <w:b/>
                <w:sz w:val="20"/>
                <w:szCs w:val="20"/>
                <w:lang w:val="fr-CA"/>
              </w:rPr>
            </w:pPr>
          </w:p>
        </w:tc>
        <w:tc>
          <w:tcPr>
            <w:tcW w:w="8118" w:type="dxa"/>
          </w:tcPr>
          <w:p w:rsidR="00D122CE" w:rsidRPr="003B0274" w:rsidRDefault="00D122CE" w:rsidP="00EC130F">
            <w:pPr>
              <w:jc w:val="both"/>
              <w:rPr>
                <w:sz w:val="20"/>
                <w:szCs w:val="20"/>
              </w:rPr>
            </w:pPr>
            <w:r w:rsidRPr="003B0274">
              <w:rPr>
                <w:rStyle w:val="SCCLsocChar"/>
                <w:sz w:val="20"/>
                <w:szCs w:val="20"/>
                <w:lang w:val="en-CA"/>
              </w:rPr>
              <w:t xml:space="preserve">Estate of </w:t>
            </w:r>
            <w:proofErr w:type="spellStart"/>
            <w:r w:rsidRPr="003B0274">
              <w:rPr>
                <w:rStyle w:val="SCCLsocChar"/>
                <w:sz w:val="20"/>
                <w:szCs w:val="20"/>
                <w:lang w:val="en-CA"/>
              </w:rPr>
              <w:t>Majencio</w:t>
            </w:r>
            <w:proofErr w:type="spellEnd"/>
            <w:r w:rsidRPr="003B0274">
              <w:rPr>
                <w:rStyle w:val="SCCLsocChar"/>
                <w:sz w:val="20"/>
                <w:szCs w:val="20"/>
                <w:lang w:val="en-CA"/>
              </w:rPr>
              <w:t xml:space="preserve"> </w:t>
            </w:r>
            <w:proofErr w:type="spellStart"/>
            <w:r w:rsidRPr="003B0274">
              <w:rPr>
                <w:rStyle w:val="SCCLsocChar"/>
                <w:sz w:val="20"/>
                <w:szCs w:val="20"/>
                <w:lang w:val="en-CA"/>
              </w:rPr>
              <w:t>Camaso</w:t>
            </w:r>
            <w:proofErr w:type="spellEnd"/>
            <w:r w:rsidRPr="003B0274">
              <w:rPr>
                <w:rStyle w:val="SCCLsocChar"/>
                <w:sz w:val="20"/>
                <w:szCs w:val="20"/>
                <w:lang w:val="en-CA"/>
              </w:rPr>
              <w:t xml:space="preserve">, deceased,  Maria Teresa </w:t>
            </w:r>
            <w:proofErr w:type="spellStart"/>
            <w:r w:rsidRPr="003B0274">
              <w:rPr>
                <w:rStyle w:val="SCCLsocChar"/>
                <w:sz w:val="20"/>
                <w:szCs w:val="20"/>
                <w:lang w:val="en-CA"/>
              </w:rPr>
              <w:t>Camaso</w:t>
            </w:r>
            <w:proofErr w:type="spellEnd"/>
            <w:r w:rsidR="00B55322">
              <w:rPr>
                <w:rStyle w:val="SCCLsocChar"/>
                <w:sz w:val="20"/>
                <w:szCs w:val="20"/>
                <w:lang w:val="en-CA"/>
              </w:rPr>
              <w:t xml:space="preserve"> and</w:t>
            </w:r>
            <w:r w:rsidRPr="003B0274">
              <w:rPr>
                <w:rStyle w:val="SCCLsocChar"/>
                <w:sz w:val="20"/>
                <w:szCs w:val="20"/>
                <w:lang w:val="en-CA"/>
              </w:rPr>
              <w:t xml:space="preserve"> Christine Kate </w:t>
            </w:r>
            <w:proofErr w:type="spellStart"/>
            <w:r w:rsidRPr="003B0274">
              <w:rPr>
                <w:rStyle w:val="SCCLsocChar"/>
                <w:sz w:val="20"/>
                <w:szCs w:val="20"/>
                <w:lang w:val="en-CA"/>
              </w:rPr>
              <w:t>Camaso</w:t>
            </w:r>
            <w:proofErr w:type="spellEnd"/>
            <w:r w:rsidRPr="003B0274">
              <w:rPr>
                <w:rStyle w:val="SCCLsocChar"/>
                <w:sz w:val="20"/>
                <w:szCs w:val="20"/>
                <w:lang w:val="en-CA"/>
              </w:rPr>
              <w:t xml:space="preserve">, an infant, by her guardian Ad </w:t>
            </w:r>
            <w:proofErr w:type="spellStart"/>
            <w:r w:rsidRPr="003B0274">
              <w:rPr>
                <w:rStyle w:val="SCCLsocChar"/>
                <w:sz w:val="20"/>
                <w:szCs w:val="20"/>
                <w:lang w:val="en-CA"/>
              </w:rPr>
              <w:t>Litem</w:t>
            </w:r>
            <w:proofErr w:type="spellEnd"/>
            <w:r w:rsidRPr="003B0274">
              <w:rPr>
                <w:rStyle w:val="SCCLsocChar"/>
                <w:sz w:val="20"/>
                <w:szCs w:val="20"/>
                <w:lang w:val="en-CA"/>
              </w:rPr>
              <w:t xml:space="preserve">, Maria Teresa </w:t>
            </w:r>
            <w:proofErr w:type="spellStart"/>
            <w:r w:rsidRPr="003B0274">
              <w:rPr>
                <w:rStyle w:val="SCCLsocChar"/>
                <w:sz w:val="20"/>
                <w:szCs w:val="20"/>
                <w:lang w:val="en-CA"/>
              </w:rPr>
              <w:t>Camaso</w:t>
            </w:r>
            <w:proofErr w:type="spellEnd"/>
            <w:r w:rsidRPr="003B0274">
              <w:rPr>
                <w:rStyle w:val="SCCLsocChar"/>
                <w:sz w:val="20"/>
                <w:szCs w:val="20"/>
                <w:lang w:val="en-CA"/>
              </w:rPr>
              <w:t xml:space="preserve"> v. Corporation of the District of </w:t>
            </w:r>
            <w:proofErr w:type="spellStart"/>
            <w:r w:rsidRPr="003B0274">
              <w:rPr>
                <w:rStyle w:val="SCCLsocChar"/>
                <w:sz w:val="20"/>
                <w:szCs w:val="20"/>
                <w:lang w:val="en-CA"/>
              </w:rPr>
              <w:t>Saanich</w:t>
            </w:r>
            <w:proofErr w:type="spellEnd"/>
            <w:r w:rsidR="00B55322">
              <w:rPr>
                <w:rStyle w:val="SCCLsocChar"/>
                <w:sz w:val="20"/>
                <w:szCs w:val="20"/>
                <w:lang w:val="en-CA"/>
              </w:rPr>
              <w:t xml:space="preserve"> and</w:t>
            </w:r>
            <w:r w:rsidRPr="003B0274">
              <w:rPr>
                <w:rStyle w:val="SCCLsocChar"/>
                <w:sz w:val="20"/>
                <w:szCs w:val="20"/>
                <w:lang w:val="en-CA"/>
              </w:rPr>
              <w:t xml:space="preserve"> Kristopher </w:t>
            </w:r>
            <w:proofErr w:type="spellStart"/>
            <w:r w:rsidRPr="003B0274">
              <w:rPr>
                <w:rStyle w:val="SCCLsocChar"/>
                <w:sz w:val="20"/>
                <w:szCs w:val="20"/>
                <w:lang w:val="en-CA"/>
              </w:rPr>
              <w:t>Dukeshire</w:t>
            </w:r>
            <w:proofErr w:type="spellEnd"/>
            <w:r w:rsidRPr="003B0274">
              <w:rPr>
                <w:sz w:val="20"/>
                <w:szCs w:val="20"/>
              </w:rPr>
              <w:t xml:space="preserve"> (B.C.) (Civil) (By Leave)</w:t>
            </w:r>
          </w:p>
          <w:p w:rsidR="00D122CE" w:rsidRPr="003B0274" w:rsidRDefault="00D122CE" w:rsidP="00EC130F">
            <w:pPr>
              <w:jc w:val="both"/>
              <w:rPr>
                <w:sz w:val="20"/>
                <w:szCs w:val="20"/>
              </w:rPr>
            </w:pPr>
          </w:p>
        </w:tc>
      </w:tr>
      <w:tr w:rsidR="00D122CE" w:rsidRPr="003B0274" w:rsidTr="00EC130F">
        <w:trPr>
          <w:cantSplit/>
        </w:trPr>
        <w:tc>
          <w:tcPr>
            <w:tcW w:w="1458" w:type="dxa"/>
          </w:tcPr>
          <w:p w:rsidR="00D122CE" w:rsidRPr="003B0274" w:rsidRDefault="00D122CE" w:rsidP="00EC130F">
            <w:pPr>
              <w:rPr>
                <w:sz w:val="20"/>
                <w:szCs w:val="20"/>
              </w:rPr>
            </w:pPr>
            <w:r w:rsidRPr="003B0274">
              <w:rPr>
                <w:sz w:val="20"/>
                <w:szCs w:val="20"/>
              </w:rPr>
              <w:t>Coram :</w:t>
            </w:r>
          </w:p>
        </w:tc>
        <w:tc>
          <w:tcPr>
            <w:tcW w:w="8118" w:type="dxa"/>
          </w:tcPr>
          <w:p w:rsidR="00D122CE" w:rsidRPr="003B0274" w:rsidRDefault="00D122CE" w:rsidP="00EC130F">
            <w:pPr>
              <w:rPr>
                <w:sz w:val="20"/>
                <w:szCs w:val="20"/>
              </w:rPr>
            </w:pPr>
            <w:proofErr w:type="spellStart"/>
            <w:r w:rsidRPr="003B0274">
              <w:rPr>
                <w:rStyle w:val="SCCCoramChar"/>
                <w:sz w:val="20"/>
                <w:szCs w:val="20"/>
                <w:lang w:val="en-CA"/>
              </w:rPr>
              <w:t>McLachlin</w:t>
            </w:r>
            <w:proofErr w:type="spellEnd"/>
            <w:r w:rsidRPr="003B0274">
              <w:rPr>
                <w:rStyle w:val="SCCCoramChar"/>
                <w:sz w:val="20"/>
                <w:szCs w:val="20"/>
                <w:lang w:val="en-CA"/>
              </w:rPr>
              <w:t xml:space="preserve"> C.J. and </w:t>
            </w:r>
            <w:proofErr w:type="spellStart"/>
            <w:r w:rsidRPr="003B0274">
              <w:rPr>
                <w:rStyle w:val="SCCCoramChar"/>
                <w:sz w:val="20"/>
                <w:szCs w:val="20"/>
                <w:lang w:val="en-CA"/>
              </w:rPr>
              <w:t>Abella</w:t>
            </w:r>
            <w:proofErr w:type="spellEnd"/>
            <w:r w:rsidRPr="003B0274">
              <w:rPr>
                <w:rStyle w:val="SCCCoramChar"/>
                <w:sz w:val="20"/>
                <w:szCs w:val="20"/>
                <w:lang w:val="en-CA"/>
              </w:rPr>
              <w:t xml:space="preserve"> and Cromwell JJ.</w:t>
            </w:r>
          </w:p>
          <w:p w:rsidR="00D122CE" w:rsidRPr="003B0274" w:rsidRDefault="00D122CE" w:rsidP="00EC130F">
            <w:pPr>
              <w:rPr>
                <w:sz w:val="20"/>
                <w:szCs w:val="20"/>
                <w:u w:val="single"/>
              </w:rPr>
            </w:pPr>
          </w:p>
        </w:tc>
      </w:tr>
      <w:tr w:rsidR="00D122CE" w:rsidRPr="0009600C" w:rsidTr="00EC130F">
        <w:trPr>
          <w:cantSplit/>
        </w:trPr>
        <w:tc>
          <w:tcPr>
            <w:tcW w:w="9576" w:type="dxa"/>
            <w:gridSpan w:val="2"/>
          </w:tcPr>
          <w:p w:rsidR="00D122CE" w:rsidRPr="003B0274" w:rsidRDefault="00D122CE" w:rsidP="00EC130F">
            <w:pPr>
              <w:pStyle w:val="SCCShortJudgment"/>
              <w:rPr>
                <w:szCs w:val="20"/>
              </w:rPr>
            </w:pPr>
            <w:r w:rsidRPr="003B0274">
              <w:rPr>
                <w:szCs w:val="20"/>
              </w:rPr>
              <w:t>The application for leave to appeal from the judgment of the Court of Appeal for British Columbia (Vancouver), Number CA038998, 2013 BCCA 6, dated January 10, 2013, is dismissed with costs.</w:t>
            </w:r>
          </w:p>
          <w:p w:rsidR="00D122CE" w:rsidRPr="003B0274" w:rsidRDefault="00D122CE" w:rsidP="00EC130F">
            <w:pPr>
              <w:pStyle w:val="SCCShortJudgment"/>
              <w:ind w:firstLine="0"/>
              <w:rPr>
                <w:szCs w:val="20"/>
              </w:rPr>
            </w:pPr>
          </w:p>
          <w:p w:rsidR="00D122CE" w:rsidRPr="003B0274" w:rsidRDefault="00D122CE" w:rsidP="00EC130F">
            <w:pPr>
              <w:pStyle w:val="SCCShortJudgment"/>
              <w:rPr>
                <w:szCs w:val="20"/>
                <w:lang w:val="fr-CA"/>
              </w:rPr>
            </w:pPr>
            <w:r w:rsidRPr="003B0274">
              <w:rPr>
                <w:szCs w:val="20"/>
                <w:lang w:val="fr-CA"/>
              </w:rPr>
              <w:t>La demande d’autorisation d’appel de l’arrêt de la Cour d’appel de la Colombie-Britannique (Vancouver), numéro CA038998, 2013 BCCA 6, daté du 10 janvier 2013, est rejetée avec dépens.</w:t>
            </w:r>
          </w:p>
        </w:tc>
      </w:tr>
    </w:tbl>
    <w:p w:rsidR="007C36D3" w:rsidRPr="00D122CE" w:rsidRDefault="007C36D3" w:rsidP="007C36D3">
      <w:pPr>
        <w:rPr>
          <w:sz w:val="20"/>
          <w:szCs w:val="20"/>
          <w:lang w:val="fr-CA"/>
        </w:rPr>
      </w:pPr>
    </w:p>
    <w:p w:rsidR="00D122CE" w:rsidRPr="001A7F6E" w:rsidRDefault="00D122CE">
      <w:pPr>
        <w:rPr>
          <w:sz w:val="20"/>
          <w:szCs w:val="20"/>
          <w:u w:val="single"/>
          <w:lang w:val="fr-CA"/>
        </w:rPr>
      </w:pPr>
      <w:r w:rsidRPr="001A7F6E">
        <w:rPr>
          <w:sz w:val="20"/>
          <w:szCs w:val="20"/>
          <w:u w:val="single"/>
          <w:lang w:val="fr-CA"/>
        </w:rPr>
        <w:br w:type="page"/>
      </w:r>
    </w:p>
    <w:p w:rsidR="007C36D3" w:rsidRPr="001B157C" w:rsidRDefault="007C36D3" w:rsidP="007C36D3">
      <w:pPr>
        <w:rPr>
          <w:sz w:val="20"/>
          <w:szCs w:val="20"/>
          <w:u w:val="single"/>
        </w:rPr>
      </w:pPr>
      <w:r w:rsidRPr="001B157C">
        <w:rPr>
          <w:sz w:val="20"/>
          <w:szCs w:val="20"/>
          <w:u w:val="single"/>
        </w:rPr>
        <w:t>CASE SUMMARY</w:t>
      </w:r>
    </w:p>
    <w:p w:rsidR="007C36D3" w:rsidRDefault="007C36D3" w:rsidP="007C36D3">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7C36D3" w:rsidRPr="00C50289" w:rsidTr="007C36D3">
        <w:tc>
          <w:tcPr>
            <w:tcW w:w="5000" w:type="pct"/>
            <w:gridSpan w:val="3"/>
          </w:tcPr>
          <w:p w:rsidR="007C36D3" w:rsidRPr="00C50289" w:rsidRDefault="007C36D3" w:rsidP="007C36D3">
            <w:pPr>
              <w:jc w:val="both"/>
              <w:rPr>
                <w:rFonts w:eastAsia="Calibri"/>
                <w:sz w:val="20"/>
              </w:rPr>
            </w:pPr>
            <w:r w:rsidRPr="00C50289">
              <w:rPr>
                <w:rFonts w:eastAsia="Calibri"/>
                <w:iCs/>
                <w:color w:val="000000"/>
                <w:sz w:val="20"/>
              </w:rPr>
              <w:t xml:space="preserve">Torts — Negligence — Standard of care — Exercise of statutory powers — </w:t>
            </w:r>
            <w:r w:rsidRPr="00C50289">
              <w:rPr>
                <w:rFonts w:eastAsia="Calibri"/>
                <w:sz w:val="20"/>
              </w:rPr>
              <w:t xml:space="preserve">What is standard of care expected of peace officers who are exercising the powers of apprehension conferred on them by provincial mental health legislation? </w:t>
            </w:r>
            <w:r w:rsidRPr="00C50289">
              <w:rPr>
                <w:rFonts w:eastAsia="Calibri"/>
                <w:iCs/>
                <w:color w:val="000000"/>
                <w:sz w:val="20"/>
              </w:rPr>
              <w:t>—</w:t>
            </w:r>
            <w:r w:rsidRPr="00C50289">
              <w:rPr>
                <w:rFonts w:eastAsia="Calibri"/>
                <w:sz w:val="20"/>
              </w:rPr>
              <w:t xml:space="preserve"> What is the applicability of s. 25 of the </w:t>
            </w:r>
            <w:r w:rsidRPr="00C50289">
              <w:rPr>
                <w:rFonts w:eastAsia="Calibri"/>
                <w:i/>
                <w:sz w:val="20"/>
              </w:rPr>
              <w:t>Criminal Code</w:t>
            </w:r>
            <w:r w:rsidRPr="00C50289">
              <w:rPr>
                <w:rFonts w:eastAsia="Calibri"/>
                <w:sz w:val="20"/>
              </w:rPr>
              <w:t xml:space="preserve"> to civil claims for damages caused by the negligence of a police officer? </w:t>
            </w:r>
            <w:r w:rsidRPr="00C50289">
              <w:rPr>
                <w:rFonts w:eastAsia="Calibri"/>
                <w:iCs/>
                <w:color w:val="000000"/>
                <w:sz w:val="20"/>
              </w:rPr>
              <w:t xml:space="preserve">— </w:t>
            </w:r>
            <w:r w:rsidRPr="00C50289">
              <w:rPr>
                <w:rFonts w:eastAsia="Calibri"/>
                <w:sz w:val="20"/>
              </w:rPr>
              <w:t xml:space="preserve">Whether use of a subjective “doppelganger” test should be used in assessing reasonableness of police use of lethal force </w:t>
            </w:r>
            <w:r w:rsidRPr="00C50289">
              <w:rPr>
                <w:rFonts w:eastAsia="Calibri"/>
                <w:iCs/>
                <w:color w:val="000000"/>
                <w:sz w:val="20"/>
              </w:rPr>
              <w:t xml:space="preserve">— </w:t>
            </w:r>
            <w:r w:rsidRPr="00C50289">
              <w:rPr>
                <w:rFonts w:eastAsia="Calibri"/>
                <w:sz w:val="20"/>
              </w:rPr>
              <w:t>What is scope of appellate review?</w:t>
            </w:r>
          </w:p>
        </w:tc>
      </w:tr>
      <w:tr w:rsidR="007C36D3" w:rsidRPr="00C50289" w:rsidTr="007C36D3">
        <w:tc>
          <w:tcPr>
            <w:tcW w:w="5000" w:type="pct"/>
            <w:gridSpan w:val="3"/>
          </w:tcPr>
          <w:p w:rsidR="007C36D3" w:rsidRPr="00C50289" w:rsidRDefault="007C36D3" w:rsidP="007C36D3">
            <w:pPr>
              <w:jc w:val="both"/>
              <w:rPr>
                <w:rFonts w:eastAsia="Calibri"/>
                <w:sz w:val="20"/>
              </w:rPr>
            </w:pPr>
          </w:p>
        </w:tc>
      </w:tr>
      <w:tr w:rsidR="007C36D3" w:rsidRPr="00C50289" w:rsidTr="007C36D3">
        <w:tc>
          <w:tcPr>
            <w:tcW w:w="5000" w:type="pct"/>
            <w:gridSpan w:val="3"/>
          </w:tcPr>
          <w:p w:rsidR="007C36D3" w:rsidRPr="00C50289" w:rsidRDefault="007C36D3" w:rsidP="007C36D3">
            <w:pPr>
              <w:jc w:val="both"/>
              <w:rPr>
                <w:rFonts w:eastAsia="Calibri"/>
                <w:sz w:val="20"/>
              </w:rPr>
            </w:pPr>
            <w:r w:rsidRPr="00C50289">
              <w:rPr>
                <w:rFonts w:eastAsia="Calibri"/>
                <w:sz w:val="20"/>
              </w:rPr>
              <w:t>On July 11, 2004, Mr. </w:t>
            </w:r>
            <w:proofErr w:type="spellStart"/>
            <w:r w:rsidRPr="00C50289">
              <w:rPr>
                <w:rFonts w:eastAsia="Calibri"/>
                <w:sz w:val="20"/>
              </w:rPr>
              <w:t>Camaso</w:t>
            </w:r>
            <w:proofErr w:type="spellEnd"/>
            <w:r w:rsidRPr="00C50289">
              <w:rPr>
                <w:rFonts w:eastAsia="Calibri"/>
                <w:sz w:val="20"/>
              </w:rPr>
              <w:t xml:space="preserve"> was shot and killed by a police officer, Constable </w:t>
            </w:r>
            <w:proofErr w:type="spellStart"/>
            <w:r w:rsidRPr="00C50289">
              <w:rPr>
                <w:rFonts w:eastAsia="Calibri"/>
                <w:sz w:val="20"/>
              </w:rPr>
              <w:t>Dukeshire</w:t>
            </w:r>
            <w:proofErr w:type="spellEnd"/>
            <w:r w:rsidRPr="00C50289">
              <w:rPr>
                <w:rFonts w:eastAsia="Calibri"/>
                <w:sz w:val="20"/>
              </w:rPr>
              <w:t>, who was employed by the Respondent municipality.  Mrs. </w:t>
            </w:r>
            <w:proofErr w:type="spellStart"/>
            <w:r w:rsidRPr="00C50289">
              <w:rPr>
                <w:rFonts w:eastAsia="Calibri"/>
                <w:sz w:val="20"/>
              </w:rPr>
              <w:t>Camaso</w:t>
            </w:r>
            <w:proofErr w:type="spellEnd"/>
            <w:r w:rsidRPr="00C50289">
              <w:rPr>
                <w:rFonts w:eastAsia="Calibri"/>
                <w:sz w:val="20"/>
              </w:rPr>
              <w:t xml:space="preserve"> and their daughter brought an action against the Respondents and others for damages for wrongful death under the </w:t>
            </w:r>
            <w:r w:rsidRPr="00C50289">
              <w:rPr>
                <w:rFonts w:eastAsia="Calibri"/>
                <w:i/>
                <w:sz w:val="20"/>
              </w:rPr>
              <w:t>Families Compensation Act</w:t>
            </w:r>
            <w:r w:rsidRPr="00C50289">
              <w:rPr>
                <w:rFonts w:eastAsia="Calibri"/>
                <w:sz w:val="20"/>
              </w:rPr>
              <w:t xml:space="preserve">, R.S.B.C. 1996, </w:t>
            </w:r>
            <w:proofErr w:type="gramStart"/>
            <w:r w:rsidRPr="00C50289">
              <w:rPr>
                <w:rFonts w:eastAsia="Calibri"/>
                <w:sz w:val="20"/>
              </w:rPr>
              <w:t>c</w:t>
            </w:r>
            <w:proofErr w:type="gramEnd"/>
            <w:r w:rsidRPr="00C50289">
              <w:rPr>
                <w:rFonts w:eastAsia="Calibri"/>
                <w:sz w:val="20"/>
              </w:rPr>
              <w:t>. 126.</w:t>
            </w:r>
          </w:p>
          <w:p w:rsidR="007C36D3" w:rsidRPr="00C50289" w:rsidRDefault="007C36D3" w:rsidP="007C36D3">
            <w:pPr>
              <w:jc w:val="both"/>
              <w:rPr>
                <w:rFonts w:eastAsia="Calibri"/>
                <w:sz w:val="20"/>
              </w:rPr>
            </w:pPr>
          </w:p>
        </w:tc>
      </w:tr>
      <w:tr w:rsidR="007C36D3" w:rsidRPr="00C50289" w:rsidTr="007C36D3">
        <w:tc>
          <w:tcPr>
            <w:tcW w:w="2427" w:type="pct"/>
          </w:tcPr>
          <w:p w:rsidR="007C36D3" w:rsidRPr="00C50289" w:rsidRDefault="007C36D3" w:rsidP="007C36D3">
            <w:pPr>
              <w:jc w:val="both"/>
              <w:rPr>
                <w:rFonts w:eastAsia="Calibri"/>
                <w:sz w:val="20"/>
              </w:rPr>
            </w:pPr>
            <w:r w:rsidRPr="00C50289">
              <w:rPr>
                <w:rFonts w:eastAsia="Calibri"/>
                <w:sz w:val="20"/>
              </w:rPr>
              <w:t>April 13, 2011</w:t>
            </w:r>
          </w:p>
          <w:p w:rsidR="007C36D3" w:rsidRPr="00C50289" w:rsidRDefault="007C36D3" w:rsidP="007C36D3">
            <w:pPr>
              <w:jc w:val="both"/>
              <w:rPr>
                <w:rFonts w:eastAsia="Calibri"/>
                <w:sz w:val="20"/>
              </w:rPr>
            </w:pPr>
            <w:r w:rsidRPr="00C50289">
              <w:rPr>
                <w:rFonts w:eastAsia="Calibri"/>
                <w:sz w:val="20"/>
              </w:rPr>
              <w:t>Supreme Court of British Columbia</w:t>
            </w:r>
          </w:p>
          <w:p w:rsidR="007C36D3" w:rsidRPr="00C50289" w:rsidRDefault="007C36D3" w:rsidP="007C36D3">
            <w:pPr>
              <w:jc w:val="both"/>
              <w:rPr>
                <w:rFonts w:eastAsia="Calibri"/>
                <w:sz w:val="20"/>
              </w:rPr>
            </w:pPr>
            <w:r w:rsidRPr="00C50289">
              <w:rPr>
                <w:rFonts w:eastAsia="Calibri"/>
                <w:sz w:val="20"/>
              </w:rPr>
              <w:t>(</w:t>
            </w:r>
            <w:proofErr w:type="spellStart"/>
            <w:r w:rsidRPr="00C50289">
              <w:rPr>
                <w:rFonts w:eastAsia="Calibri"/>
                <w:sz w:val="20"/>
              </w:rPr>
              <w:t>Burnyeat</w:t>
            </w:r>
            <w:proofErr w:type="spellEnd"/>
            <w:r w:rsidRPr="00C50289">
              <w:rPr>
                <w:rFonts w:eastAsia="Calibri"/>
                <w:sz w:val="20"/>
              </w:rPr>
              <w:t xml:space="preserve"> J.)</w:t>
            </w:r>
          </w:p>
          <w:p w:rsidR="007C36D3" w:rsidRPr="00C50289" w:rsidRDefault="007C36D3" w:rsidP="007C36D3">
            <w:pPr>
              <w:jc w:val="both"/>
              <w:rPr>
                <w:rFonts w:eastAsia="Calibri"/>
                <w:sz w:val="20"/>
              </w:rPr>
            </w:pPr>
            <w:r w:rsidRPr="00C50289">
              <w:rPr>
                <w:rFonts w:eastAsia="Calibri"/>
                <w:sz w:val="20"/>
              </w:rPr>
              <w:t>2011 BCSC 456</w:t>
            </w:r>
          </w:p>
          <w:p w:rsidR="007C36D3" w:rsidRPr="00C50289" w:rsidRDefault="007C36D3" w:rsidP="007C36D3">
            <w:pPr>
              <w:jc w:val="both"/>
              <w:rPr>
                <w:rFonts w:eastAsia="Calibri"/>
                <w:sz w:val="20"/>
              </w:rPr>
            </w:pPr>
          </w:p>
        </w:tc>
        <w:tc>
          <w:tcPr>
            <w:tcW w:w="243" w:type="pct"/>
          </w:tcPr>
          <w:p w:rsidR="007C36D3" w:rsidRPr="00C50289" w:rsidRDefault="007C36D3" w:rsidP="007C36D3">
            <w:pPr>
              <w:jc w:val="both"/>
              <w:rPr>
                <w:rFonts w:eastAsia="Calibri"/>
                <w:sz w:val="20"/>
              </w:rPr>
            </w:pPr>
          </w:p>
        </w:tc>
        <w:tc>
          <w:tcPr>
            <w:tcW w:w="2330" w:type="pct"/>
          </w:tcPr>
          <w:p w:rsidR="007C36D3" w:rsidRPr="00C50289" w:rsidRDefault="007C36D3" w:rsidP="007C36D3">
            <w:pPr>
              <w:jc w:val="both"/>
              <w:rPr>
                <w:rFonts w:eastAsia="Calibri"/>
                <w:sz w:val="20"/>
              </w:rPr>
            </w:pPr>
            <w:r w:rsidRPr="00C50289">
              <w:rPr>
                <w:rFonts w:eastAsia="Calibri"/>
                <w:sz w:val="20"/>
              </w:rPr>
              <w:t>Applicants awarded $245,000 in damages for negligence of police officer</w:t>
            </w:r>
          </w:p>
          <w:p w:rsidR="007C36D3" w:rsidRPr="00C50289" w:rsidRDefault="007C36D3" w:rsidP="007C36D3">
            <w:pPr>
              <w:jc w:val="both"/>
              <w:rPr>
                <w:rFonts w:eastAsia="Calibri"/>
                <w:sz w:val="20"/>
              </w:rPr>
            </w:pPr>
          </w:p>
        </w:tc>
      </w:tr>
      <w:tr w:rsidR="007C36D3" w:rsidRPr="00C50289" w:rsidTr="007C36D3">
        <w:tc>
          <w:tcPr>
            <w:tcW w:w="2427" w:type="pct"/>
          </w:tcPr>
          <w:p w:rsidR="007C36D3" w:rsidRPr="00C50289" w:rsidRDefault="007C36D3" w:rsidP="007C36D3">
            <w:pPr>
              <w:jc w:val="both"/>
              <w:rPr>
                <w:rFonts w:eastAsia="Calibri"/>
                <w:sz w:val="20"/>
              </w:rPr>
            </w:pPr>
            <w:r w:rsidRPr="00C50289">
              <w:rPr>
                <w:rFonts w:eastAsia="Calibri"/>
                <w:sz w:val="20"/>
              </w:rPr>
              <w:t>January 10, 2013</w:t>
            </w:r>
          </w:p>
          <w:p w:rsidR="007C36D3" w:rsidRPr="00C50289" w:rsidRDefault="007C36D3" w:rsidP="007C36D3">
            <w:pPr>
              <w:jc w:val="both"/>
              <w:rPr>
                <w:rFonts w:eastAsia="Calibri"/>
                <w:sz w:val="20"/>
              </w:rPr>
            </w:pPr>
            <w:r w:rsidRPr="00C50289">
              <w:rPr>
                <w:rFonts w:eastAsia="Calibri"/>
                <w:sz w:val="20"/>
              </w:rPr>
              <w:t xml:space="preserve">Court of Appeal for British Columbia </w:t>
            </w:r>
          </w:p>
          <w:p w:rsidR="007C36D3" w:rsidRPr="00C50289" w:rsidRDefault="007C36D3" w:rsidP="007C36D3">
            <w:pPr>
              <w:jc w:val="both"/>
              <w:rPr>
                <w:rFonts w:eastAsia="Calibri"/>
                <w:sz w:val="20"/>
              </w:rPr>
            </w:pPr>
            <w:r w:rsidRPr="00C50289">
              <w:rPr>
                <w:rFonts w:eastAsia="Calibri"/>
                <w:sz w:val="20"/>
              </w:rPr>
              <w:t>(Victoria)</w:t>
            </w:r>
          </w:p>
          <w:p w:rsidR="007C36D3" w:rsidRPr="00C50289" w:rsidRDefault="007C36D3" w:rsidP="007C36D3">
            <w:pPr>
              <w:jc w:val="both"/>
              <w:rPr>
                <w:rFonts w:eastAsia="Calibri"/>
                <w:sz w:val="20"/>
              </w:rPr>
            </w:pPr>
            <w:r w:rsidRPr="00C50289">
              <w:rPr>
                <w:rFonts w:eastAsia="Calibri"/>
                <w:sz w:val="20"/>
              </w:rPr>
              <w:t>(Saunders, Low and Smith JJ.A.)</w:t>
            </w:r>
          </w:p>
          <w:p w:rsidR="007C36D3" w:rsidRPr="00C50289" w:rsidRDefault="007C36D3" w:rsidP="007C36D3">
            <w:pPr>
              <w:jc w:val="both"/>
              <w:rPr>
                <w:rFonts w:eastAsia="Calibri"/>
                <w:sz w:val="20"/>
              </w:rPr>
            </w:pPr>
            <w:r w:rsidRPr="00C50289">
              <w:rPr>
                <w:rFonts w:eastAsia="Calibri"/>
                <w:sz w:val="20"/>
              </w:rPr>
              <w:t>2013 BCCA 6</w:t>
            </w:r>
          </w:p>
          <w:p w:rsidR="007C36D3" w:rsidRPr="00C50289" w:rsidRDefault="007C36D3" w:rsidP="007C36D3">
            <w:pPr>
              <w:jc w:val="both"/>
              <w:rPr>
                <w:rFonts w:eastAsia="Calibri"/>
                <w:sz w:val="20"/>
              </w:rPr>
            </w:pPr>
          </w:p>
        </w:tc>
        <w:tc>
          <w:tcPr>
            <w:tcW w:w="243" w:type="pct"/>
          </w:tcPr>
          <w:p w:rsidR="007C36D3" w:rsidRPr="00C50289" w:rsidRDefault="007C36D3" w:rsidP="007C36D3">
            <w:pPr>
              <w:jc w:val="both"/>
              <w:rPr>
                <w:rFonts w:eastAsia="Calibri"/>
                <w:sz w:val="20"/>
              </w:rPr>
            </w:pPr>
          </w:p>
        </w:tc>
        <w:tc>
          <w:tcPr>
            <w:tcW w:w="2330" w:type="pct"/>
          </w:tcPr>
          <w:p w:rsidR="007C36D3" w:rsidRPr="00C50289" w:rsidRDefault="007C36D3" w:rsidP="007C36D3">
            <w:pPr>
              <w:jc w:val="both"/>
              <w:rPr>
                <w:rFonts w:eastAsia="Calibri"/>
                <w:sz w:val="20"/>
              </w:rPr>
            </w:pPr>
            <w:r w:rsidRPr="00C50289">
              <w:rPr>
                <w:rFonts w:eastAsia="Calibri"/>
                <w:sz w:val="20"/>
              </w:rPr>
              <w:t>Appeal allowed, new trial ordered</w:t>
            </w:r>
          </w:p>
          <w:p w:rsidR="007C36D3" w:rsidRPr="00C50289" w:rsidRDefault="007C36D3" w:rsidP="007C36D3">
            <w:pPr>
              <w:jc w:val="both"/>
              <w:rPr>
                <w:rFonts w:eastAsia="Calibri"/>
                <w:sz w:val="20"/>
              </w:rPr>
            </w:pPr>
          </w:p>
        </w:tc>
      </w:tr>
      <w:tr w:rsidR="007C36D3" w:rsidRPr="00C50289" w:rsidTr="007C36D3">
        <w:tc>
          <w:tcPr>
            <w:tcW w:w="2427" w:type="pct"/>
          </w:tcPr>
          <w:p w:rsidR="007C36D3" w:rsidRPr="00C50289" w:rsidRDefault="007C36D3" w:rsidP="007C36D3">
            <w:pPr>
              <w:jc w:val="both"/>
              <w:rPr>
                <w:rFonts w:eastAsia="Calibri"/>
                <w:sz w:val="20"/>
              </w:rPr>
            </w:pPr>
            <w:r w:rsidRPr="00C50289">
              <w:rPr>
                <w:rFonts w:eastAsia="Calibri"/>
                <w:sz w:val="20"/>
              </w:rPr>
              <w:t>March 11, 2013</w:t>
            </w:r>
          </w:p>
          <w:p w:rsidR="007C36D3" w:rsidRPr="00C50289" w:rsidRDefault="007C36D3" w:rsidP="007C36D3">
            <w:pPr>
              <w:jc w:val="both"/>
              <w:rPr>
                <w:rFonts w:eastAsia="Calibri"/>
                <w:sz w:val="20"/>
              </w:rPr>
            </w:pPr>
            <w:r w:rsidRPr="00C50289">
              <w:rPr>
                <w:rFonts w:eastAsia="Calibri"/>
                <w:sz w:val="20"/>
              </w:rPr>
              <w:t>Supreme Court of Canada</w:t>
            </w:r>
          </w:p>
        </w:tc>
        <w:tc>
          <w:tcPr>
            <w:tcW w:w="243" w:type="pct"/>
          </w:tcPr>
          <w:p w:rsidR="007C36D3" w:rsidRPr="00C50289" w:rsidRDefault="007C36D3" w:rsidP="007C36D3">
            <w:pPr>
              <w:jc w:val="both"/>
              <w:rPr>
                <w:rFonts w:eastAsia="Calibri"/>
                <w:sz w:val="20"/>
              </w:rPr>
            </w:pPr>
          </w:p>
        </w:tc>
        <w:tc>
          <w:tcPr>
            <w:tcW w:w="2330" w:type="pct"/>
          </w:tcPr>
          <w:p w:rsidR="007C36D3" w:rsidRPr="00C50289" w:rsidRDefault="007C36D3" w:rsidP="007C36D3">
            <w:pPr>
              <w:jc w:val="both"/>
              <w:rPr>
                <w:rFonts w:eastAsia="Calibri"/>
                <w:sz w:val="20"/>
              </w:rPr>
            </w:pPr>
            <w:r w:rsidRPr="00C50289">
              <w:rPr>
                <w:rFonts w:eastAsia="Calibri"/>
                <w:sz w:val="20"/>
              </w:rPr>
              <w:t>Application for leave to appeal filed</w:t>
            </w:r>
          </w:p>
          <w:p w:rsidR="007C36D3" w:rsidRPr="00C50289" w:rsidRDefault="007C36D3" w:rsidP="007C36D3">
            <w:pPr>
              <w:jc w:val="both"/>
              <w:rPr>
                <w:rFonts w:eastAsia="Calibri"/>
                <w:sz w:val="20"/>
              </w:rPr>
            </w:pPr>
          </w:p>
        </w:tc>
      </w:tr>
    </w:tbl>
    <w:p w:rsidR="007C36D3" w:rsidRDefault="007C36D3" w:rsidP="007C36D3">
      <w:pPr>
        <w:rPr>
          <w:sz w:val="20"/>
          <w:szCs w:val="20"/>
        </w:rPr>
      </w:pPr>
    </w:p>
    <w:p w:rsidR="007C36D3" w:rsidRPr="00C50A5C" w:rsidRDefault="005631DA" w:rsidP="007C36D3">
      <w:pPr>
        <w:rPr>
          <w:sz w:val="20"/>
          <w:szCs w:val="20"/>
        </w:rPr>
      </w:pPr>
      <w:r w:rsidRPr="005631DA">
        <w:rPr>
          <w:sz w:val="20"/>
          <w:szCs w:val="20"/>
          <w:lang w:val="fr-CA"/>
        </w:rPr>
        <w:pict>
          <v:rect id="_x0000_i1046" style="width:2in;height:1pt" o:hrpct="0" o:hralign="center" o:hrstd="t" o:hrnoshade="t" o:hr="t" fillcolor="black [3213]" stroked="f"/>
        </w:pict>
      </w:r>
    </w:p>
    <w:p w:rsidR="007C36D3" w:rsidRDefault="007C36D3" w:rsidP="007C36D3">
      <w:pPr>
        <w:rPr>
          <w:sz w:val="20"/>
          <w:szCs w:val="20"/>
        </w:rPr>
      </w:pPr>
    </w:p>
    <w:p w:rsidR="007C36D3" w:rsidRPr="001B157C" w:rsidRDefault="007C36D3" w:rsidP="007C36D3">
      <w:pPr>
        <w:rPr>
          <w:sz w:val="20"/>
          <w:szCs w:val="20"/>
          <w:u w:val="single"/>
          <w:lang w:val="fr-CA"/>
        </w:rPr>
      </w:pPr>
      <w:r w:rsidRPr="001B157C">
        <w:rPr>
          <w:sz w:val="20"/>
          <w:szCs w:val="20"/>
          <w:u w:val="single"/>
          <w:lang w:val="fr-CA"/>
        </w:rPr>
        <w:t>RÉSUMÉ DE L’AFFAIRE</w:t>
      </w:r>
    </w:p>
    <w:p w:rsidR="007C36D3" w:rsidRDefault="007C36D3" w:rsidP="007C36D3">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7C36D3" w:rsidRPr="0009600C" w:rsidTr="007C36D3">
        <w:tc>
          <w:tcPr>
            <w:tcW w:w="5000" w:type="pct"/>
            <w:gridSpan w:val="3"/>
          </w:tcPr>
          <w:p w:rsidR="007C36D3" w:rsidRPr="00C50289" w:rsidRDefault="007C36D3" w:rsidP="007C36D3">
            <w:pPr>
              <w:jc w:val="both"/>
              <w:rPr>
                <w:rFonts w:eastAsia="Calibri"/>
                <w:sz w:val="20"/>
                <w:lang w:val="fr-CA"/>
              </w:rPr>
            </w:pPr>
            <w:r w:rsidRPr="00C50289">
              <w:rPr>
                <w:rFonts w:eastAsia="Calibri"/>
                <w:iCs/>
                <w:color w:val="000000"/>
                <w:sz w:val="20"/>
                <w:lang w:val="fr-CA"/>
              </w:rPr>
              <w:t>Responsabilité délictuelle — Négligence — Norme de diligence — Exercice de pouvoirs conférés par la loi —</w:t>
            </w:r>
            <w:r w:rsidRPr="00C50289">
              <w:rPr>
                <w:rFonts w:eastAsia="Calibri"/>
                <w:sz w:val="20"/>
                <w:lang w:val="fr-CA"/>
              </w:rPr>
              <w:t xml:space="preserve"> À quelle norme de diligence sont astreints les agents de la paix qui exercent les pouvoirs d'appréhension qui leur sont conférés par la loi provinciale sur la santé mentale? </w:t>
            </w:r>
            <w:r w:rsidRPr="00C50289">
              <w:rPr>
                <w:rFonts w:eastAsia="Calibri"/>
                <w:iCs/>
                <w:color w:val="000000"/>
                <w:sz w:val="20"/>
                <w:lang w:val="fr-CA"/>
              </w:rPr>
              <w:t>—</w:t>
            </w:r>
            <w:r w:rsidRPr="00C50289">
              <w:rPr>
                <w:rFonts w:eastAsia="Calibri"/>
                <w:sz w:val="20"/>
                <w:lang w:val="fr-CA"/>
              </w:rPr>
              <w:t xml:space="preserve"> Quelle est l'applicabilité de l'art. 25 du</w:t>
            </w:r>
            <w:r w:rsidRPr="00C50289">
              <w:rPr>
                <w:rFonts w:eastAsia="Calibri"/>
                <w:i/>
                <w:sz w:val="20"/>
                <w:lang w:val="fr-CA"/>
              </w:rPr>
              <w:t xml:space="preserve"> Code criminel</w:t>
            </w:r>
            <w:r w:rsidRPr="00C50289">
              <w:rPr>
                <w:rFonts w:eastAsia="Calibri"/>
                <w:sz w:val="20"/>
                <w:lang w:val="fr-CA"/>
              </w:rPr>
              <w:t xml:space="preserve"> aux actions civiles pour dommages causés par la négligence d'un policier? </w:t>
            </w:r>
            <w:r w:rsidRPr="00C50289">
              <w:rPr>
                <w:rFonts w:eastAsia="Calibri"/>
                <w:iCs/>
                <w:color w:val="000000"/>
                <w:sz w:val="20"/>
                <w:lang w:val="fr-CA"/>
              </w:rPr>
              <w:t>—</w:t>
            </w:r>
            <w:r w:rsidRPr="00C50289">
              <w:rPr>
                <w:rFonts w:eastAsia="Calibri"/>
                <w:sz w:val="20"/>
                <w:lang w:val="fr-CA"/>
              </w:rPr>
              <w:t xml:space="preserve"> Un critère subjectif qui consiste à se mettre dans la peau de l’</w:t>
            </w:r>
            <w:proofErr w:type="spellStart"/>
            <w:r w:rsidRPr="00C50289">
              <w:rPr>
                <w:rFonts w:eastAsia="Calibri"/>
                <w:sz w:val="20"/>
                <w:lang w:val="fr-CA"/>
              </w:rPr>
              <w:t>autred</w:t>
            </w:r>
            <w:proofErr w:type="spellEnd"/>
            <w:r w:rsidRPr="00C50289">
              <w:rPr>
                <w:rFonts w:eastAsia="Calibri"/>
                <w:sz w:val="20"/>
                <w:lang w:val="fr-CA"/>
              </w:rPr>
              <w:t xml:space="preserve"> doit-il être utilisé dans l'appréciation du caractère raisonnable du recours à la force meurtrière par les policiers? </w:t>
            </w:r>
            <w:r w:rsidRPr="00C50289">
              <w:rPr>
                <w:rFonts w:eastAsia="Calibri"/>
                <w:iCs/>
                <w:color w:val="000000"/>
                <w:sz w:val="20"/>
                <w:lang w:val="fr-CA"/>
              </w:rPr>
              <w:t>—</w:t>
            </w:r>
            <w:r w:rsidRPr="00C50289">
              <w:rPr>
                <w:rFonts w:eastAsia="Calibri"/>
                <w:sz w:val="20"/>
                <w:lang w:val="fr-CA"/>
              </w:rPr>
              <w:t xml:space="preserve"> Quelle est la portée de l'examen en appel?</w:t>
            </w:r>
          </w:p>
        </w:tc>
      </w:tr>
      <w:tr w:rsidR="007C36D3" w:rsidRPr="0009600C" w:rsidTr="007C36D3">
        <w:tc>
          <w:tcPr>
            <w:tcW w:w="5000" w:type="pct"/>
            <w:gridSpan w:val="3"/>
          </w:tcPr>
          <w:p w:rsidR="007C36D3" w:rsidRPr="00C50289" w:rsidRDefault="007C36D3" w:rsidP="007C36D3">
            <w:pPr>
              <w:jc w:val="both"/>
              <w:rPr>
                <w:rFonts w:eastAsia="Calibri"/>
                <w:sz w:val="20"/>
                <w:lang w:val="fr-CA"/>
              </w:rPr>
            </w:pPr>
          </w:p>
        </w:tc>
      </w:tr>
      <w:tr w:rsidR="007C36D3" w:rsidRPr="0009600C" w:rsidTr="007C36D3">
        <w:tc>
          <w:tcPr>
            <w:tcW w:w="5000" w:type="pct"/>
            <w:gridSpan w:val="3"/>
          </w:tcPr>
          <w:p w:rsidR="007C36D3" w:rsidRPr="00C50289" w:rsidRDefault="007C36D3" w:rsidP="007C36D3">
            <w:pPr>
              <w:jc w:val="both"/>
              <w:rPr>
                <w:rFonts w:eastAsia="Calibri"/>
                <w:sz w:val="20"/>
                <w:lang w:val="fr-CA"/>
              </w:rPr>
            </w:pPr>
            <w:r w:rsidRPr="00C50289">
              <w:rPr>
                <w:rFonts w:eastAsia="Calibri"/>
                <w:sz w:val="20"/>
                <w:lang w:val="fr-CA"/>
              </w:rPr>
              <w:t>Le 11 juillet 2004, M. </w:t>
            </w:r>
            <w:proofErr w:type="spellStart"/>
            <w:r w:rsidRPr="00C50289">
              <w:rPr>
                <w:rFonts w:eastAsia="Calibri"/>
                <w:sz w:val="20"/>
                <w:lang w:val="fr-CA"/>
              </w:rPr>
              <w:t>Camaso</w:t>
            </w:r>
            <w:proofErr w:type="spellEnd"/>
            <w:r w:rsidRPr="00C50289">
              <w:rPr>
                <w:rFonts w:eastAsia="Calibri"/>
                <w:sz w:val="20"/>
                <w:lang w:val="fr-CA"/>
              </w:rPr>
              <w:t xml:space="preserve"> a été tué d'un coup de feu tiré par un policier, l'agent </w:t>
            </w:r>
            <w:proofErr w:type="spellStart"/>
            <w:r w:rsidRPr="00C50289">
              <w:rPr>
                <w:rFonts w:eastAsia="Calibri"/>
                <w:sz w:val="20"/>
                <w:lang w:val="fr-CA"/>
              </w:rPr>
              <w:t>Dukeshire</w:t>
            </w:r>
            <w:proofErr w:type="spellEnd"/>
            <w:r w:rsidRPr="00C50289">
              <w:rPr>
                <w:rFonts w:eastAsia="Calibri"/>
                <w:sz w:val="20"/>
                <w:lang w:val="fr-CA"/>
              </w:rPr>
              <w:t>, qui était au service de la municipalité intimée.  Madame </w:t>
            </w:r>
            <w:proofErr w:type="spellStart"/>
            <w:r w:rsidRPr="00C50289">
              <w:rPr>
                <w:rFonts w:eastAsia="Calibri"/>
                <w:sz w:val="20"/>
                <w:lang w:val="fr-CA"/>
              </w:rPr>
              <w:t>Camaso</w:t>
            </w:r>
            <w:proofErr w:type="spellEnd"/>
            <w:r w:rsidRPr="00C50289">
              <w:rPr>
                <w:rFonts w:eastAsia="Calibri"/>
                <w:sz w:val="20"/>
                <w:lang w:val="fr-CA"/>
              </w:rPr>
              <w:t xml:space="preserve"> et leur fille ont intenté une action en dommages-intérêts contre les intimés et d'autres pour homicide délictuel en application de la </w:t>
            </w:r>
            <w:proofErr w:type="spellStart"/>
            <w:r w:rsidRPr="00C50289">
              <w:rPr>
                <w:rFonts w:eastAsia="Calibri"/>
                <w:i/>
                <w:sz w:val="20"/>
                <w:lang w:val="fr-CA"/>
              </w:rPr>
              <w:t>Families</w:t>
            </w:r>
            <w:proofErr w:type="spellEnd"/>
            <w:r w:rsidRPr="00C50289">
              <w:rPr>
                <w:rFonts w:eastAsia="Calibri"/>
                <w:i/>
                <w:sz w:val="20"/>
                <w:lang w:val="fr-CA"/>
              </w:rPr>
              <w:t xml:space="preserve"> Compensation </w:t>
            </w:r>
            <w:proofErr w:type="spellStart"/>
            <w:r w:rsidRPr="00C50289">
              <w:rPr>
                <w:rFonts w:eastAsia="Calibri"/>
                <w:i/>
                <w:sz w:val="20"/>
                <w:lang w:val="fr-CA"/>
              </w:rPr>
              <w:t>Act</w:t>
            </w:r>
            <w:proofErr w:type="spellEnd"/>
            <w:r w:rsidRPr="00C50289">
              <w:rPr>
                <w:rFonts w:eastAsia="Calibri"/>
                <w:sz w:val="20"/>
                <w:lang w:val="fr-CA"/>
              </w:rPr>
              <w:t>, R.S.B.C. 1996, ch. 126.</w:t>
            </w:r>
          </w:p>
          <w:p w:rsidR="007C36D3" w:rsidRPr="00C50289" w:rsidRDefault="007C36D3" w:rsidP="007C36D3">
            <w:pPr>
              <w:jc w:val="both"/>
              <w:rPr>
                <w:rFonts w:eastAsia="Calibri"/>
                <w:sz w:val="20"/>
                <w:lang w:val="fr-CA"/>
              </w:rPr>
            </w:pPr>
          </w:p>
        </w:tc>
      </w:tr>
      <w:tr w:rsidR="007C36D3" w:rsidRPr="0009600C" w:rsidTr="007C36D3">
        <w:tc>
          <w:tcPr>
            <w:tcW w:w="2427" w:type="pct"/>
          </w:tcPr>
          <w:p w:rsidR="007C36D3" w:rsidRPr="00C50289" w:rsidRDefault="007C36D3" w:rsidP="007C36D3">
            <w:pPr>
              <w:jc w:val="both"/>
              <w:rPr>
                <w:rFonts w:eastAsia="Calibri"/>
                <w:sz w:val="20"/>
                <w:lang w:val="fr-CA"/>
              </w:rPr>
            </w:pPr>
            <w:r w:rsidRPr="00C50289">
              <w:rPr>
                <w:rFonts w:eastAsia="Calibri"/>
                <w:sz w:val="20"/>
                <w:lang w:val="fr-CA"/>
              </w:rPr>
              <w:t>13 avril 2011</w:t>
            </w:r>
          </w:p>
          <w:p w:rsidR="007C36D3" w:rsidRPr="00C50289" w:rsidRDefault="007C36D3" w:rsidP="007C36D3">
            <w:pPr>
              <w:jc w:val="both"/>
              <w:rPr>
                <w:rFonts w:eastAsia="Calibri"/>
                <w:sz w:val="20"/>
                <w:lang w:val="fr-CA"/>
              </w:rPr>
            </w:pPr>
            <w:r w:rsidRPr="00C50289">
              <w:rPr>
                <w:rFonts w:eastAsia="Calibri"/>
                <w:sz w:val="20"/>
                <w:lang w:val="fr-CA"/>
              </w:rPr>
              <w:t xml:space="preserve">Cour suprême de la Colombie-Britannique </w:t>
            </w:r>
          </w:p>
          <w:p w:rsidR="007C36D3" w:rsidRPr="00C50289" w:rsidRDefault="007C36D3" w:rsidP="007C36D3">
            <w:pPr>
              <w:jc w:val="both"/>
              <w:rPr>
                <w:rFonts w:eastAsia="Calibri"/>
                <w:sz w:val="20"/>
                <w:lang w:val="fr-CA"/>
              </w:rPr>
            </w:pPr>
            <w:r w:rsidRPr="00C50289">
              <w:rPr>
                <w:rFonts w:eastAsia="Calibri"/>
                <w:sz w:val="20"/>
                <w:lang w:val="fr-CA"/>
              </w:rPr>
              <w:t xml:space="preserve">(Juge </w:t>
            </w:r>
            <w:proofErr w:type="spellStart"/>
            <w:r w:rsidRPr="00C50289">
              <w:rPr>
                <w:rFonts w:eastAsia="Calibri"/>
                <w:sz w:val="20"/>
                <w:lang w:val="fr-CA"/>
              </w:rPr>
              <w:t>Burnyeat</w:t>
            </w:r>
            <w:proofErr w:type="spellEnd"/>
            <w:r w:rsidRPr="00C50289">
              <w:rPr>
                <w:rFonts w:eastAsia="Calibri"/>
                <w:sz w:val="20"/>
                <w:lang w:val="fr-CA"/>
              </w:rPr>
              <w:t>)</w:t>
            </w:r>
          </w:p>
          <w:p w:rsidR="007C36D3" w:rsidRPr="00C50289" w:rsidRDefault="007C36D3" w:rsidP="007C36D3">
            <w:pPr>
              <w:jc w:val="both"/>
              <w:rPr>
                <w:rFonts w:eastAsia="Calibri"/>
                <w:sz w:val="20"/>
                <w:lang w:val="fr-CA"/>
              </w:rPr>
            </w:pPr>
            <w:r w:rsidRPr="00C50289">
              <w:rPr>
                <w:rFonts w:eastAsia="Calibri"/>
                <w:sz w:val="20"/>
                <w:lang w:val="fr-CA"/>
              </w:rPr>
              <w:t>2011 BCSC 456</w:t>
            </w:r>
          </w:p>
          <w:p w:rsidR="007C36D3" w:rsidRPr="00C50289" w:rsidRDefault="007C36D3" w:rsidP="007C36D3">
            <w:pPr>
              <w:jc w:val="both"/>
              <w:rPr>
                <w:rFonts w:eastAsia="Calibri"/>
                <w:sz w:val="20"/>
                <w:lang w:val="fr-CA"/>
              </w:rPr>
            </w:pPr>
          </w:p>
        </w:tc>
        <w:tc>
          <w:tcPr>
            <w:tcW w:w="243" w:type="pct"/>
          </w:tcPr>
          <w:p w:rsidR="007C36D3" w:rsidRPr="00C50289" w:rsidRDefault="007C36D3" w:rsidP="007C36D3">
            <w:pPr>
              <w:jc w:val="both"/>
              <w:rPr>
                <w:rFonts w:eastAsia="Calibri"/>
                <w:sz w:val="20"/>
                <w:lang w:val="fr-CA"/>
              </w:rPr>
            </w:pPr>
          </w:p>
        </w:tc>
        <w:tc>
          <w:tcPr>
            <w:tcW w:w="2330" w:type="pct"/>
          </w:tcPr>
          <w:p w:rsidR="007C36D3" w:rsidRPr="00C50289" w:rsidRDefault="007C36D3" w:rsidP="007C36D3">
            <w:pPr>
              <w:jc w:val="both"/>
              <w:rPr>
                <w:rFonts w:eastAsia="Calibri"/>
                <w:sz w:val="20"/>
                <w:lang w:val="fr-CA"/>
              </w:rPr>
            </w:pPr>
            <w:r w:rsidRPr="00C50289">
              <w:rPr>
                <w:rFonts w:eastAsia="Calibri"/>
                <w:sz w:val="20"/>
                <w:lang w:val="fr-CA"/>
              </w:rPr>
              <w:t>Jugement en faveur des demandeurs de 245 000 $ en dommages-intérêts pour négligence d'un policier</w:t>
            </w:r>
          </w:p>
          <w:p w:rsidR="007C36D3" w:rsidRPr="00C50289" w:rsidRDefault="007C36D3" w:rsidP="007C36D3">
            <w:pPr>
              <w:jc w:val="both"/>
              <w:rPr>
                <w:rFonts w:eastAsia="Calibri"/>
                <w:sz w:val="20"/>
                <w:lang w:val="fr-CA"/>
              </w:rPr>
            </w:pPr>
          </w:p>
        </w:tc>
      </w:tr>
      <w:tr w:rsidR="007C36D3" w:rsidRPr="00C50289" w:rsidTr="00D122CE">
        <w:trPr>
          <w:cantSplit/>
        </w:trPr>
        <w:tc>
          <w:tcPr>
            <w:tcW w:w="2427" w:type="pct"/>
          </w:tcPr>
          <w:p w:rsidR="007C36D3" w:rsidRPr="00C50289" w:rsidRDefault="007C36D3" w:rsidP="007C36D3">
            <w:pPr>
              <w:jc w:val="both"/>
              <w:rPr>
                <w:rFonts w:eastAsia="Calibri"/>
                <w:sz w:val="20"/>
                <w:lang w:val="fr-CA"/>
              </w:rPr>
            </w:pPr>
            <w:r w:rsidRPr="00C50289">
              <w:rPr>
                <w:rFonts w:eastAsia="Calibri"/>
                <w:sz w:val="20"/>
                <w:lang w:val="fr-CA"/>
              </w:rPr>
              <w:t>10 janvier 2013</w:t>
            </w:r>
          </w:p>
          <w:p w:rsidR="007C36D3" w:rsidRPr="00C50289" w:rsidRDefault="007C36D3" w:rsidP="007C36D3">
            <w:pPr>
              <w:jc w:val="both"/>
              <w:rPr>
                <w:rFonts w:eastAsia="Calibri"/>
                <w:sz w:val="20"/>
                <w:lang w:val="fr-CA"/>
              </w:rPr>
            </w:pPr>
            <w:r w:rsidRPr="00C50289">
              <w:rPr>
                <w:rFonts w:eastAsia="Calibri"/>
                <w:sz w:val="20"/>
                <w:lang w:val="fr-CA"/>
              </w:rPr>
              <w:t>Cour d'appel de la Colombie-Britannique</w:t>
            </w:r>
          </w:p>
          <w:p w:rsidR="007C36D3" w:rsidRPr="00C50289" w:rsidRDefault="007C36D3" w:rsidP="007C36D3">
            <w:pPr>
              <w:jc w:val="both"/>
              <w:rPr>
                <w:rFonts w:eastAsia="Calibri"/>
                <w:sz w:val="20"/>
                <w:lang w:val="fr-CA"/>
              </w:rPr>
            </w:pPr>
            <w:r w:rsidRPr="00C50289">
              <w:rPr>
                <w:rFonts w:eastAsia="Calibri"/>
                <w:sz w:val="20"/>
                <w:lang w:val="fr-CA"/>
              </w:rPr>
              <w:t>(Victoria)</w:t>
            </w:r>
          </w:p>
          <w:p w:rsidR="007C36D3" w:rsidRPr="00C50289" w:rsidRDefault="007C36D3" w:rsidP="007C36D3">
            <w:pPr>
              <w:jc w:val="both"/>
              <w:rPr>
                <w:rFonts w:eastAsia="Calibri"/>
                <w:sz w:val="20"/>
                <w:lang w:val="fr-CA"/>
              </w:rPr>
            </w:pPr>
            <w:r w:rsidRPr="00C50289">
              <w:rPr>
                <w:rFonts w:eastAsia="Calibri"/>
                <w:sz w:val="20"/>
                <w:lang w:val="fr-CA"/>
              </w:rPr>
              <w:t xml:space="preserve">(Juges </w:t>
            </w:r>
            <w:proofErr w:type="spellStart"/>
            <w:r w:rsidRPr="00C50289">
              <w:rPr>
                <w:rFonts w:eastAsia="Calibri"/>
                <w:sz w:val="20"/>
                <w:lang w:val="fr-CA"/>
              </w:rPr>
              <w:t>Saunders</w:t>
            </w:r>
            <w:proofErr w:type="spellEnd"/>
            <w:r w:rsidRPr="00C50289">
              <w:rPr>
                <w:rFonts w:eastAsia="Calibri"/>
                <w:sz w:val="20"/>
                <w:lang w:val="fr-CA"/>
              </w:rPr>
              <w:t xml:space="preserve">, </w:t>
            </w:r>
            <w:proofErr w:type="spellStart"/>
            <w:r w:rsidRPr="00C50289">
              <w:rPr>
                <w:rFonts w:eastAsia="Calibri"/>
                <w:sz w:val="20"/>
                <w:lang w:val="fr-CA"/>
              </w:rPr>
              <w:t>Low</w:t>
            </w:r>
            <w:proofErr w:type="spellEnd"/>
            <w:r w:rsidRPr="00C50289">
              <w:rPr>
                <w:rFonts w:eastAsia="Calibri"/>
                <w:sz w:val="20"/>
                <w:lang w:val="fr-CA"/>
              </w:rPr>
              <w:t xml:space="preserve"> et Smith)</w:t>
            </w:r>
          </w:p>
          <w:p w:rsidR="007C36D3" w:rsidRPr="00C50289" w:rsidRDefault="007C36D3" w:rsidP="007C36D3">
            <w:pPr>
              <w:jc w:val="both"/>
              <w:rPr>
                <w:rFonts w:eastAsia="Calibri"/>
                <w:sz w:val="20"/>
                <w:lang w:val="fr-CA"/>
              </w:rPr>
            </w:pPr>
            <w:r w:rsidRPr="00C50289">
              <w:rPr>
                <w:rFonts w:eastAsia="Calibri"/>
                <w:sz w:val="20"/>
                <w:lang w:val="fr-CA"/>
              </w:rPr>
              <w:t>2013 BCCA 6</w:t>
            </w:r>
          </w:p>
          <w:p w:rsidR="007C36D3" w:rsidRPr="00C50289" w:rsidRDefault="007C36D3" w:rsidP="007C36D3">
            <w:pPr>
              <w:jc w:val="both"/>
              <w:rPr>
                <w:rFonts w:eastAsia="Calibri"/>
                <w:sz w:val="20"/>
                <w:lang w:val="fr-CA"/>
              </w:rPr>
            </w:pPr>
          </w:p>
        </w:tc>
        <w:tc>
          <w:tcPr>
            <w:tcW w:w="243" w:type="pct"/>
          </w:tcPr>
          <w:p w:rsidR="007C36D3" w:rsidRPr="00C50289" w:rsidRDefault="007C36D3" w:rsidP="007C36D3">
            <w:pPr>
              <w:jc w:val="both"/>
              <w:rPr>
                <w:rFonts w:eastAsia="Calibri"/>
                <w:sz w:val="20"/>
                <w:lang w:val="fr-CA"/>
              </w:rPr>
            </w:pPr>
          </w:p>
        </w:tc>
        <w:tc>
          <w:tcPr>
            <w:tcW w:w="2330" w:type="pct"/>
          </w:tcPr>
          <w:p w:rsidR="007C36D3" w:rsidRPr="00C50289" w:rsidRDefault="007C36D3" w:rsidP="007C36D3">
            <w:pPr>
              <w:jc w:val="both"/>
              <w:rPr>
                <w:rFonts w:eastAsia="Calibri"/>
                <w:sz w:val="20"/>
                <w:lang w:val="fr-CA"/>
              </w:rPr>
            </w:pPr>
            <w:r w:rsidRPr="00C50289">
              <w:rPr>
                <w:rFonts w:eastAsia="Calibri"/>
                <w:sz w:val="20"/>
                <w:lang w:val="fr-CA"/>
              </w:rPr>
              <w:t>Appel accueilli, nouveau procès ordonné</w:t>
            </w:r>
          </w:p>
          <w:p w:rsidR="007C36D3" w:rsidRPr="00C50289" w:rsidRDefault="007C36D3" w:rsidP="007C36D3">
            <w:pPr>
              <w:jc w:val="both"/>
              <w:rPr>
                <w:rFonts w:eastAsia="Calibri"/>
                <w:sz w:val="20"/>
                <w:lang w:val="fr-CA"/>
              </w:rPr>
            </w:pPr>
          </w:p>
        </w:tc>
      </w:tr>
      <w:tr w:rsidR="007C36D3" w:rsidRPr="00C50289" w:rsidTr="00D122CE">
        <w:trPr>
          <w:cantSplit/>
        </w:trPr>
        <w:tc>
          <w:tcPr>
            <w:tcW w:w="2427" w:type="pct"/>
          </w:tcPr>
          <w:p w:rsidR="007C36D3" w:rsidRPr="00C50289" w:rsidRDefault="007C36D3" w:rsidP="007C36D3">
            <w:pPr>
              <w:jc w:val="both"/>
              <w:rPr>
                <w:rFonts w:eastAsia="Calibri"/>
                <w:sz w:val="20"/>
                <w:lang w:val="fr-CA"/>
              </w:rPr>
            </w:pPr>
            <w:r w:rsidRPr="00C50289">
              <w:rPr>
                <w:rFonts w:eastAsia="Calibri"/>
                <w:sz w:val="20"/>
                <w:lang w:val="fr-CA"/>
              </w:rPr>
              <w:t>11 mars 2013</w:t>
            </w:r>
          </w:p>
          <w:p w:rsidR="007C36D3" w:rsidRPr="00C50289" w:rsidRDefault="007C36D3" w:rsidP="007C36D3">
            <w:pPr>
              <w:jc w:val="both"/>
              <w:rPr>
                <w:rFonts w:eastAsia="Calibri"/>
                <w:sz w:val="20"/>
                <w:lang w:val="fr-CA"/>
              </w:rPr>
            </w:pPr>
            <w:r w:rsidRPr="00C50289">
              <w:rPr>
                <w:rFonts w:eastAsia="Calibri"/>
                <w:sz w:val="20"/>
                <w:lang w:val="fr-CA"/>
              </w:rPr>
              <w:t>Cour suprême du Canada</w:t>
            </w:r>
          </w:p>
        </w:tc>
        <w:tc>
          <w:tcPr>
            <w:tcW w:w="243" w:type="pct"/>
          </w:tcPr>
          <w:p w:rsidR="007C36D3" w:rsidRPr="00C50289" w:rsidRDefault="007C36D3" w:rsidP="007C36D3">
            <w:pPr>
              <w:jc w:val="both"/>
              <w:rPr>
                <w:rFonts w:eastAsia="Calibri"/>
                <w:sz w:val="20"/>
                <w:lang w:val="fr-CA"/>
              </w:rPr>
            </w:pPr>
          </w:p>
        </w:tc>
        <w:tc>
          <w:tcPr>
            <w:tcW w:w="2330" w:type="pct"/>
          </w:tcPr>
          <w:p w:rsidR="007C36D3" w:rsidRPr="00C50289" w:rsidRDefault="007C36D3" w:rsidP="007C36D3">
            <w:pPr>
              <w:jc w:val="both"/>
              <w:rPr>
                <w:rFonts w:eastAsia="Calibri"/>
                <w:sz w:val="20"/>
                <w:lang w:val="fr-CA"/>
              </w:rPr>
            </w:pPr>
            <w:r w:rsidRPr="00C50289">
              <w:rPr>
                <w:rFonts w:eastAsia="Calibri"/>
                <w:sz w:val="20"/>
                <w:lang w:val="fr-CA"/>
              </w:rPr>
              <w:t>Demande d'autorisation d'appel, déposée</w:t>
            </w:r>
          </w:p>
          <w:p w:rsidR="007C36D3" w:rsidRPr="00C50289" w:rsidRDefault="007C36D3" w:rsidP="007C36D3">
            <w:pPr>
              <w:jc w:val="both"/>
              <w:rPr>
                <w:rFonts w:eastAsia="Calibri"/>
                <w:sz w:val="20"/>
                <w:lang w:val="fr-CA"/>
              </w:rPr>
            </w:pPr>
          </w:p>
        </w:tc>
      </w:tr>
    </w:tbl>
    <w:p w:rsidR="007C36D3" w:rsidRDefault="007C36D3" w:rsidP="007C36D3">
      <w:pPr>
        <w:rPr>
          <w:sz w:val="20"/>
          <w:szCs w:val="20"/>
        </w:rPr>
      </w:pPr>
    </w:p>
    <w:p w:rsidR="007C36D3" w:rsidRDefault="005631DA" w:rsidP="007C36D3">
      <w:pPr>
        <w:rPr>
          <w:sz w:val="20"/>
          <w:szCs w:val="20"/>
        </w:rPr>
      </w:pPr>
      <w:r w:rsidRPr="005631DA">
        <w:rPr>
          <w:sz w:val="20"/>
          <w:szCs w:val="20"/>
          <w:lang w:val="fr-CA"/>
        </w:rPr>
        <w:pict>
          <v:rect id="_x0000_i1047" style="width:2in;height:1pt" o:hrpct="0" o:hralign="center" o:hrstd="t" o:hrnoshade="t" o:hr="t" fillcolor="black [3213]" stroked="f"/>
        </w:pict>
      </w:r>
    </w:p>
    <w:p w:rsidR="007C36D3" w:rsidRDefault="007C36D3" w:rsidP="007C36D3">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D122CE" w:rsidRPr="003B0274" w:rsidTr="00EC130F">
        <w:trPr>
          <w:cantSplit/>
        </w:trPr>
        <w:tc>
          <w:tcPr>
            <w:tcW w:w="1458" w:type="dxa"/>
          </w:tcPr>
          <w:p w:rsidR="00D122CE" w:rsidRPr="003B0274" w:rsidRDefault="00D122CE" w:rsidP="00EC130F">
            <w:pPr>
              <w:rPr>
                <w:sz w:val="20"/>
                <w:szCs w:val="20"/>
              </w:rPr>
            </w:pPr>
            <w:r w:rsidRPr="003B0274">
              <w:rPr>
                <w:rStyle w:val="SCCFileNumberChar"/>
                <w:sz w:val="20"/>
                <w:szCs w:val="20"/>
              </w:rPr>
              <w:t>35272</w:t>
            </w:r>
          </w:p>
          <w:p w:rsidR="00D122CE" w:rsidRPr="003B0274" w:rsidRDefault="00D122CE" w:rsidP="00EC130F">
            <w:pPr>
              <w:rPr>
                <w:b/>
                <w:sz w:val="20"/>
                <w:szCs w:val="20"/>
                <w:lang w:val="fr-CA"/>
              </w:rPr>
            </w:pPr>
          </w:p>
        </w:tc>
        <w:tc>
          <w:tcPr>
            <w:tcW w:w="8118" w:type="dxa"/>
          </w:tcPr>
          <w:p w:rsidR="00D122CE" w:rsidRPr="003B0274" w:rsidRDefault="00D122CE" w:rsidP="00EC130F">
            <w:pPr>
              <w:rPr>
                <w:sz w:val="20"/>
                <w:szCs w:val="20"/>
              </w:rPr>
            </w:pPr>
            <w:r w:rsidRPr="003B0274">
              <w:rPr>
                <w:rStyle w:val="SCCLsocChar"/>
                <w:sz w:val="20"/>
                <w:szCs w:val="20"/>
                <w:lang w:val="en-CA"/>
              </w:rPr>
              <w:t>J.K.L. v. Her Majesty the Queen</w:t>
            </w:r>
            <w:r w:rsidRPr="003B0274">
              <w:rPr>
                <w:sz w:val="20"/>
                <w:szCs w:val="20"/>
              </w:rPr>
              <w:t xml:space="preserve"> (Ont.) (Criminal) (By Leave)</w:t>
            </w:r>
          </w:p>
          <w:p w:rsidR="00D122CE" w:rsidRPr="003B0274" w:rsidRDefault="00D122CE" w:rsidP="00EC130F">
            <w:pPr>
              <w:rPr>
                <w:sz w:val="20"/>
                <w:szCs w:val="20"/>
              </w:rPr>
            </w:pPr>
          </w:p>
        </w:tc>
      </w:tr>
      <w:tr w:rsidR="00D122CE" w:rsidRPr="003B0274" w:rsidTr="00EC130F">
        <w:trPr>
          <w:cantSplit/>
        </w:trPr>
        <w:tc>
          <w:tcPr>
            <w:tcW w:w="1458" w:type="dxa"/>
          </w:tcPr>
          <w:p w:rsidR="00D122CE" w:rsidRPr="003B0274" w:rsidRDefault="00D122CE" w:rsidP="00EC130F">
            <w:pPr>
              <w:rPr>
                <w:sz w:val="20"/>
                <w:szCs w:val="20"/>
              </w:rPr>
            </w:pPr>
            <w:r w:rsidRPr="003B0274">
              <w:rPr>
                <w:sz w:val="20"/>
                <w:szCs w:val="20"/>
              </w:rPr>
              <w:t>Coram :</w:t>
            </w:r>
          </w:p>
        </w:tc>
        <w:tc>
          <w:tcPr>
            <w:tcW w:w="8118" w:type="dxa"/>
          </w:tcPr>
          <w:p w:rsidR="00D122CE" w:rsidRPr="003B0274" w:rsidRDefault="00D122CE" w:rsidP="00EC130F">
            <w:pPr>
              <w:rPr>
                <w:sz w:val="20"/>
                <w:szCs w:val="20"/>
              </w:rPr>
            </w:pPr>
            <w:proofErr w:type="spellStart"/>
            <w:r w:rsidRPr="003B0274">
              <w:rPr>
                <w:rStyle w:val="SCCCoramChar"/>
                <w:sz w:val="20"/>
                <w:szCs w:val="20"/>
                <w:lang w:val="en-CA"/>
              </w:rPr>
              <w:t>McLachlin</w:t>
            </w:r>
            <w:proofErr w:type="spellEnd"/>
            <w:r w:rsidRPr="003B0274">
              <w:rPr>
                <w:rStyle w:val="SCCCoramChar"/>
                <w:sz w:val="20"/>
                <w:szCs w:val="20"/>
                <w:lang w:val="en-CA"/>
              </w:rPr>
              <w:t xml:space="preserve"> C.J. and </w:t>
            </w:r>
            <w:proofErr w:type="spellStart"/>
            <w:r w:rsidRPr="003B0274">
              <w:rPr>
                <w:rStyle w:val="SCCCoramChar"/>
                <w:sz w:val="20"/>
                <w:szCs w:val="20"/>
                <w:lang w:val="en-CA"/>
              </w:rPr>
              <w:t>Abella</w:t>
            </w:r>
            <w:proofErr w:type="spellEnd"/>
            <w:r w:rsidRPr="003B0274">
              <w:rPr>
                <w:rStyle w:val="SCCCoramChar"/>
                <w:sz w:val="20"/>
                <w:szCs w:val="20"/>
                <w:lang w:val="en-CA"/>
              </w:rPr>
              <w:t xml:space="preserve"> and Cromwell JJ.</w:t>
            </w:r>
          </w:p>
          <w:p w:rsidR="00D122CE" w:rsidRPr="003B0274" w:rsidRDefault="00D122CE" w:rsidP="00EC130F">
            <w:pPr>
              <w:rPr>
                <w:sz w:val="20"/>
                <w:szCs w:val="20"/>
                <w:u w:val="single"/>
              </w:rPr>
            </w:pPr>
          </w:p>
        </w:tc>
      </w:tr>
      <w:tr w:rsidR="00D122CE" w:rsidRPr="0009600C" w:rsidTr="00EC130F">
        <w:trPr>
          <w:cantSplit/>
        </w:trPr>
        <w:tc>
          <w:tcPr>
            <w:tcW w:w="9576" w:type="dxa"/>
            <w:gridSpan w:val="2"/>
          </w:tcPr>
          <w:p w:rsidR="00D122CE" w:rsidRPr="003B0274" w:rsidRDefault="00D122CE" w:rsidP="00EC130F">
            <w:pPr>
              <w:pStyle w:val="SCCShortJudgment"/>
              <w:rPr>
                <w:szCs w:val="20"/>
              </w:rPr>
            </w:pPr>
            <w:r w:rsidRPr="003B0274">
              <w:rPr>
                <w:szCs w:val="20"/>
              </w:rPr>
              <w:t>The motion for an extension of time to serve and file the application for leave to appeal is granted.  The application for leave to appeal from the judgment of the Court of Appeal for Ontario, Number C47031, 2012 ONCA 245, dated April 18, 2012, is dismissed without costs.</w:t>
            </w:r>
          </w:p>
          <w:p w:rsidR="00D122CE" w:rsidRPr="003B0274" w:rsidRDefault="00D122CE" w:rsidP="00EC130F">
            <w:pPr>
              <w:pStyle w:val="SCCShortJudgment"/>
              <w:ind w:firstLine="0"/>
              <w:rPr>
                <w:szCs w:val="20"/>
              </w:rPr>
            </w:pPr>
          </w:p>
          <w:p w:rsidR="00D122CE" w:rsidRPr="003B0274" w:rsidRDefault="00D122CE" w:rsidP="00EC130F">
            <w:pPr>
              <w:pStyle w:val="SCCShortJudgment"/>
              <w:rPr>
                <w:szCs w:val="20"/>
                <w:lang w:val="fr-CA"/>
              </w:rPr>
            </w:pPr>
            <w:r w:rsidRPr="003B0274">
              <w:rPr>
                <w:szCs w:val="20"/>
                <w:lang w:val="fr-CA"/>
              </w:rPr>
              <w:t>La requête en prorogation du délai de signification et de dépôt de la demande d’autorisation d’appel est accueillie.  La demande d’autorisation d’appel de l’arrêt de la Cour d’appel de l’Ontario, numéro C47031, 2012 ONCA 245, daté du 18 avril 2012, est rejetée sans dépens.</w:t>
            </w:r>
          </w:p>
        </w:tc>
      </w:tr>
    </w:tbl>
    <w:p w:rsidR="007C36D3" w:rsidRPr="0016547E" w:rsidRDefault="007C36D3" w:rsidP="007C36D3">
      <w:pPr>
        <w:rPr>
          <w:sz w:val="20"/>
          <w:szCs w:val="20"/>
          <w:lang w:val="fr-CA"/>
        </w:rPr>
      </w:pPr>
    </w:p>
    <w:p w:rsidR="007C36D3" w:rsidRPr="001B157C" w:rsidRDefault="007C36D3" w:rsidP="007C36D3">
      <w:pPr>
        <w:rPr>
          <w:sz w:val="20"/>
          <w:szCs w:val="20"/>
          <w:u w:val="single"/>
        </w:rPr>
      </w:pPr>
      <w:r w:rsidRPr="001B157C">
        <w:rPr>
          <w:sz w:val="20"/>
          <w:szCs w:val="20"/>
          <w:u w:val="single"/>
        </w:rPr>
        <w:t>CASE SUMMARY</w:t>
      </w:r>
    </w:p>
    <w:p w:rsidR="007C36D3" w:rsidRDefault="007C36D3" w:rsidP="007C36D3">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7C36D3" w:rsidRPr="00C50289" w:rsidTr="007C36D3">
        <w:tc>
          <w:tcPr>
            <w:tcW w:w="5000" w:type="pct"/>
            <w:gridSpan w:val="3"/>
          </w:tcPr>
          <w:p w:rsidR="007C36D3" w:rsidRPr="00C50289" w:rsidRDefault="007C36D3" w:rsidP="007C36D3">
            <w:pPr>
              <w:jc w:val="both"/>
              <w:rPr>
                <w:rFonts w:eastAsia="Calibri"/>
                <w:smallCaps/>
                <w:sz w:val="20"/>
              </w:rPr>
            </w:pPr>
            <w:r w:rsidRPr="00C50289">
              <w:rPr>
                <w:rFonts w:eastAsia="Calibri"/>
                <w:smallCaps/>
                <w:sz w:val="20"/>
              </w:rPr>
              <w:t xml:space="preserve">(Publication </w:t>
            </w:r>
            <w:r>
              <w:rPr>
                <w:rFonts w:eastAsia="Calibri"/>
                <w:smallCaps/>
                <w:sz w:val="20"/>
              </w:rPr>
              <w:t>B</w:t>
            </w:r>
            <w:r w:rsidRPr="00C50289">
              <w:rPr>
                <w:rFonts w:eastAsia="Calibri"/>
                <w:smallCaps/>
                <w:sz w:val="20"/>
              </w:rPr>
              <w:t xml:space="preserve">an in </w:t>
            </w:r>
            <w:r>
              <w:rPr>
                <w:rFonts w:eastAsia="Calibri"/>
                <w:smallCaps/>
                <w:sz w:val="20"/>
              </w:rPr>
              <w:t>C</w:t>
            </w:r>
            <w:r w:rsidRPr="00C50289">
              <w:rPr>
                <w:rFonts w:eastAsia="Calibri"/>
                <w:smallCaps/>
                <w:sz w:val="20"/>
              </w:rPr>
              <w:t>ase)</w:t>
            </w:r>
          </w:p>
          <w:p w:rsidR="007C36D3" w:rsidRPr="00C50289" w:rsidRDefault="007C36D3" w:rsidP="007C36D3">
            <w:pPr>
              <w:jc w:val="both"/>
              <w:rPr>
                <w:rFonts w:eastAsia="Calibri"/>
                <w:sz w:val="20"/>
              </w:rPr>
            </w:pPr>
          </w:p>
          <w:p w:rsidR="007C36D3" w:rsidRPr="00C50289" w:rsidRDefault="007C36D3" w:rsidP="007C36D3">
            <w:pPr>
              <w:jc w:val="both"/>
              <w:rPr>
                <w:rFonts w:eastAsia="Calibri"/>
                <w:sz w:val="20"/>
              </w:rPr>
            </w:pPr>
            <w:r w:rsidRPr="00C50289">
              <w:rPr>
                <w:rFonts w:eastAsia="Calibri"/>
                <w:sz w:val="20"/>
              </w:rPr>
              <w:t>Criminal law – Appeals – Sentencing – Dangerous offender designation – Application of the curative proviso pursuant to s. 686(1)(</w:t>
            </w:r>
            <w:r w:rsidRPr="00C50289">
              <w:rPr>
                <w:rFonts w:eastAsia="Calibri"/>
                <w:i/>
                <w:sz w:val="20"/>
              </w:rPr>
              <w:t>b</w:t>
            </w:r>
            <w:r w:rsidRPr="00C50289">
              <w:rPr>
                <w:rFonts w:eastAsia="Calibri"/>
                <w:sz w:val="20"/>
              </w:rPr>
              <w:t xml:space="preserve">)(iii) of the </w:t>
            </w:r>
            <w:r w:rsidRPr="00C50289">
              <w:rPr>
                <w:rFonts w:eastAsia="Calibri"/>
                <w:i/>
                <w:sz w:val="20"/>
              </w:rPr>
              <w:t>Criminal Code</w:t>
            </w:r>
            <w:r w:rsidRPr="00C50289">
              <w:rPr>
                <w:rFonts w:eastAsia="Calibri"/>
                <w:sz w:val="20"/>
              </w:rPr>
              <w:t xml:space="preserve"> – Whether the Court of Appeal erred in relying upon the curative proviso to uphold two of the convictions – Whether the Court of Appeal erred in relying upon the curative proviso to uphold the dangerous offender designation – Whether the curative proviso should be relaxed generally and it also exemplifies why appellate courts need guidance on the application of the curative proviso – Whether there are issues of public importance raised.</w:t>
            </w:r>
          </w:p>
        </w:tc>
      </w:tr>
      <w:tr w:rsidR="007C36D3" w:rsidRPr="00C50289" w:rsidTr="007C36D3">
        <w:tc>
          <w:tcPr>
            <w:tcW w:w="5000" w:type="pct"/>
            <w:gridSpan w:val="3"/>
          </w:tcPr>
          <w:p w:rsidR="007C36D3" w:rsidRPr="00C50289" w:rsidRDefault="007C36D3" w:rsidP="007C36D3">
            <w:pPr>
              <w:jc w:val="both"/>
              <w:rPr>
                <w:rFonts w:eastAsia="Calibri"/>
                <w:sz w:val="20"/>
              </w:rPr>
            </w:pPr>
          </w:p>
        </w:tc>
      </w:tr>
      <w:tr w:rsidR="007C36D3" w:rsidRPr="00C50289" w:rsidTr="007C36D3">
        <w:tc>
          <w:tcPr>
            <w:tcW w:w="5000" w:type="pct"/>
            <w:gridSpan w:val="3"/>
          </w:tcPr>
          <w:p w:rsidR="007C36D3" w:rsidRPr="00C50289" w:rsidRDefault="007C36D3" w:rsidP="007C36D3">
            <w:pPr>
              <w:jc w:val="both"/>
              <w:rPr>
                <w:rFonts w:eastAsia="Calibri"/>
                <w:sz w:val="20"/>
              </w:rPr>
            </w:pPr>
            <w:r w:rsidRPr="00C50289">
              <w:rPr>
                <w:rFonts w:eastAsia="Calibri"/>
                <w:sz w:val="20"/>
              </w:rPr>
              <w:t>The applicant was convicted of sexual touching, sexual assault and invitation to sexual touching.  The applicant was designated a dangerous offender and sentenced to an indeterminate period of imprisonment.  The Court of Appeal allowed the conviction appeal relating to the charge involving one complainant and dismissed the balance of the conviction appeal.  The Court of Appeal granted leave to appeal the sentence and dismissed the sentence appeal as it related to two of the convictions against one of the complainants.</w:t>
            </w:r>
          </w:p>
          <w:p w:rsidR="007C36D3" w:rsidRPr="00C50289" w:rsidRDefault="007C36D3" w:rsidP="007C36D3">
            <w:pPr>
              <w:jc w:val="both"/>
              <w:rPr>
                <w:rFonts w:eastAsia="Calibri"/>
                <w:sz w:val="20"/>
              </w:rPr>
            </w:pPr>
          </w:p>
        </w:tc>
      </w:tr>
      <w:tr w:rsidR="007C36D3" w:rsidRPr="00C50289" w:rsidTr="007C36D3">
        <w:tc>
          <w:tcPr>
            <w:tcW w:w="2427" w:type="pct"/>
          </w:tcPr>
          <w:p w:rsidR="007C36D3" w:rsidRPr="00C50289" w:rsidRDefault="007C36D3" w:rsidP="007C36D3">
            <w:pPr>
              <w:jc w:val="both"/>
              <w:rPr>
                <w:rFonts w:eastAsia="Calibri"/>
                <w:sz w:val="20"/>
              </w:rPr>
            </w:pPr>
            <w:r w:rsidRPr="00C50289">
              <w:rPr>
                <w:rFonts w:eastAsia="Calibri"/>
                <w:sz w:val="20"/>
              </w:rPr>
              <w:t>May 12, 2004</w:t>
            </w:r>
          </w:p>
          <w:p w:rsidR="007C36D3" w:rsidRPr="00C50289" w:rsidRDefault="007C36D3" w:rsidP="007C36D3">
            <w:pPr>
              <w:jc w:val="both"/>
              <w:rPr>
                <w:rFonts w:eastAsia="Calibri"/>
                <w:sz w:val="20"/>
              </w:rPr>
            </w:pPr>
            <w:r w:rsidRPr="00C50289">
              <w:rPr>
                <w:rFonts w:eastAsia="Calibri"/>
                <w:sz w:val="20"/>
              </w:rPr>
              <w:t>Ontario Court of Justice</w:t>
            </w:r>
          </w:p>
          <w:p w:rsidR="007C36D3" w:rsidRPr="00C50289" w:rsidRDefault="007C36D3" w:rsidP="007C36D3">
            <w:pPr>
              <w:jc w:val="both"/>
              <w:rPr>
                <w:rFonts w:eastAsia="Calibri"/>
                <w:sz w:val="20"/>
              </w:rPr>
            </w:pPr>
            <w:r w:rsidRPr="00C50289">
              <w:rPr>
                <w:rFonts w:eastAsia="Calibri"/>
                <w:sz w:val="20"/>
              </w:rPr>
              <w:t>(</w:t>
            </w:r>
            <w:proofErr w:type="spellStart"/>
            <w:r w:rsidRPr="00C50289">
              <w:rPr>
                <w:rFonts w:eastAsia="Calibri"/>
                <w:sz w:val="20"/>
              </w:rPr>
              <w:t>Perozak</w:t>
            </w:r>
            <w:proofErr w:type="spellEnd"/>
            <w:r w:rsidRPr="00C50289">
              <w:rPr>
                <w:rFonts w:eastAsia="Calibri"/>
                <w:sz w:val="20"/>
              </w:rPr>
              <w:t xml:space="preserve"> J.)</w:t>
            </w:r>
          </w:p>
          <w:p w:rsidR="007C36D3" w:rsidRPr="00C50289" w:rsidRDefault="007C36D3" w:rsidP="007C36D3">
            <w:pPr>
              <w:jc w:val="both"/>
              <w:rPr>
                <w:rFonts w:eastAsia="Calibri"/>
                <w:sz w:val="20"/>
              </w:rPr>
            </w:pPr>
          </w:p>
        </w:tc>
        <w:tc>
          <w:tcPr>
            <w:tcW w:w="243" w:type="pct"/>
          </w:tcPr>
          <w:p w:rsidR="007C36D3" w:rsidRPr="00C50289" w:rsidRDefault="007C36D3" w:rsidP="007C36D3">
            <w:pPr>
              <w:jc w:val="both"/>
              <w:rPr>
                <w:rFonts w:eastAsia="Calibri"/>
                <w:sz w:val="20"/>
              </w:rPr>
            </w:pPr>
          </w:p>
        </w:tc>
        <w:tc>
          <w:tcPr>
            <w:tcW w:w="2330" w:type="pct"/>
          </w:tcPr>
          <w:p w:rsidR="007C36D3" w:rsidRPr="00C50289" w:rsidRDefault="007C36D3" w:rsidP="007C36D3">
            <w:pPr>
              <w:jc w:val="both"/>
              <w:rPr>
                <w:rFonts w:eastAsia="Calibri"/>
                <w:sz w:val="20"/>
              </w:rPr>
            </w:pPr>
            <w:r w:rsidRPr="00C50289">
              <w:rPr>
                <w:rFonts w:eastAsia="Calibri"/>
                <w:sz w:val="20"/>
              </w:rPr>
              <w:t xml:space="preserve">Conviction for sexual touching, sexual assault, and invitation to sexually touching </w:t>
            </w:r>
          </w:p>
          <w:p w:rsidR="007C36D3" w:rsidRPr="00C50289" w:rsidRDefault="007C36D3" w:rsidP="007C36D3">
            <w:pPr>
              <w:jc w:val="both"/>
              <w:rPr>
                <w:rFonts w:eastAsia="Calibri"/>
                <w:sz w:val="20"/>
              </w:rPr>
            </w:pPr>
          </w:p>
        </w:tc>
      </w:tr>
      <w:tr w:rsidR="007C36D3" w:rsidRPr="00C50289" w:rsidTr="007C36D3">
        <w:tc>
          <w:tcPr>
            <w:tcW w:w="2427" w:type="pct"/>
          </w:tcPr>
          <w:p w:rsidR="007C36D3" w:rsidRPr="00C50289" w:rsidRDefault="007C36D3" w:rsidP="007C36D3">
            <w:pPr>
              <w:jc w:val="both"/>
              <w:rPr>
                <w:rFonts w:eastAsia="Calibri"/>
                <w:sz w:val="20"/>
              </w:rPr>
            </w:pPr>
            <w:r w:rsidRPr="00C50289">
              <w:rPr>
                <w:rFonts w:eastAsia="Calibri"/>
                <w:sz w:val="20"/>
              </w:rPr>
              <w:t>June 29, 2006</w:t>
            </w:r>
          </w:p>
          <w:p w:rsidR="007C36D3" w:rsidRPr="00C50289" w:rsidRDefault="007C36D3" w:rsidP="007C36D3">
            <w:pPr>
              <w:jc w:val="both"/>
              <w:rPr>
                <w:rFonts w:eastAsia="Calibri"/>
                <w:sz w:val="20"/>
              </w:rPr>
            </w:pPr>
            <w:r w:rsidRPr="00C50289">
              <w:rPr>
                <w:rFonts w:eastAsia="Calibri"/>
                <w:sz w:val="20"/>
              </w:rPr>
              <w:t>Ontario Court of Justice</w:t>
            </w:r>
          </w:p>
          <w:p w:rsidR="007C36D3" w:rsidRPr="00C50289" w:rsidRDefault="007C36D3" w:rsidP="007C36D3">
            <w:pPr>
              <w:jc w:val="both"/>
              <w:rPr>
                <w:rFonts w:eastAsia="Calibri"/>
                <w:sz w:val="20"/>
              </w:rPr>
            </w:pPr>
            <w:r w:rsidRPr="00C50289">
              <w:rPr>
                <w:rFonts w:eastAsia="Calibri"/>
                <w:sz w:val="20"/>
              </w:rPr>
              <w:t>(</w:t>
            </w:r>
            <w:proofErr w:type="spellStart"/>
            <w:r w:rsidRPr="00C50289">
              <w:rPr>
                <w:rFonts w:eastAsia="Calibri"/>
                <w:sz w:val="20"/>
              </w:rPr>
              <w:t>Perozak</w:t>
            </w:r>
            <w:proofErr w:type="spellEnd"/>
            <w:r w:rsidRPr="00C50289">
              <w:rPr>
                <w:rFonts w:eastAsia="Calibri"/>
                <w:sz w:val="20"/>
              </w:rPr>
              <w:t xml:space="preserve"> J.)</w:t>
            </w:r>
          </w:p>
          <w:p w:rsidR="007C36D3" w:rsidRPr="00C50289" w:rsidRDefault="007C36D3" w:rsidP="007C36D3">
            <w:pPr>
              <w:jc w:val="both"/>
              <w:rPr>
                <w:rFonts w:eastAsia="Calibri"/>
                <w:sz w:val="20"/>
              </w:rPr>
            </w:pPr>
          </w:p>
        </w:tc>
        <w:tc>
          <w:tcPr>
            <w:tcW w:w="243" w:type="pct"/>
          </w:tcPr>
          <w:p w:rsidR="007C36D3" w:rsidRPr="00C50289" w:rsidRDefault="007C36D3" w:rsidP="007C36D3">
            <w:pPr>
              <w:jc w:val="both"/>
              <w:rPr>
                <w:rFonts w:eastAsia="Calibri"/>
                <w:sz w:val="20"/>
              </w:rPr>
            </w:pPr>
          </w:p>
        </w:tc>
        <w:tc>
          <w:tcPr>
            <w:tcW w:w="2330" w:type="pct"/>
          </w:tcPr>
          <w:p w:rsidR="007C36D3" w:rsidRPr="00C50289" w:rsidRDefault="007C36D3" w:rsidP="007C36D3">
            <w:pPr>
              <w:jc w:val="both"/>
              <w:rPr>
                <w:rFonts w:eastAsia="Calibri"/>
                <w:sz w:val="20"/>
              </w:rPr>
            </w:pPr>
            <w:r w:rsidRPr="00C50289">
              <w:rPr>
                <w:rFonts w:eastAsia="Calibri"/>
                <w:sz w:val="20"/>
              </w:rPr>
              <w:t>Applicant declared a dangerous offender</w:t>
            </w:r>
          </w:p>
          <w:p w:rsidR="007C36D3" w:rsidRPr="00C50289" w:rsidRDefault="007C36D3" w:rsidP="007C36D3">
            <w:pPr>
              <w:jc w:val="both"/>
              <w:rPr>
                <w:rFonts w:eastAsia="Calibri"/>
                <w:sz w:val="20"/>
              </w:rPr>
            </w:pPr>
          </w:p>
        </w:tc>
      </w:tr>
      <w:tr w:rsidR="007C36D3" w:rsidRPr="00C50289" w:rsidTr="00D122CE">
        <w:trPr>
          <w:cantSplit/>
        </w:trPr>
        <w:tc>
          <w:tcPr>
            <w:tcW w:w="2427" w:type="pct"/>
          </w:tcPr>
          <w:p w:rsidR="007C36D3" w:rsidRPr="00C50289" w:rsidRDefault="007C36D3" w:rsidP="007C36D3">
            <w:pPr>
              <w:jc w:val="both"/>
              <w:rPr>
                <w:rFonts w:eastAsia="Calibri"/>
                <w:sz w:val="20"/>
              </w:rPr>
            </w:pPr>
            <w:r w:rsidRPr="00C50289">
              <w:rPr>
                <w:rFonts w:eastAsia="Calibri"/>
                <w:sz w:val="20"/>
              </w:rPr>
              <w:t>April 18, 2012</w:t>
            </w:r>
          </w:p>
          <w:p w:rsidR="007C36D3" w:rsidRPr="00C50289" w:rsidRDefault="007C36D3" w:rsidP="007C36D3">
            <w:pPr>
              <w:jc w:val="both"/>
              <w:rPr>
                <w:rFonts w:eastAsia="Calibri"/>
                <w:sz w:val="20"/>
              </w:rPr>
            </w:pPr>
            <w:r w:rsidRPr="00C50289">
              <w:rPr>
                <w:rFonts w:eastAsia="Calibri"/>
                <w:sz w:val="20"/>
              </w:rPr>
              <w:t>Court of Appeal for Ontario</w:t>
            </w:r>
          </w:p>
          <w:p w:rsidR="007C36D3" w:rsidRPr="00C50289" w:rsidRDefault="007C36D3" w:rsidP="007C36D3">
            <w:pPr>
              <w:jc w:val="both"/>
              <w:rPr>
                <w:rFonts w:eastAsia="Calibri"/>
                <w:sz w:val="20"/>
              </w:rPr>
            </w:pPr>
            <w:r w:rsidRPr="00C50289">
              <w:rPr>
                <w:rFonts w:eastAsia="Calibri"/>
                <w:sz w:val="20"/>
              </w:rPr>
              <w:t>(</w:t>
            </w:r>
            <w:proofErr w:type="spellStart"/>
            <w:r w:rsidRPr="00C50289">
              <w:rPr>
                <w:rFonts w:eastAsia="Calibri"/>
                <w:sz w:val="20"/>
              </w:rPr>
              <w:t>Laskin</w:t>
            </w:r>
            <w:proofErr w:type="spellEnd"/>
            <w:r w:rsidRPr="00C50289">
              <w:rPr>
                <w:rFonts w:eastAsia="Calibri"/>
                <w:sz w:val="20"/>
              </w:rPr>
              <w:t>, Simmons, Armstrong JJ.A.)</w:t>
            </w:r>
          </w:p>
          <w:p w:rsidR="007C36D3" w:rsidRPr="00C50289" w:rsidRDefault="007C36D3" w:rsidP="007C36D3">
            <w:pPr>
              <w:jc w:val="both"/>
              <w:rPr>
                <w:rFonts w:eastAsia="Calibri"/>
                <w:sz w:val="20"/>
              </w:rPr>
            </w:pPr>
            <w:r w:rsidRPr="00C50289">
              <w:rPr>
                <w:rFonts w:eastAsia="Calibri"/>
                <w:sz w:val="20"/>
              </w:rPr>
              <w:t>2012 ONCA 245</w:t>
            </w:r>
          </w:p>
          <w:p w:rsidR="007C36D3" w:rsidRPr="00C50289" w:rsidRDefault="007C36D3" w:rsidP="007C36D3">
            <w:pPr>
              <w:jc w:val="both"/>
              <w:rPr>
                <w:rFonts w:eastAsia="Calibri"/>
                <w:sz w:val="20"/>
              </w:rPr>
            </w:pPr>
          </w:p>
        </w:tc>
        <w:tc>
          <w:tcPr>
            <w:tcW w:w="243" w:type="pct"/>
          </w:tcPr>
          <w:p w:rsidR="007C36D3" w:rsidRPr="00C50289" w:rsidRDefault="007C36D3" w:rsidP="007C36D3">
            <w:pPr>
              <w:jc w:val="both"/>
              <w:rPr>
                <w:rFonts w:eastAsia="Calibri"/>
                <w:sz w:val="20"/>
              </w:rPr>
            </w:pPr>
          </w:p>
        </w:tc>
        <w:tc>
          <w:tcPr>
            <w:tcW w:w="2330" w:type="pct"/>
          </w:tcPr>
          <w:p w:rsidR="007C36D3" w:rsidRPr="00C50289" w:rsidRDefault="007C36D3" w:rsidP="007C36D3">
            <w:pPr>
              <w:jc w:val="both"/>
              <w:rPr>
                <w:rFonts w:eastAsia="Calibri"/>
                <w:sz w:val="20"/>
              </w:rPr>
            </w:pPr>
            <w:r w:rsidRPr="00C50289">
              <w:rPr>
                <w:rFonts w:eastAsia="Calibri"/>
                <w:sz w:val="20"/>
              </w:rPr>
              <w:t>Conviction appeal allowed in part; leave to appeal sentence granted and sentence appeal dismissed as it related to the remaining two convictions</w:t>
            </w:r>
          </w:p>
          <w:p w:rsidR="007C36D3" w:rsidRPr="00C50289" w:rsidRDefault="007C36D3" w:rsidP="007C36D3">
            <w:pPr>
              <w:jc w:val="both"/>
              <w:rPr>
                <w:rFonts w:eastAsia="Calibri"/>
                <w:sz w:val="20"/>
              </w:rPr>
            </w:pPr>
          </w:p>
        </w:tc>
      </w:tr>
      <w:tr w:rsidR="007C36D3" w:rsidRPr="00C50289" w:rsidTr="00D122CE">
        <w:trPr>
          <w:cantSplit/>
        </w:trPr>
        <w:tc>
          <w:tcPr>
            <w:tcW w:w="2427" w:type="pct"/>
          </w:tcPr>
          <w:p w:rsidR="007C36D3" w:rsidRPr="00C50289" w:rsidRDefault="007C36D3" w:rsidP="007C36D3">
            <w:pPr>
              <w:jc w:val="both"/>
              <w:rPr>
                <w:rFonts w:eastAsia="Calibri"/>
                <w:sz w:val="20"/>
              </w:rPr>
            </w:pPr>
            <w:r w:rsidRPr="00C50289">
              <w:rPr>
                <w:rFonts w:eastAsia="Calibri"/>
                <w:sz w:val="20"/>
              </w:rPr>
              <w:t>March 15, 2013</w:t>
            </w:r>
          </w:p>
          <w:p w:rsidR="007C36D3" w:rsidRPr="00C50289" w:rsidRDefault="007C36D3" w:rsidP="007C36D3">
            <w:pPr>
              <w:jc w:val="both"/>
              <w:rPr>
                <w:rFonts w:eastAsia="Calibri"/>
                <w:sz w:val="20"/>
              </w:rPr>
            </w:pPr>
            <w:r w:rsidRPr="00C50289">
              <w:rPr>
                <w:rFonts w:eastAsia="Calibri"/>
                <w:sz w:val="20"/>
              </w:rPr>
              <w:t>Supreme Court of Canada</w:t>
            </w:r>
          </w:p>
          <w:p w:rsidR="007C36D3" w:rsidRPr="00C50289" w:rsidRDefault="007C36D3" w:rsidP="007C36D3">
            <w:pPr>
              <w:jc w:val="both"/>
              <w:rPr>
                <w:rFonts w:eastAsia="Calibri"/>
                <w:sz w:val="20"/>
              </w:rPr>
            </w:pPr>
          </w:p>
        </w:tc>
        <w:tc>
          <w:tcPr>
            <w:tcW w:w="243" w:type="pct"/>
          </w:tcPr>
          <w:p w:rsidR="007C36D3" w:rsidRPr="00C50289" w:rsidRDefault="007C36D3" w:rsidP="007C36D3">
            <w:pPr>
              <w:jc w:val="both"/>
              <w:rPr>
                <w:rFonts w:eastAsia="Calibri"/>
                <w:sz w:val="20"/>
              </w:rPr>
            </w:pPr>
          </w:p>
        </w:tc>
        <w:tc>
          <w:tcPr>
            <w:tcW w:w="2330" w:type="pct"/>
          </w:tcPr>
          <w:p w:rsidR="007C36D3" w:rsidRPr="00C50289" w:rsidRDefault="007C36D3" w:rsidP="007C36D3">
            <w:pPr>
              <w:jc w:val="both"/>
              <w:rPr>
                <w:rFonts w:eastAsia="Calibri"/>
                <w:sz w:val="20"/>
              </w:rPr>
            </w:pPr>
            <w:r w:rsidRPr="00C50289">
              <w:rPr>
                <w:rFonts w:eastAsia="Calibri"/>
                <w:sz w:val="20"/>
              </w:rPr>
              <w:t>Motion for an extension of time to serve and file the application for leave to appeal and application for leave to appeal filed</w:t>
            </w:r>
          </w:p>
        </w:tc>
      </w:tr>
    </w:tbl>
    <w:p w:rsidR="007C36D3" w:rsidRDefault="007C36D3" w:rsidP="007C36D3">
      <w:pPr>
        <w:rPr>
          <w:sz w:val="20"/>
          <w:szCs w:val="20"/>
        </w:rPr>
      </w:pPr>
    </w:p>
    <w:p w:rsidR="007C36D3" w:rsidRPr="00C50A5C" w:rsidRDefault="005631DA" w:rsidP="007C36D3">
      <w:pPr>
        <w:rPr>
          <w:sz w:val="20"/>
          <w:szCs w:val="20"/>
        </w:rPr>
      </w:pPr>
      <w:r w:rsidRPr="005631DA">
        <w:rPr>
          <w:sz w:val="20"/>
          <w:szCs w:val="20"/>
          <w:lang w:val="fr-CA"/>
        </w:rPr>
        <w:pict>
          <v:rect id="_x0000_i1048" style="width:2in;height:1pt" o:hrpct="0" o:hralign="center" o:hrstd="t" o:hrnoshade="t" o:hr="t" fillcolor="black [3213]" stroked="f"/>
        </w:pict>
      </w:r>
    </w:p>
    <w:p w:rsidR="007C36D3" w:rsidRDefault="007C36D3" w:rsidP="007C36D3">
      <w:pPr>
        <w:rPr>
          <w:sz w:val="20"/>
          <w:szCs w:val="20"/>
        </w:rPr>
      </w:pPr>
    </w:p>
    <w:p w:rsidR="007C36D3" w:rsidRPr="001B157C" w:rsidRDefault="007C36D3" w:rsidP="007C36D3">
      <w:pPr>
        <w:rPr>
          <w:sz w:val="20"/>
          <w:szCs w:val="20"/>
          <w:u w:val="single"/>
          <w:lang w:val="fr-CA"/>
        </w:rPr>
      </w:pPr>
      <w:r w:rsidRPr="001B157C">
        <w:rPr>
          <w:sz w:val="20"/>
          <w:szCs w:val="20"/>
          <w:u w:val="single"/>
          <w:lang w:val="fr-CA"/>
        </w:rPr>
        <w:t>RÉSUMÉ DE L’AFFAIRE</w:t>
      </w:r>
    </w:p>
    <w:p w:rsidR="007C36D3" w:rsidRDefault="007C36D3" w:rsidP="007C36D3">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7C36D3" w:rsidRPr="00651DEC" w:rsidTr="007C36D3">
        <w:tc>
          <w:tcPr>
            <w:tcW w:w="5000" w:type="pct"/>
            <w:gridSpan w:val="3"/>
          </w:tcPr>
          <w:p w:rsidR="007C36D3" w:rsidRPr="00C50289" w:rsidRDefault="007C36D3" w:rsidP="007C36D3">
            <w:pPr>
              <w:jc w:val="both"/>
              <w:rPr>
                <w:rFonts w:eastAsia="Calibri"/>
                <w:smallCaps/>
                <w:sz w:val="20"/>
                <w:lang w:val="fr-CA"/>
              </w:rPr>
            </w:pPr>
            <w:r w:rsidRPr="00C50289">
              <w:rPr>
                <w:rFonts w:eastAsia="Calibri"/>
                <w:smallCaps/>
                <w:sz w:val="20"/>
                <w:lang w:val="fr-CA"/>
              </w:rPr>
              <w:t>(Ordonnance de non-publication dans le dossier)</w:t>
            </w:r>
          </w:p>
          <w:p w:rsidR="007C36D3" w:rsidRPr="00C50289" w:rsidRDefault="007C36D3" w:rsidP="007C36D3">
            <w:pPr>
              <w:jc w:val="both"/>
              <w:rPr>
                <w:rFonts w:eastAsia="Calibri"/>
                <w:sz w:val="20"/>
                <w:lang w:val="fr-CA"/>
              </w:rPr>
            </w:pPr>
          </w:p>
          <w:p w:rsidR="007C36D3" w:rsidRPr="00C50289" w:rsidRDefault="007C36D3" w:rsidP="007C36D3">
            <w:pPr>
              <w:jc w:val="both"/>
              <w:rPr>
                <w:rFonts w:eastAsia="Calibri"/>
                <w:sz w:val="20"/>
                <w:lang w:val="fr-CA"/>
              </w:rPr>
            </w:pPr>
            <w:r w:rsidRPr="00C50289">
              <w:rPr>
                <w:rFonts w:eastAsia="Calibri"/>
                <w:sz w:val="20"/>
                <w:lang w:val="fr-CA"/>
              </w:rPr>
              <w:t>Droit criminel – Appels – Détermination de la peine – Déclaration de délinquant dangereux – Application de la disposition réparatrice du sous-al. 686(1)</w:t>
            </w:r>
            <w:r w:rsidRPr="00C50289">
              <w:rPr>
                <w:rFonts w:eastAsia="Calibri"/>
                <w:i/>
                <w:sz w:val="20"/>
                <w:lang w:val="fr-CA"/>
              </w:rPr>
              <w:t>b</w:t>
            </w:r>
            <w:proofErr w:type="gramStart"/>
            <w:r w:rsidRPr="00C50289">
              <w:rPr>
                <w:rFonts w:eastAsia="Calibri"/>
                <w:sz w:val="20"/>
                <w:lang w:val="fr-CA"/>
              </w:rPr>
              <w:t>)(</w:t>
            </w:r>
            <w:proofErr w:type="gramEnd"/>
            <w:r w:rsidRPr="00C50289">
              <w:rPr>
                <w:rFonts w:eastAsia="Calibri"/>
                <w:sz w:val="20"/>
                <w:lang w:val="fr-CA"/>
              </w:rPr>
              <w:t>iii) du</w:t>
            </w:r>
            <w:r w:rsidRPr="00C50289">
              <w:rPr>
                <w:rFonts w:eastAsia="Calibri"/>
                <w:i/>
                <w:sz w:val="20"/>
                <w:lang w:val="fr-CA"/>
              </w:rPr>
              <w:t xml:space="preserve"> Code criminel </w:t>
            </w:r>
            <w:r w:rsidRPr="00C50289">
              <w:rPr>
                <w:rFonts w:eastAsia="Calibri"/>
                <w:sz w:val="20"/>
                <w:lang w:val="fr-CA"/>
              </w:rPr>
              <w:t>– La Cour d'appel a-t-elle eu tort de s'appuyer sur la disposition réparatrice pour confirmer deux des déclarations de culpabilité? – La Cour d'appel a-t-elle eu le tort de s'appuyer sur la disposition réparatrice pour confirmer la déclaration de délinquant dangereux? – La disposition réparatrice devrait-elle être assouplie généralement et la présente affaire illustre-t-elle pourquoi les cours d'appel ont besoin de directives sur l'application de la disposition réparatrice? – L'affaire soulève-t-elle des questions d'importance pour le public?</w:t>
            </w:r>
          </w:p>
        </w:tc>
      </w:tr>
      <w:tr w:rsidR="007C36D3" w:rsidRPr="00651DEC" w:rsidTr="007C36D3">
        <w:tc>
          <w:tcPr>
            <w:tcW w:w="5000" w:type="pct"/>
            <w:gridSpan w:val="3"/>
          </w:tcPr>
          <w:p w:rsidR="007C36D3" w:rsidRPr="00C50289" w:rsidRDefault="007C36D3" w:rsidP="007C36D3">
            <w:pPr>
              <w:jc w:val="both"/>
              <w:rPr>
                <w:rFonts w:eastAsia="Calibri"/>
                <w:sz w:val="20"/>
                <w:lang w:val="fr-CA"/>
              </w:rPr>
            </w:pPr>
          </w:p>
        </w:tc>
      </w:tr>
      <w:tr w:rsidR="007C36D3" w:rsidRPr="0009600C" w:rsidTr="007C36D3">
        <w:tc>
          <w:tcPr>
            <w:tcW w:w="5000" w:type="pct"/>
            <w:gridSpan w:val="3"/>
          </w:tcPr>
          <w:p w:rsidR="007C36D3" w:rsidRPr="00C50289" w:rsidRDefault="007C36D3" w:rsidP="007C36D3">
            <w:pPr>
              <w:jc w:val="both"/>
              <w:rPr>
                <w:rFonts w:eastAsia="Calibri"/>
                <w:sz w:val="20"/>
                <w:lang w:val="fr-CA"/>
              </w:rPr>
            </w:pPr>
            <w:r w:rsidRPr="00C50289">
              <w:rPr>
                <w:rFonts w:eastAsia="Calibri"/>
                <w:sz w:val="20"/>
                <w:lang w:val="fr-CA"/>
              </w:rPr>
              <w:t>Le demandeur a été déclaré coupable de contacts sexuels, d’agression sexuelle et d’incitation à des contacts sexuels.  Le demandeur a été déclaré délinquant dangereux et condamné à une peine de détention d'une durée indéterminée.  La Cour d'appel a accueilli l'appel de la déclaration de culpabilité en lien avec l'accusation intéressant une des plaignantes et a rejeté l'appel de la déclaration de culpabilité pour le reste.  La Cour d'appel a accordé l'autorisation d'appel de la peine et a rejeté l'appel de la peine relativement à deux des déclarations de culpabilité intéressant une des plaignantes.</w:t>
            </w:r>
          </w:p>
          <w:p w:rsidR="007C36D3" w:rsidRPr="00C50289" w:rsidRDefault="007C36D3" w:rsidP="007C36D3">
            <w:pPr>
              <w:jc w:val="both"/>
              <w:rPr>
                <w:rFonts w:eastAsia="Calibri"/>
                <w:sz w:val="20"/>
                <w:lang w:val="fr-CA"/>
              </w:rPr>
            </w:pPr>
          </w:p>
        </w:tc>
      </w:tr>
      <w:tr w:rsidR="007C36D3" w:rsidRPr="0009600C" w:rsidTr="007C36D3">
        <w:tc>
          <w:tcPr>
            <w:tcW w:w="2427" w:type="pct"/>
          </w:tcPr>
          <w:p w:rsidR="007C36D3" w:rsidRPr="00C50289" w:rsidRDefault="007C36D3" w:rsidP="007C36D3">
            <w:pPr>
              <w:jc w:val="both"/>
              <w:rPr>
                <w:rFonts w:eastAsia="Calibri"/>
                <w:sz w:val="20"/>
                <w:lang w:val="fr-CA"/>
              </w:rPr>
            </w:pPr>
            <w:r w:rsidRPr="00C50289">
              <w:rPr>
                <w:rFonts w:eastAsia="Calibri"/>
                <w:sz w:val="20"/>
                <w:lang w:val="fr-CA"/>
              </w:rPr>
              <w:t>12 mai 2004</w:t>
            </w:r>
          </w:p>
          <w:p w:rsidR="007C36D3" w:rsidRPr="00C50289" w:rsidRDefault="007C36D3" w:rsidP="007C36D3">
            <w:pPr>
              <w:jc w:val="both"/>
              <w:rPr>
                <w:rFonts w:eastAsia="Calibri"/>
                <w:sz w:val="20"/>
                <w:lang w:val="fr-CA"/>
              </w:rPr>
            </w:pPr>
            <w:r w:rsidRPr="00C50289">
              <w:rPr>
                <w:rFonts w:eastAsia="Calibri"/>
                <w:sz w:val="20"/>
                <w:lang w:val="fr-CA"/>
              </w:rPr>
              <w:t>Cour de justice de l'Ontario</w:t>
            </w:r>
          </w:p>
          <w:p w:rsidR="007C36D3" w:rsidRPr="00C50289" w:rsidRDefault="007C36D3" w:rsidP="007C36D3">
            <w:pPr>
              <w:jc w:val="both"/>
              <w:rPr>
                <w:rFonts w:eastAsia="Calibri"/>
                <w:sz w:val="20"/>
                <w:lang w:val="fr-CA"/>
              </w:rPr>
            </w:pPr>
            <w:r w:rsidRPr="00C50289">
              <w:rPr>
                <w:rFonts w:eastAsia="Calibri"/>
                <w:sz w:val="20"/>
                <w:lang w:val="fr-CA"/>
              </w:rPr>
              <w:t xml:space="preserve">(Juge </w:t>
            </w:r>
            <w:proofErr w:type="spellStart"/>
            <w:r w:rsidRPr="00C50289">
              <w:rPr>
                <w:rFonts w:eastAsia="Calibri"/>
                <w:sz w:val="20"/>
                <w:lang w:val="fr-CA"/>
              </w:rPr>
              <w:t>Perozak</w:t>
            </w:r>
            <w:proofErr w:type="spellEnd"/>
            <w:r w:rsidRPr="00C50289">
              <w:rPr>
                <w:rFonts w:eastAsia="Calibri"/>
                <w:sz w:val="20"/>
                <w:lang w:val="fr-CA"/>
              </w:rPr>
              <w:t>)</w:t>
            </w:r>
          </w:p>
          <w:p w:rsidR="007C36D3" w:rsidRPr="00C50289" w:rsidRDefault="007C36D3" w:rsidP="007C36D3">
            <w:pPr>
              <w:jc w:val="both"/>
              <w:rPr>
                <w:rFonts w:eastAsia="Calibri"/>
                <w:sz w:val="20"/>
                <w:lang w:val="fr-CA"/>
              </w:rPr>
            </w:pPr>
          </w:p>
        </w:tc>
        <w:tc>
          <w:tcPr>
            <w:tcW w:w="243" w:type="pct"/>
          </w:tcPr>
          <w:p w:rsidR="007C36D3" w:rsidRPr="00C50289" w:rsidRDefault="007C36D3" w:rsidP="007C36D3">
            <w:pPr>
              <w:jc w:val="both"/>
              <w:rPr>
                <w:rFonts w:eastAsia="Calibri"/>
                <w:sz w:val="20"/>
                <w:lang w:val="fr-CA"/>
              </w:rPr>
            </w:pPr>
          </w:p>
        </w:tc>
        <w:tc>
          <w:tcPr>
            <w:tcW w:w="2330" w:type="pct"/>
          </w:tcPr>
          <w:p w:rsidR="007C36D3" w:rsidRPr="00C50289" w:rsidRDefault="007C36D3" w:rsidP="007C36D3">
            <w:pPr>
              <w:jc w:val="both"/>
              <w:rPr>
                <w:rFonts w:eastAsia="Calibri"/>
                <w:sz w:val="20"/>
                <w:lang w:val="fr-CA"/>
              </w:rPr>
            </w:pPr>
            <w:r w:rsidRPr="00C50289">
              <w:rPr>
                <w:rFonts w:eastAsia="Calibri"/>
                <w:sz w:val="20"/>
                <w:lang w:val="fr-CA"/>
              </w:rPr>
              <w:t>Déclaration de culpabilité de contacts sexuels, d’agression sexuelle et d’incitation à des contacts sexuels</w:t>
            </w:r>
          </w:p>
          <w:p w:rsidR="007C36D3" w:rsidRPr="00C50289" w:rsidRDefault="007C36D3" w:rsidP="007C36D3">
            <w:pPr>
              <w:jc w:val="both"/>
              <w:rPr>
                <w:rFonts w:eastAsia="Calibri"/>
                <w:sz w:val="20"/>
                <w:lang w:val="fr-CA"/>
              </w:rPr>
            </w:pPr>
          </w:p>
        </w:tc>
      </w:tr>
      <w:tr w:rsidR="007C36D3" w:rsidRPr="00C50289" w:rsidTr="007C36D3">
        <w:tc>
          <w:tcPr>
            <w:tcW w:w="2427" w:type="pct"/>
          </w:tcPr>
          <w:p w:rsidR="007C36D3" w:rsidRPr="00C50289" w:rsidRDefault="007C36D3" w:rsidP="007C36D3">
            <w:pPr>
              <w:jc w:val="both"/>
              <w:rPr>
                <w:rFonts w:eastAsia="Calibri"/>
                <w:sz w:val="20"/>
                <w:lang w:val="fr-CA"/>
              </w:rPr>
            </w:pPr>
            <w:r w:rsidRPr="00C50289">
              <w:rPr>
                <w:rFonts w:eastAsia="Calibri"/>
                <w:sz w:val="20"/>
                <w:lang w:val="fr-CA"/>
              </w:rPr>
              <w:t>29 juin 2006</w:t>
            </w:r>
          </w:p>
          <w:p w:rsidR="007C36D3" w:rsidRPr="00C50289" w:rsidRDefault="007C36D3" w:rsidP="007C36D3">
            <w:pPr>
              <w:jc w:val="both"/>
              <w:rPr>
                <w:rFonts w:eastAsia="Calibri"/>
                <w:sz w:val="20"/>
                <w:lang w:val="fr-CA"/>
              </w:rPr>
            </w:pPr>
            <w:r w:rsidRPr="00C50289">
              <w:rPr>
                <w:rFonts w:eastAsia="Calibri"/>
                <w:sz w:val="20"/>
                <w:lang w:val="fr-CA"/>
              </w:rPr>
              <w:t xml:space="preserve">Cour de justice de l'Ontario </w:t>
            </w:r>
          </w:p>
          <w:p w:rsidR="007C36D3" w:rsidRPr="00C50289" w:rsidRDefault="007C36D3" w:rsidP="007C36D3">
            <w:pPr>
              <w:jc w:val="both"/>
              <w:rPr>
                <w:rFonts w:eastAsia="Calibri"/>
                <w:sz w:val="20"/>
                <w:lang w:val="fr-CA"/>
              </w:rPr>
            </w:pPr>
            <w:r w:rsidRPr="00C50289">
              <w:rPr>
                <w:rFonts w:eastAsia="Calibri"/>
                <w:sz w:val="20"/>
                <w:lang w:val="fr-CA"/>
              </w:rPr>
              <w:t xml:space="preserve">(Juge </w:t>
            </w:r>
            <w:proofErr w:type="spellStart"/>
            <w:r w:rsidRPr="00C50289">
              <w:rPr>
                <w:rFonts w:eastAsia="Calibri"/>
                <w:sz w:val="20"/>
                <w:lang w:val="fr-CA"/>
              </w:rPr>
              <w:t>Perozak</w:t>
            </w:r>
            <w:proofErr w:type="spellEnd"/>
            <w:r w:rsidRPr="00C50289">
              <w:rPr>
                <w:rFonts w:eastAsia="Calibri"/>
                <w:sz w:val="20"/>
                <w:lang w:val="fr-CA"/>
              </w:rPr>
              <w:t>)</w:t>
            </w:r>
          </w:p>
          <w:p w:rsidR="007C36D3" w:rsidRPr="00C50289" w:rsidRDefault="007C36D3" w:rsidP="007C36D3">
            <w:pPr>
              <w:jc w:val="both"/>
              <w:rPr>
                <w:rFonts w:eastAsia="Calibri"/>
                <w:sz w:val="20"/>
                <w:lang w:val="fr-CA"/>
              </w:rPr>
            </w:pPr>
          </w:p>
        </w:tc>
        <w:tc>
          <w:tcPr>
            <w:tcW w:w="243" w:type="pct"/>
          </w:tcPr>
          <w:p w:rsidR="007C36D3" w:rsidRPr="00C50289" w:rsidRDefault="007C36D3" w:rsidP="007C36D3">
            <w:pPr>
              <w:jc w:val="both"/>
              <w:rPr>
                <w:rFonts w:eastAsia="Calibri"/>
                <w:sz w:val="20"/>
                <w:lang w:val="fr-CA"/>
              </w:rPr>
            </w:pPr>
          </w:p>
        </w:tc>
        <w:tc>
          <w:tcPr>
            <w:tcW w:w="2330" w:type="pct"/>
          </w:tcPr>
          <w:p w:rsidR="007C36D3" w:rsidRPr="00C50289" w:rsidRDefault="007C36D3" w:rsidP="007C36D3">
            <w:pPr>
              <w:jc w:val="both"/>
              <w:rPr>
                <w:rFonts w:eastAsia="Calibri"/>
                <w:sz w:val="20"/>
                <w:lang w:val="fr-CA"/>
              </w:rPr>
            </w:pPr>
            <w:r w:rsidRPr="00C50289">
              <w:rPr>
                <w:rFonts w:eastAsia="Calibri"/>
                <w:sz w:val="20"/>
                <w:lang w:val="fr-CA"/>
              </w:rPr>
              <w:t>Demandeur déclaré délinquant dangereux</w:t>
            </w:r>
          </w:p>
          <w:p w:rsidR="007C36D3" w:rsidRPr="00C50289" w:rsidRDefault="007C36D3" w:rsidP="007C36D3">
            <w:pPr>
              <w:jc w:val="both"/>
              <w:rPr>
                <w:rFonts w:eastAsia="Calibri"/>
                <w:sz w:val="20"/>
                <w:lang w:val="fr-CA"/>
              </w:rPr>
            </w:pPr>
          </w:p>
        </w:tc>
      </w:tr>
      <w:tr w:rsidR="007C36D3" w:rsidRPr="0009600C" w:rsidTr="007C36D3">
        <w:tc>
          <w:tcPr>
            <w:tcW w:w="2427" w:type="pct"/>
          </w:tcPr>
          <w:p w:rsidR="007C36D3" w:rsidRPr="00C50289" w:rsidRDefault="007C36D3" w:rsidP="007C36D3">
            <w:pPr>
              <w:jc w:val="both"/>
              <w:rPr>
                <w:rFonts w:eastAsia="Calibri"/>
                <w:sz w:val="20"/>
                <w:lang w:val="fr-CA"/>
              </w:rPr>
            </w:pPr>
            <w:r w:rsidRPr="00C50289">
              <w:rPr>
                <w:rFonts w:eastAsia="Calibri"/>
                <w:sz w:val="20"/>
                <w:lang w:val="fr-CA"/>
              </w:rPr>
              <w:t>18 avril 2012</w:t>
            </w:r>
          </w:p>
          <w:p w:rsidR="007C36D3" w:rsidRPr="00C50289" w:rsidRDefault="007C36D3" w:rsidP="007C36D3">
            <w:pPr>
              <w:jc w:val="both"/>
              <w:rPr>
                <w:rFonts w:eastAsia="Calibri"/>
                <w:sz w:val="20"/>
                <w:lang w:val="fr-CA"/>
              </w:rPr>
            </w:pPr>
            <w:r w:rsidRPr="00C50289">
              <w:rPr>
                <w:rFonts w:eastAsia="Calibri"/>
                <w:sz w:val="20"/>
                <w:lang w:val="fr-CA"/>
              </w:rPr>
              <w:t xml:space="preserve">Cour d'appel de l'Ontario </w:t>
            </w:r>
          </w:p>
          <w:p w:rsidR="007C36D3" w:rsidRPr="00C50289" w:rsidRDefault="007C36D3" w:rsidP="007C36D3">
            <w:pPr>
              <w:jc w:val="both"/>
              <w:rPr>
                <w:rFonts w:eastAsia="Calibri"/>
                <w:sz w:val="20"/>
                <w:lang w:val="fr-CA"/>
              </w:rPr>
            </w:pPr>
            <w:r w:rsidRPr="00C50289">
              <w:rPr>
                <w:rFonts w:eastAsia="Calibri"/>
                <w:sz w:val="20"/>
                <w:lang w:val="fr-CA"/>
              </w:rPr>
              <w:t xml:space="preserve">(Juge </w:t>
            </w:r>
            <w:proofErr w:type="spellStart"/>
            <w:r w:rsidRPr="00C50289">
              <w:rPr>
                <w:rFonts w:eastAsia="Calibri"/>
                <w:sz w:val="20"/>
                <w:lang w:val="fr-CA"/>
              </w:rPr>
              <w:t>Laskin</w:t>
            </w:r>
            <w:proofErr w:type="spellEnd"/>
            <w:r w:rsidRPr="00C50289">
              <w:rPr>
                <w:rFonts w:eastAsia="Calibri"/>
                <w:sz w:val="20"/>
                <w:lang w:val="fr-CA"/>
              </w:rPr>
              <w:t>, Simmons et Armstrong)</w:t>
            </w:r>
          </w:p>
          <w:p w:rsidR="007C36D3" w:rsidRPr="00C50289" w:rsidRDefault="007C36D3" w:rsidP="007C36D3">
            <w:pPr>
              <w:jc w:val="both"/>
              <w:rPr>
                <w:rFonts w:eastAsia="Calibri"/>
                <w:sz w:val="20"/>
                <w:lang w:val="fr-CA"/>
              </w:rPr>
            </w:pPr>
            <w:r w:rsidRPr="00C50289">
              <w:rPr>
                <w:rFonts w:eastAsia="Calibri"/>
                <w:sz w:val="20"/>
                <w:lang w:val="fr-CA"/>
              </w:rPr>
              <w:t>2012 ONCA 245</w:t>
            </w:r>
          </w:p>
          <w:p w:rsidR="007C36D3" w:rsidRPr="00C50289" w:rsidRDefault="007C36D3" w:rsidP="007C36D3">
            <w:pPr>
              <w:jc w:val="both"/>
              <w:rPr>
                <w:rFonts w:eastAsia="Calibri"/>
                <w:sz w:val="20"/>
                <w:lang w:val="fr-CA"/>
              </w:rPr>
            </w:pPr>
          </w:p>
        </w:tc>
        <w:tc>
          <w:tcPr>
            <w:tcW w:w="243" w:type="pct"/>
          </w:tcPr>
          <w:p w:rsidR="007C36D3" w:rsidRPr="00C50289" w:rsidRDefault="007C36D3" w:rsidP="007C36D3">
            <w:pPr>
              <w:jc w:val="both"/>
              <w:rPr>
                <w:rFonts w:eastAsia="Calibri"/>
                <w:sz w:val="20"/>
                <w:lang w:val="fr-CA"/>
              </w:rPr>
            </w:pPr>
          </w:p>
        </w:tc>
        <w:tc>
          <w:tcPr>
            <w:tcW w:w="2330" w:type="pct"/>
          </w:tcPr>
          <w:p w:rsidR="007C36D3" w:rsidRPr="00C50289" w:rsidRDefault="007C36D3" w:rsidP="007C36D3">
            <w:pPr>
              <w:jc w:val="both"/>
              <w:rPr>
                <w:rFonts w:eastAsia="Calibri"/>
                <w:sz w:val="20"/>
                <w:lang w:val="fr-CA"/>
              </w:rPr>
            </w:pPr>
            <w:r w:rsidRPr="00C50289">
              <w:rPr>
                <w:rFonts w:eastAsia="Calibri"/>
                <w:sz w:val="20"/>
                <w:lang w:val="fr-CA"/>
              </w:rPr>
              <w:t>Appel de la déclaration de culpabilité, accueilli en partie; autorisation d'appel de la peine accordée et appel de la peine rejeté relativement aux deux autres déclarations de culpabilité</w:t>
            </w:r>
          </w:p>
          <w:p w:rsidR="007C36D3" w:rsidRPr="00C50289" w:rsidRDefault="007C36D3" w:rsidP="007C36D3">
            <w:pPr>
              <w:jc w:val="both"/>
              <w:rPr>
                <w:rFonts w:eastAsia="Calibri"/>
                <w:sz w:val="20"/>
                <w:lang w:val="fr-CA"/>
              </w:rPr>
            </w:pPr>
          </w:p>
        </w:tc>
      </w:tr>
      <w:tr w:rsidR="007C36D3" w:rsidRPr="0009600C" w:rsidTr="007C36D3">
        <w:tc>
          <w:tcPr>
            <w:tcW w:w="2427" w:type="pct"/>
          </w:tcPr>
          <w:p w:rsidR="007C36D3" w:rsidRPr="00C50289" w:rsidRDefault="007C36D3" w:rsidP="007C36D3">
            <w:pPr>
              <w:jc w:val="both"/>
              <w:rPr>
                <w:rFonts w:eastAsia="Calibri"/>
                <w:sz w:val="20"/>
                <w:lang w:val="fr-CA"/>
              </w:rPr>
            </w:pPr>
            <w:r w:rsidRPr="00C50289">
              <w:rPr>
                <w:rFonts w:eastAsia="Calibri"/>
                <w:sz w:val="20"/>
                <w:lang w:val="fr-CA"/>
              </w:rPr>
              <w:t>15 mars 2013</w:t>
            </w:r>
          </w:p>
          <w:p w:rsidR="007C36D3" w:rsidRPr="00C50289" w:rsidRDefault="007C36D3" w:rsidP="007C36D3">
            <w:pPr>
              <w:jc w:val="both"/>
              <w:rPr>
                <w:rFonts w:eastAsia="Calibri"/>
                <w:sz w:val="20"/>
                <w:lang w:val="fr-CA"/>
              </w:rPr>
            </w:pPr>
            <w:r w:rsidRPr="00C50289">
              <w:rPr>
                <w:rFonts w:eastAsia="Calibri"/>
                <w:sz w:val="20"/>
                <w:lang w:val="fr-CA"/>
              </w:rPr>
              <w:t>Cour suprême du Canada</w:t>
            </w:r>
          </w:p>
          <w:p w:rsidR="007C36D3" w:rsidRPr="00C50289" w:rsidRDefault="007C36D3" w:rsidP="007C36D3">
            <w:pPr>
              <w:jc w:val="both"/>
              <w:rPr>
                <w:rFonts w:eastAsia="Calibri"/>
                <w:sz w:val="20"/>
                <w:lang w:val="fr-CA"/>
              </w:rPr>
            </w:pPr>
          </w:p>
        </w:tc>
        <w:tc>
          <w:tcPr>
            <w:tcW w:w="243" w:type="pct"/>
          </w:tcPr>
          <w:p w:rsidR="007C36D3" w:rsidRPr="00C50289" w:rsidRDefault="007C36D3" w:rsidP="007C36D3">
            <w:pPr>
              <w:jc w:val="both"/>
              <w:rPr>
                <w:rFonts w:eastAsia="Calibri"/>
                <w:sz w:val="20"/>
                <w:lang w:val="fr-CA"/>
              </w:rPr>
            </w:pPr>
          </w:p>
        </w:tc>
        <w:tc>
          <w:tcPr>
            <w:tcW w:w="2330" w:type="pct"/>
          </w:tcPr>
          <w:p w:rsidR="007C36D3" w:rsidRPr="00C50289" w:rsidRDefault="007C36D3" w:rsidP="007C36D3">
            <w:pPr>
              <w:jc w:val="both"/>
              <w:rPr>
                <w:rFonts w:eastAsia="Calibri"/>
                <w:sz w:val="20"/>
                <w:lang w:val="fr-CA"/>
              </w:rPr>
            </w:pPr>
            <w:r w:rsidRPr="00C50289">
              <w:rPr>
                <w:rFonts w:eastAsia="Calibri"/>
                <w:sz w:val="20"/>
                <w:lang w:val="fr-CA"/>
              </w:rPr>
              <w:t>Requête en prorogation du délai de signification et de dépôt de la demande d'autorisation d'appel et demande d'autorisation d'appel, déposées</w:t>
            </w:r>
          </w:p>
        </w:tc>
      </w:tr>
    </w:tbl>
    <w:p w:rsidR="007C36D3" w:rsidRPr="007C36D3" w:rsidRDefault="007C36D3" w:rsidP="007C36D3">
      <w:pPr>
        <w:rPr>
          <w:sz w:val="20"/>
          <w:szCs w:val="20"/>
          <w:lang w:val="fr-CA"/>
        </w:rPr>
      </w:pPr>
    </w:p>
    <w:p w:rsidR="007C36D3" w:rsidRDefault="005631DA" w:rsidP="007C36D3">
      <w:pPr>
        <w:rPr>
          <w:sz w:val="20"/>
          <w:szCs w:val="20"/>
        </w:rPr>
      </w:pPr>
      <w:r w:rsidRPr="005631DA">
        <w:rPr>
          <w:sz w:val="20"/>
          <w:szCs w:val="20"/>
          <w:lang w:val="fr-CA"/>
        </w:rPr>
        <w:pict>
          <v:rect id="_x0000_i1049" style="width:2in;height:1pt" o:hrpct="0" o:hralign="center" o:hrstd="t" o:hrnoshade="t" o:hr="t" fillcolor="black [3213]" stroked="f"/>
        </w:pict>
      </w:r>
    </w:p>
    <w:p w:rsidR="00D122CE" w:rsidRDefault="00D122CE">
      <w:pPr>
        <w:rPr>
          <w:sz w:val="20"/>
          <w:szCs w:val="20"/>
        </w:rPr>
      </w:pPr>
    </w:p>
    <w:p w:rsidR="00D122CE" w:rsidRDefault="00D122CE">
      <w:pPr>
        <w:rPr>
          <w:sz w:val="20"/>
          <w:szCs w:val="20"/>
        </w:rPr>
      </w:pPr>
      <w:r>
        <w:rPr>
          <w:sz w:val="20"/>
          <w:szCs w:val="20"/>
        </w:rPr>
        <w:br w:type="page"/>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D122CE" w:rsidRPr="003B0274" w:rsidTr="00EC130F">
        <w:trPr>
          <w:cantSplit/>
        </w:trPr>
        <w:tc>
          <w:tcPr>
            <w:tcW w:w="1458" w:type="dxa"/>
          </w:tcPr>
          <w:p w:rsidR="00D122CE" w:rsidRPr="003B0274" w:rsidRDefault="00D122CE" w:rsidP="00EC130F">
            <w:pPr>
              <w:rPr>
                <w:sz w:val="20"/>
                <w:szCs w:val="20"/>
              </w:rPr>
            </w:pPr>
            <w:r w:rsidRPr="003B0274">
              <w:rPr>
                <w:rStyle w:val="SCCFileNumberChar"/>
                <w:sz w:val="20"/>
                <w:szCs w:val="20"/>
              </w:rPr>
              <w:t>35300</w:t>
            </w:r>
          </w:p>
          <w:p w:rsidR="00D122CE" w:rsidRPr="003B0274" w:rsidRDefault="00D122CE" w:rsidP="00EC130F">
            <w:pPr>
              <w:rPr>
                <w:b/>
                <w:sz w:val="20"/>
                <w:szCs w:val="20"/>
                <w:lang w:val="fr-CA"/>
              </w:rPr>
            </w:pPr>
          </w:p>
        </w:tc>
        <w:tc>
          <w:tcPr>
            <w:tcW w:w="8118" w:type="dxa"/>
          </w:tcPr>
          <w:p w:rsidR="00D122CE" w:rsidRPr="003B0274" w:rsidRDefault="00D122CE" w:rsidP="00EC130F">
            <w:pPr>
              <w:rPr>
                <w:sz w:val="20"/>
                <w:szCs w:val="20"/>
              </w:rPr>
            </w:pPr>
            <w:r w:rsidRPr="003B0274">
              <w:rPr>
                <w:rStyle w:val="SCCLsocChar"/>
                <w:sz w:val="20"/>
                <w:szCs w:val="20"/>
                <w:lang w:val="en-CA"/>
              </w:rPr>
              <w:t xml:space="preserve">Alexander Lenard </w:t>
            </w:r>
            <w:proofErr w:type="spellStart"/>
            <w:r w:rsidRPr="003B0274">
              <w:rPr>
                <w:rStyle w:val="SCCLsocChar"/>
                <w:sz w:val="20"/>
                <w:szCs w:val="20"/>
                <w:lang w:val="en-CA"/>
              </w:rPr>
              <w:t>Quaccoo</w:t>
            </w:r>
            <w:proofErr w:type="spellEnd"/>
            <w:r w:rsidRPr="003B0274">
              <w:rPr>
                <w:rStyle w:val="SCCLsocChar"/>
                <w:sz w:val="20"/>
                <w:szCs w:val="20"/>
                <w:lang w:val="en-CA"/>
              </w:rPr>
              <w:t xml:space="preserve"> Chapman v. Jack Anthony King</w:t>
            </w:r>
            <w:r w:rsidRPr="003B0274">
              <w:rPr>
                <w:sz w:val="20"/>
                <w:szCs w:val="20"/>
              </w:rPr>
              <w:t xml:space="preserve"> (Man.) (Civil) (By Leave)</w:t>
            </w:r>
          </w:p>
          <w:p w:rsidR="00D122CE" w:rsidRPr="003B0274" w:rsidRDefault="00D122CE" w:rsidP="00EC130F">
            <w:pPr>
              <w:rPr>
                <w:sz w:val="20"/>
                <w:szCs w:val="20"/>
              </w:rPr>
            </w:pPr>
          </w:p>
        </w:tc>
      </w:tr>
      <w:tr w:rsidR="00D122CE" w:rsidRPr="003B0274" w:rsidTr="00EC130F">
        <w:trPr>
          <w:cantSplit/>
        </w:trPr>
        <w:tc>
          <w:tcPr>
            <w:tcW w:w="1458" w:type="dxa"/>
          </w:tcPr>
          <w:p w:rsidR="00D122CE" w:rsidRPr="003B0274" w:rsidRDefault="00D122CE" w:rsidP="00EC130F">
            <w:pPr>
              <w:rPr>
                <w:sz w:val="20"/>
                <w:szCs w:val="20"/>
              </w:rPr>
            </w:pPr>
            <w:r w:rsidRPr="003B0274">
              <w:rPr>
                <w:sz w:val="20"/>
                <w:szCs w:val="20"/>
              </w:rPr>
              <w:t>Coram :</w:t>
            </w:r>
          </w:p>
        </w:tc>
        <w:tc>
          <w:tcPr>
            <w:tcW w:w="8118" w:type="dxa"/>
          </w:tcPr>
          <w:p w:rsidR="00D122CE" w:rsidRPr="003B0274" w:rsidRDefault="00D122CE" w:rsidP="00EC130F">
            <w:pPr>
              <w:rPr>
                <w:sz w:val="20"/>
                <w:szCs w:val="20"/>
              </w:rPr>
            </w:pPr>
            <w:proofErr w:type="spellStart"/>
            <w:r w:rsidRPr="003B0274">
              <w:rPr>
                <w:rStyle w:val="SCCCoramChar"/>
                <w:sz w:val="20"/>
                <w:szCs w:val="20"/>
                <w:lang w:val="en-CA"/>
              </w:rPr>
              <w:t>McLachlin</w:t>
            </w:r>
            <w:proofErr w:type="spellEnd"/>
            <w:r w:rsidRPr="003B0274">
              <w:rPr>
                <w:rStyle w:val="SCCCoramChar"/>
                <w:sz w:val="20"/>
                <w:szCs w:val="20"/>
                <w:lang w:val="en-CA"/>
              </w:rPr>
              <w:t xml:space="preserve"> C.J. and </w:t>
            </w:r>
            <w:proofErr w:type="spellStart"/>
            <w:r w:rsidRPr="003B0274">
              <w:rPr>
                <w:rStyle w:val="SCCCoramChar"/>
                <w:sz w:val="20"/>
                <w:szCs w:val="20"/>
                <w:lang w:val="en-CA"/>
              </w:rPr>
              <w:t>Abella</w:t>
            </w:r>
            <w:proofErr w:type="spellEnd"/>
            <w:r w:rsidRPr="003B0274">
              <w:rPr>
                <w:rStyle w:val="SCCCoramChar"/>
                <w:sz w:val="20"/>
                <w:szCs w:val="20"/>
                <w:lang w:val="en-CA"/>
              </w:rPr>
              <w:t xml:space="preserve"> and Cromwell JJ.</w:t>
            </w:r>
          </w:p>
          <w:p w:rsidR="00D122CE" w:rsidRPr="003B0274" w:rsidRDefault="00D122CE" w:rsidP="00EC130F">
            <w:pPr>
              <w:rPr>
                <w:sz w:val="20"/>
                <w:szCs w:val="20"/>
                <w:u w:val="single"/>
              </w:rPr>
            </w:pPr>
          </w:p>
        </w:tc>
      </w:tr>
      <w:tr w:rsidR="00D122CE" w:rsidRPr="0009600C" w:rsidTr="00EC130F">
        <w:trPr>
          <w:cantSplit/>
        </w:trPr>
        <w:tc>
          <w:tcPr>
            <w:tcW w:w="9576" w:type="dxa"/>
            <w:gridSpan w:val="2"/>
          </w:tcPr>
          <w:p w:rsidR="00D122CE" w:rsidRPr="003B0274" w:rsidRDefault="00D122CE" w:rsidP="00EC130F">
            <w:pPr>
              <w:pStyle w:val="SCCShortJudgment"/>
              <w:rPr>
                <w:szCs w:val="20"/>
              </w:rPr>
            </w:pPr>
            <w:r w:rsidRPr="003B0274">
              <w:rPr>
                <w:szCs w:val="20"/>
              </w:rPr>
              <w:t>The motion for an extension of time to serve and file the application for leave to appeal  from the judgment of the Court of Appeal of Manitoba, Number AI 12-30-07831, 2012 MBCA 112, dated December 5, 2012, is dismissed with costs.</w:t>
            </w:r>
          </w:p>
          <w:p w:rsidR="00D122CE" w:rsidRPr="003B0274" w:rsidRDefault="00D122CE" w:rsidP="00EC130F">
            <w:pPr>
              <w:pStyle w:val="SCCShortJudgment"/>
              <w:ind w:firstLine="0"/>
              <w:rPr>
                <w:szCs w:val="20"/>
              </w:rPr>
            </w:pPr>
          </w:p>
          <w:p w:rsidR="00D122CE" w:rsidRPr="003B0274" w:rsidRDefault="00D122CE" w:rsidP="00EC130F">
            <w:pPr>
              <w:pStyle w:val="SCCShortJudgment"/>
              <w:rPr>
                <w:szCs w:val="20"/>
                <w:lang w:val="fr-CA"/>
              </w:rPr>
            </w:pPr>
            <w:r w:rsidRPr="003B0274">
              <w:rPr>
                <w:szCs w:val="20"/>
                <w:lang w:val="fr-CA"/>
              </w:rPr>
              <w:t>La requête en prorogation du délai de signification et de dépôt de la demande d’autorisation d’appel de l’arrêt de la Cour d’appel du Manitoba, numéro AI 12-30-07831, 2012 MBCA 112, daté du 5 décembre 2012, est rejetée avec dépens.</w:t>
            </w:r>
          </w:p>
        </w:tc>
      </w:tr>
    </w:tbl>
    <w:p w:rsidR="007C36D3" w:rsidRPr="0016547E" w:rsidRDefault="007C36D3" w:rsidP="007C36D3">
      <w:pPr>
        <w:rPr>
          <w:sz w:val="20"/>
          <w:szCs w:val="20"/>
          <w:lang w:val="fr-CA"/>
        </w:rPr>
      </w:pPr>
    </w:p>
    <w:p w:rsidR="007C36D3" w:rsidRPr="001B157C" w:rsidRDefault="007C36D3" w:rsidP="007C36D3">
      <w:pPr>
        <w:rPr>
          <w:sz w:val="20"/>
          <w:szCs w:val="20"/>
          <w:u w:val="single"/>
        </w:rPr>
      </w:pPr>
      <w:r w:rsidRPr="001B157C">
        <w:rPr>
          <w:sz w:val="20"/>
          <w:szCs w:val="20"/>
          <w:u w:val="single"/>
        </w:rPr>
        <w:t>CASE SUMMARY</w:t>
      </w:r>
    </w:p>
    <w:p w:rsidR="007C36D3" w:rsidRDefault="007C36D3" w:rsidP="007C36D3">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7C36D3" w:rsidRPr="00C50289" w:rsidTr="007C36D3">
        <w:tc>
          <w:tcPr>
            <w:tcW w:w="5000" w:type="pct"/>
            <w:gridSpan w:val="3"/>
          </w:tcPr>
          <w:p w:rsidR="007C36D3" w:rsidRPr="00C50289" w:rsidRDefault="007C36D3" w:rsidP="007C36D3">
            <w:pPr>
              <w:jc w:val="both"/>
              <w:rPr>
                <w:rFonts w:eastAsia="Calibri"/>
                <w:sz w:val="20"/>
              </w:rPr>
            </w:pPr>
            <w:r w:rsidRPr="00C50289">
              <w:rPr>
                <w:rFonts w:eastAsia="Calibri"/>
                <w:sz w:val="20"/>
              </w:rPr>
              <w:t>Civil procedure – Settlement agreements – Enforceability – Respondent suing applicant for return of $25,000 previously paid to him pursuant to terms of confidential settlement agreement – Applicant filing statement of defence – Statement of defence struck and judgment granted in favour of respondent after applicant failed to attend at discovery – Whether motions judge misdirected himself in enforcing an unenforceable agreement – Whether motions judge misdirected himself in concluding that agreement had been breached.</w:t>
            </w:r>
          </w:p>
          <w:p w:rsidR="007C36D3" w:rsidRPr="00C50289" w:rsidRDefault="007C36D3" w:rsidP="007C36D3">
            <w:pPr>
              <w:jc w:val="both"/>
              <w:rPr>
                <w:rFonts w:eastAsia="Calibri"/>
                <w:sz w:val="20"/>
              </w:rPr>
            </w:pPr>
          </w:p>
          <w:p w:rsidR="007C36D3" w:rsidRPr="00C50289" w:rsidRDefault="007C36D3" w:rsidP="007C36D3">
            <w:pPr>
              <w:jc w:val="both"/>
              <w:rPr>
                <w:rFonts w:eastAsia="Calibri"/>
                <w:sz w:val="20"/>
              </w:rPr>
            </w:pPr>
            <w:r w:rsidRPr="00C50289">
              <w:rPr>
                <w:rFonts w:eastAsia="Calibri"/>
                <w:sz w:val="20"/>
              </w:rPr>
              <w:t>The respondent sued the applicant for the return of $25,000 previously paid to him pursuant to the terms of a confidential settlement agreement.  The applicant filed a statement of defence.  After several unsuccessful attempts to examine the applicant for discovery, the respondent moved for and obtained a court order to compel the applicant's attendance at discovery.  Again, the applicant failed to attend.  Eventually, the statement of defence was struck and the applicant was noted in default.  The respondent moved to have final judgment entered.  The applicant did not attend that hearing.  The motions judge granted final judgment.  The Court of Appeal dismissed the applicant’s appeal</w:t>
            </w:r>
          </w:p>
        </w:tc>
      </w:tr>
      <w:tr w:rsidR="007C36D3" w:rsidRPr="00C50289" w:rsidTr="007C36D3">
        <w:tc>
          <w:tcPr>
            <w:tcW w:w="5000" w:type="pct"/>
            <w:gridSpan w:val="3"/>
          </w:tcPr>
          <w:p w:rsidR="007C36D3" w:rsidRPr="00C50289" w:rsidRDefault="007C36D3" w:rsidP="007C36D3">
            <w:pPr>
              <w:jc w:val="both"/>
              <w:rPr>
                <w:rFonts w:eastAsia="Calibri"/>
                <w:sz w:val="20"/>
              </w:rPr>
            </w:pPr>
          </w:p>
        </w:tc>
      </w:tr>
      <w:tr w:rsidR="007C36D3" w:rsidRPr="00C50289" w:rsidTr="007C36D3">
        <w:tc>
          <w:tcPr>
            <w:tcW w:w="2427" w:type="pct"/>
          </w:tcPr>
          <w:p w:rsidR="007C36D3" w:rsidRPr="00C50289" w:rsidRDefault="007C36D3" w:rsidP="007C36D3">
            <w:pPr>
              <w:jc w:val="both"/>
              <w:rPr>
                <w:rFonts w:eastAsia="Calibri"/>
                <w:sz w:val="20"/>
              </w:rPr>
            </w:pPr>
            <w:r w:rsidRPr="00C50289">
              <w:rPr>
                <w:rFonts w:eastAsia="Calibri"/>
                <w:sz w:val="20"/>
              </w:rPr>
              <w:t>June 27, 2012</w:t>
            </w:r>
          </w:p>
          <w:p w:rsidR="007C36D3" w:rsidRPr="00C50289" w:rsidRDefault="007C36D3" w:rsidP="007C36D3">
            <w:pPr>
              <w:jc w:val="both"/>
              <w:rPr>
                <w:rFonts w:eastAsia="Calibri"/>
                <w:sz w:val="20"/>
              </w:rPr>
            </w:pPr>
            <w:r w:rsidRPr="00C50289">
              <w:rPr>
                <w:rFonts w:eastAsia="Calibri"/>
                <w:sz w:val="20"/>
              </w:rPr>
              <w:t>Court of Queen’s Bench of Manitoba</w:t>
            </w:r>
          </w:p>
          <w:p w:rsidR="007C36D3" w:rsidRPr="00C50289" w:rsidRDefault="007C36D3" w:rsidP="007C36D3">
            <w:pPr>
              <w:jc w:val="both"/>
              <w:rPr>
                <w:rFonts w:eastAsia="Calibri"/>
                <w:sz w:val="20"/>
              </w:rPr>
            </w:pPr>
            <w:r w:rsidRPr="00C50289">
              <w:rPr>
                <w:rFonts w:eastAsia="Calibri"/>
                <w:sz w:val="20"/>
              </w:rPr>
              <w:t>(Martin J.)</w:t>
            </w:r>
          </w:p>
          <w:p w:rsidR="007C36D3" w:rsidRPr="00C50289" w:rsidRDefault="007C36D3" w:rsidP="007C36D3">
            <w:pPr>
              <w:jc w:val="both"/>
              <w:rPr>
                <w:rFonts w:eastAsia="Calibri"/>
                <w:sz w:val="20"/>
              </w:rPr>
            </w:pPr>
            <w:r w:rsidRPr="00C50289">
              <w:rPr>
                <w:rFonts w:eastAsia="Calibri"/>
                <w:sz w:val="20"/>
              </w:rPr>
              <w:t>2012 MBQB 189</w:t>
            </w:r>
          </w:p>
          <w:p w:rsidR="007C36D3" w:rsidRPr="00C50289" w:rsidRDefault="007C36D3" w:rsidP="007C36D3">
            <w:pPr>
              <w:jc w:val="both"/>
              <w:rPr>
                <w:rFonts w:eastAsia="Calibri"/>
                <w:sz w:val="20"/>
              </w:rPr>
            </w:pPr>
          </w:p>
        </w:tc>
        <w:tc>
          <w:tcPr>
            <w:tcW w:w="243" w:type="pct"/>
          </w:tcPr>
          <w:p w:rsidR="007C36D3" w:rsidRPr="00C50289" w:rsidRDefault="007C36D3" w:rsidP="007C36D3">
            <w:pPr>
              <w:jc w:val="both"/>
              <w:rPr>
                <w:rFonts w:eastAsia="Calibri"/>
                <w:sz w:val="20"/>
              </w:rPr>
            </w:pPr>
          </w:p>
        </w:tc>
        <w:tc>
          <w:tcPr>
            <w:tcW w:w="2330" w:type="pct"/>
          </w:tcPr>
          <w:p w:rsidR="007C36D3" w:rsidRPr="00C50289" w:rsidRDefault="007C36D3" w:rsidP="007C36D3">
            <w:pPr>
              <w:jc w:val="both"/>
              <w:rPr>
                <w:rFonts w:eastAsia="Calibri"/>
                <w:sz w:val="20"/>
              </w:rPr>
            </w:pPr>
            <w:r w:rsidRPr="00C50289">
              <w:rPr>
                <w:rFonts w:eastAsia="Calibri"/>
                <w:sz w:val="20"/>
              </w:rPr>
              <w:t>Judgment granted in favour of respondent</w:t>
            </w:r>
          </w:p>
          <w:p w:rsidR="007C36D3" w:rsidRPr="00C50289" w:rsidRDefault="007C36D3" w:rsidP="007C36D3">
            <w:pPr>
              <w:jc w:val="both"/>
              <w:rPr>
                <w:rFonts w:eastAsia="Calibri"/>
                <w:sz w:val="20"/>
              </w:rPr>
            </w:pPr>
          </w:p>
        </w:tc>
      </w:tr>
      <w:tr w:rsidR="007C36D3" w:rsidRPr="00C50289" w:rsidTr="007C36D3">
        <w:tc>
          <w:tcPr>
            <w:tcW w:w="2427" w:type="pct"/>
          </w:tcPr>
          <w:p w:rsidR="007C36D3" w:rsidRPr="00C50289" w:rsidRDefault="007C36D3" w:rsidP="007C36D3">
            <w:pPr>
              <w:jc w:val="both"/>
              <w:rPr>
                <w:rFonts w:eastAsia="Calibri"/>
                <w:sz w:val="20"/>
              </w:rPr>
            </w:pPr>
            <w:r w:rsidRPr="00C50289">
              <w:rPr>
                <w:rFonts w:eastAsia="Calibri"/>
                <w:sz w:val="20"/>
              </w:rPr>
              <w:t>December 5, 2012</w:t>
            </w:r>
          </w:p>
          <w:p w:rsidR="007C36D3" w:rsidRPr="00C50289" w:rsidRDefault="007C36D3" w:rsidP="007C36D3">
            <w:pPr>
              <w:jc w:val="both"/>
              <w:rPr>
                <w:rFonts w:eastAsia="Calibri"/>
                <w:sz w:val="20"/>
              </w:rPr>
            </w:pPr>
            <w:r w:rsidRPr="00C50289">
              <w:rPr>
                <w:rFonts w:eastAsia="Calibri"/>
                <w:sz w:val="20"/>
              </w:rPr>
              <w:t>Court of Appeal of Manitoba</w:t>
            </w:r>
          </w:p>
          <w:p w:rsidR="007C36D3" w:rsidRPr="00C50289" w:rsidRDefault="007C36D3" w:rsidP="007C36D3">
            <w:pPr>
              <w:jc w:val="both"/>
              <w:rPr>
                <w:rFonts w:eastAsia="Calibri"/>
                <w:sz w:val="20"/>
              </w:rPr>
            </w:pPr>
            <w:r w:rsidRPr="00C50289">
              <w:rPr>
                <w:rFonts w:eastAsia="Calibri"/>
                <w:sz w:val="20"/>
              </w:rPr>
              <w:t>(</w:t>
            </w:r>
            <w:proofErr w:type="spellStart"/>
            <w:r w:rsidRPr="00C50289">
              <w:rPr>
                <w:rFonts w:eastAsia="Calibri"/>
                <w:sz w:val="20"/>
              </w:rPr>
              <w:t>Monnin</w:t>
            </w:r>
            <w:proofErr w:type="spellEnd"/>
            <w:r w:rsidRPr="00C50289">
              <w:rPr>
                <w:rFonts w:eastAsia="Calibri"/>
                <w:sz w:val="20"/>
              </w:rPr>
              <w:t xml:space="preserve">, Steel and </w:t>
            </w:r>
            <w:proofErr w:type="spellStart"/>
            <w:r w:rsidRPr="00C50289">
              <w:rPr>
                <w:rFonts w:eastAsia="Calibri"/>
                <w:sz w:val="20"/>
              </w:rPr>
              <w:t>Chartier</w:t>
            </w:r>
            <w:proofErr w:type="spellEnd"/>
            <w:r w:rsidRPr="00C50289">
              <w:rPr>
                <w:rFonts w:eastAsia="Calibri"/>
                <w:sz w:val="20"/>
              </w:rPr>
              <w:t xml:space="preserve"> JJ.A.)</w:t>
            </w:r>
          </w:p>
          <w:p w:rsidR="007C36D3" w:rsidRPr="00C50289" w:rsidRDefault="007C36D3" w:rsidP="007C36D3">
            <w:pPr>
              <w:jc w:val="both"/>
              <w:rPr>
                <w:rFonts w:eastAsia="Calibri"/>
                <w:sz w:val="20"/>
              </w:rPr>
            </w:pPr>
            <w:r w:rsidRPr="00C50289">
              <w:rPr>
                <w:rFonts w:eastAsia="Calibri"/>
                <w:sz w:val="20"/>
              </w:rPr>
              <w:t>2012 MBCA 112</w:t>
            </w:r>
          </w:p>
          <w:p w:rsidR="007C36D3" w:rsidRPr="00C50289" w:rsidRDefault="007C36D3" w:rsidP="007C36D3">
            <w:pPr>
              <w:jc w:val="both"/>
              <w:rPr>
                <w:rFonts w:eastAsia="Calibri"/>
                <w:sz w:val="20"/>
              </w:rPr>
            </w:pPr>
          </w:p>
        </w:tc>
        <w:tc>
          <w:tcPr>
            <w:tcW w:w="243" w:type="pct"/>
          </w:tcPr>
          <w:p w:rsidR="007C36D3" w:rsidRPr="00C50289" w:rsidRDefault="007C36D3" w:rsidP="007C36D3">
            <w:pPr>
              <w:jc w:val="both"/>
              <w:rPr>
                <w:rFonts w:eastAsia="Calibri"/>
                <w:sz w:val="20"/>
              </w:rPr>
            </w:pPr>
          </w:p>
        </w:tc>
        <w:tc>
          <w:tcPr>
            <w:tcW w:w="2330" w:type="pct"/>
          </w:tcPr>
          <w:p w:rsidR="007C36D3" w:rsidRPr="00C50289" w:rsidRDefault="007C36D3" w:rsidP="007C36D3">
            <w:pPr>
              <w:jc w:val="both"/>
              <w:rPr>
                <w:rFonts w:eastAsia="Calibri"/>
                <w:sz w:val="20"/>
              </w:rPr>
            </w:pPr>
            <w:r w:rsidRPr="00C50289">
              <w:rPr>
                <w:rFonts w:eastAsia="Calibri"/>
                <w:sz w:val="20"/>
              </w:rPr>
              <w:t>Appeal dismissed</w:t>
            </w:r>
          </w:p>
          <w:p w:rsidR="007C36D3" w:rsidRPr="00C50289" w:rsidRDefault="007C36D3" w:rsidP="007C36D3">
            <w:pPr>
              <w:jc w:val="both"/>
              <w:rPr>
                <w:rFonts w:eastAsia="Calibri"/>
                <w:sz w:val="20"/>
              </w:rPr>
            </w:pPr>
          </w:p>
        </w:tc>
      </w:tr>
      <w:tr w:rsidR="007C36D3" w:rsidRPr="00C50289" w:rsidTr="007C36D3">
        <w:tc>
          <w:tcPr>
            <w:tcW w:w="2427" w:type="pct"/>
          </w:tcPr>
          <w:p w:rsidR="007C36D3" w:rsidRPr="00C50289" w:rsidRDefault="007C36D3" w:rsidP="007C36D3">
            <w:pPr>
              <w:jc w:val="both"/>
              <w:rPr>
                <w:rFonts w:eastAsia="Calibri"/>
                <w:sz w:val="20"/>
              </w:rPr>
            </w:pPr>
            <w:r w:rsidRPr="00C50289">
              <w:rPr>
                <w:rFonts w:eastAsia="Calibri"/>
                <w:sz w:val="20"/>
              </w:rPr>
              <w:t>April 8, 2013</w:t>
            </w:r>
          </w:p>
          <w:p w:rsidR="007C36D3" w:rsidRPr="00C50289" w:rsidRDefault="007C36D3" w:rsidP="007C36D3">
            <w:pPr>
              <w:jc w:val="both"/>
              <w:rPr>
                <w:rFonts w:eastAsia="Calibri"/>
                <w:sz w:val="20"/>
              </w:rPr>
            </w:pPr>
            <w:r w:rsidRPr="00C50289">
              <w:rPr>
                <w:rFonts w:eastAsia="Calibri"/>
                <w:sz w:val="20"/>
              </w:rPr>
              <w:t>Supreme Court of Canada</w:t>
            </w:r>
          </w:p>
        </w:tc>
        <w:tc>
          <w:tcPr>
            <w:tcW w:w="243" w:type="pct"/>
          </w:tcPr>
          <w:p w:rsidR="007C36D3" w:rsidRPr="00C50289" w:rsidRDefault="007C36D3" w:rsidP="007C36D3">
            <w:pPr>
              <w:jc w:val="both"/>
              <w:rPr>
                <w:rFonts w:eastAsia="Calibri"/>
                <w:sz w:val="20"/>
              </w:rPr>
            </w:pPr>
          </w:p>
        </w:tc>
        <w:tc>
          <w:tcPr>
            <w:tcW w:w="2330" w:type="pct"/>
          </w:tcPr>
          <w:p w:rsidR="007C36D3" w:rsidRPr="00C50289" w:rsidRDefault="007C36D3" w:rsidP="007C36D3">
            <w:pPr>
              <w:jc w:val="both"/>
              <w:rPr>
                <w:rFonts w:eastAsia="Calibri"/>
                <w:sz w:val="20"/>
              </w:rPr>
            </w:pPr>
            <w:r w:rsidRPr="00C50289">
              <w:rPr>
                <w:rFonts w:eastAsia="Calibri"/>
                <w:sz w:val="20"/>
              </w:rPr>
              <w:t>Application for leave to appeal and motion for extension of time filed</w:t>
            </w:r>
          </w:p>
        </w:tc>
      </w:tr>
    </w:tbl>
    <w:p w:rsidR="007C36D3" w:rsidRDefault="007C36D3" w:rsidP="007C36D3">
      <w:pPr>
        <w:rPr>
          <w:sz w:val="20"/>
          <w:szCs w:val="20"/>
        </w:rPr>
      </w:pPr>
    </w:p>
    <w:p w:rsidR="007C36D3" w:rsidRPr="00C50A5C" w:rsidRDefault="005631DA" w:rsidP="007C36D3">
      <w:pPr>
        <w:rPr>
          <w:sz w:val="20"/>
          <w:szCs w:val="20"/>
        </w:rPr>
      </w:pPr>
      <w:r w:rsidRPr="005631DA">
        <w:rPr>
          <w:sz w:val="20"/>
          <w:szCs w:val="20"/>
          <w:lang w:val="fr-CA"/>
        </w:rPr>
        <w:pict>
          <v:rect id="_x0000_i1050" style="width:2in;height:1pt" o:hrpct="0" o:hralign="center" o:hrstd="t" o:hrnoshade="t" o:hr="t" fillcolor="black [3213]" stroked="f"/>
        </w:pict>
      </w:r>
    </w:p>
    <w:p w:rsidR="007C36D3" w:rsidRDefault="007C36D3" w:rsidP="007C36D3">
      <w:pPr>
        <w:rPr>
          <w:sz w:val="20"/>
          <w:szCs w:val="20"/>
        </w:rPr>
      </w:pPr>
    </w:p>
    <w:p w:rsidR="007C36D3" w:rsidRPr="001B157C" w:rsidRDefault="007C36D3" w:rsidP="007C36D3">
      <w:pPr>
        <w:rPr>
          <w:sz w:val="20"/>
          <w:szCs w:val="20"/>
          <w:u w:val="single"/>
          <w:lang w:val="fr-CA"/>
        </w:rPr>
      </w:pPr>
      <w:r w:rsidRPr="001B157C">
        <w:rPr>
          <w:sz w:val="20"/>
          <w:szCs w:val="20"/>
          <w:u w:val="single"/>
          <w:lang w:val="fr-CA"/>
        </w:rPr>
        <w:t>RÉSUMÉ DE L’AFFAIRE</w:t>
      </w:r>
    </w:p>
    <w:p w:rsidR="007C36D3" w:rsidRDefault="007C36D3" w:rsidP="007C36D3">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7C36D3" w:rsidRPr="00C50289" w:rsidTr="007C36D3">
        <w:tc>
          <w:tcPr>
            <w:tcW w:w="5000" w:type="pct"/>
            <w:gridSpan w:val="3"/>
          </w:tcPr>
          <w:p w:rsidR="007C36D3" w:rsidRPr="00C50289" w:rsidRDefault="007C36D3" w:rsidP="007C36D3">
            <w:pPr>
              <w:jc w:val="both"/>
              <w:rPr>
                <w:rFonts w:eastAsia="Calibri"/>
                <w:sz w:val="20"/>
                <w:lang w:val="fr-CA"/>
              </w:rPr>
            </w:pPr>
            <w:r w:rsidRPr="00C50289">
              <w:rPr>
                <w:rFonts w:eastAsia="Calibri"/>
                <w:sz w:val="20"/>
                <w:lang w:val="fr-CA"/>
              </w:rPr>
              <w:t>Procédure civile – Ententes de règlement – Force exécutoire – L'intimé poursuit le demandeur pour la remise de la somme de 25 000 $ qui lui avait été versée antérieurement aux termes d’une entente de règlement confidentielle – Le demandeur a déposé une défense – La défense a été radiée et un jugement a été rendu en faveur de l'intimé après que le demandeur a omis de comparaître à l'interrogatoire préalable – Le juge saisi de la requête a-t-il commis une erreur en exécutant une entente qui ne pouvait l'être? – Le juge saisi de la requête a-t-il commis une erreur en concluant que l'entente avait été violée?</w:t>
            </w:r>
          </w:p>
          <w:p w:rsidR="007C36D3" w:rsidRPr="00C50289" w:rsidRDefault="007C36D3" w:rsidP="007C36D3">
            <w:pPr>
              <w:jc w:val="both"/>
              <w:rPr>
                <w:rFonts w:eastAsia="Calibri"/>
                <w:sz w:val="20"/>
                <w:lang w:val="fr-CA"/>
              </w:rPr>
            </w:pPr>
          </w:p>
          <w:p w:rsidR="007C36D3" w:rsidRPr="00C50289" w:rsidRDefault="007C36D3" w:rsidP="007C36D3">
            <w:pPr>
              <w:jc w:val="both"/>
              <w:rPr>
                <w:rFonts w:eastAsia="Calibri"/>
                <w:sz w:val="20"/>
                <w:lang w:val="fr-CA"/>
              </w:rPr>
            </w:pPr>
            <w:r w:rsidRPr="00C50289">
              <w:rPr>
                <w:rFonts w:eastAsia="Calibri"/>
                <w:sz w:val="20"/>
                <w:lang w:val="fr-CA"/>
              </w:rPr>
              <w:t>L'intimé a poursuivi le demandeur pour la remise de la somme de 25 000 $ qui lui avait été versée antérieurement aux termes d’une entente de règlement confidentielle.  Le demandeur a déposé une défense.  Après avoir tenté sans succès à plusieurs reprises d'interroger le demandeur au préalable, l'intimé a demandé et obtenu par requête une ordonnance obligeant le demandeur à comparaître à l'interrogatoire préalable.  Encore une fois, le demandeur n'a pas comparu.  La défense a fini par être radiée et le défaut du demandeur a été constaté.  L'intimé a demandé par requête qu'un jugement définitif soit rendu.  Le demandeur n'a pas comparu à l'audience.  Le juge saisi de la requête a rendu un jugement définitif.  La Cour d'appel a rejeté l'appel du demandeur.</w:t>
            </w:r>
          </w:p>
        </w:tc>
      </w:tr>
      <w:tr w:rsidR="007C36D3" w:rsidRPr="00C50289" w:rsidTr="007C36D3">
        <w:tc>
          <w:tcPr>
            <w:tcW w:w="5000" w:type="pct"/>
            <w:gridSpan w:val="3"/>
          </w:tcPr>
          <w:p w:rsidR="007C36D3" w:rsidRPr="00C50289" w:rsidRDefault="007C36D3" w:rsidP="007C36D3">
            <w:pPr>
              <w:jc w:val="both"/>
              <w:rPr>
                <w:rFonts w:eastAsia="Calibri"/>
                <w:sz w:val="20"/>
                <w:lang w:val="fr-CA"/>
              </w:rPr>
            </w:pPr>
          </w:p>
        </w:tc>
      </w:tr>
      <w:tr w:rsidR="007C36D3" w:rsidRPr="0009600C" w:rsidTr="007C36D3">
        <w:tc>
          <w:tcPr>
            <w:tcW w:w="2427" w:type="pct"/>
          </w:tcPr>
          <w:p w:rsidR="007C36D3" w:rsidRPr="00C50289" w:rsidRDefault="007C36D3" w:rsidP="007C36D3">
            <w:pPr>
              <w:jc w:val="both"/>
              <w:rPr>
                <w:rFonts w:eastAsia="Calibri"/>
                <w:sz w:val="20"/>
                <w:lang w:val="fr-CA"/>
              </w:rPr>
            </w:pPr>
            <w:r w:rsidRPr="00C50289">
              <w:rPr>
                <w:rFonts w:eastAsia="Calibri"/>
                <w:sz w:val="20"/>
                <w:lang w:val="fr-CA"/>
              </w:rPr>
              <w:t>27 juin 2012</w:t>
            </w:r>
          </w:p>
          <w:p w:rsidR="007C36D3" w:rsidRPr="00C50289" w:rsidRDefault="007C36D3" w:rsidP="007C36D3">
            <w:pPr>
              <w:jc w:val="both"/>
              <w:rPr>
                <w:rFonts w:eastAsia="Calibri"/>
                <w:sz w:val="20"/>
                <w:lang w:val="fr-CA"/>
              </w:rPr>
            </w:pPr>
            <w:r w:rsidRPr="00C50289">
              <w:rPr>
                <w:rFonts w:eastAsia="Calibri"/>
                <w:sz w:val="20"/>
                <w:lang w:val="fr-CA"/>
              </w:rPr>
              <w:t>Cour du Banc de la Reine du Manitoba</w:t>
            </w:r>
          </w:p>
          <w:p w:rsidR="007C36D3" w:rsidRPr="00C50289" w:rsidRDefault="007C36D3" w:rsidP="007C36D3">
            <w:pPr>
              <w:jc w:val="both"/>
              <w:rPr>
                <w:rFonts w:eastAsia="Calibri"/>
                <w:sz w:val="20"/>
                <w:lang w:val="fr-CA"/>
              </w:rPr>
            </w:pPr>
            <w:r w:rsidRPr="00C50289">
              <w:rPr>
                <w:rFonts w:eastAsia="Calibri"/>
                <w:sz w:val="20"/>
                <w:lang w:val="fr-CA"/>
              </w:rPr>
              <w:t>(Juge Martin)</w:t>
            </w:r>
          </w:p>
          <w:p w:rsidR="007C36D3" w:rsidRPr="00C50289" w:rsidRDefault="007C36D3" w:rsidP="007C36D3">
            <w:pPr>
              <w:jc w:val="both"/>
              <w:rPr>
                <w:rFonts w:eastAsia="Calibri"/>
                <w:sz w:val="20"/>
                <w:lang w:val="fr-CA"/>
              </w:rPr>
            </w:pPr>
            <w:r w:rsidRPr="00C50289">
              <w:rPr>
                <w:rFonts w:eastAsia="Calibri"/>
                <w:sz w:val="20"/>
                <w:lang w:val="fr-CA"/>
              </w:rPr>
              <w:t>2012 MBQB 189</w:t>
            </w:r>
          </w:p>
          <w:p w:rsidR="007C36D3" w:rsidRPr="00C50289" w:rsidRDefault="007C36D3" w:rsidP="007C36D3">
            <w:pPr>
              <w:jc w:val="both"/>
              <w:rPr>
                <w:rFonts w:eastAsia="Calibri"/>
                <w:sz w:val="20"/>
                <w:lang w:val="fr-CA"/>
              </w:rPr>
            </w:pPr>
          </w:p>
        </w:tc>
        <w:tc>
          <w:tcPr>
            <w:tcW w:w="243" w:type="pct"/>
          </w:tcPr>
          <w:p w:rsidR="007C36D3" w:rsidRPr="00C50289" w:rsidRDefault="007C36D3" w:rsidP="007C36D3">
            <w:pPr>
              <w:jc w:val="both"/>
              <w:rPr>
                <w:rFonts w:eastAsia="Calibri"/>
                <w:sz w:val="20"/>
                <w:lang w:val="fr-CA"/>
              </w:rPr>
            </w:pPr>
          </w:p>
        </w:tc>
        <w:tc>
          <w:tcPr>
            <w:tcW w:w="2330" w:type="pct"/>
          </w:tcPr>
          <w:p w:rsidR="007C36D3" w:rsidRPr="00C50289" w:rsidRDefault="007C36D3" w:rsidP="007C36D3">
            <w:pPr>
              <w:jc w:val="both"/>
              <w:rPr>
                <w:rFonts w:eastAsia="Calibri"/>
                <w:sz w:val="20"/>
                <w:lang w:val="fr-CA"/>
              </w:rPr>
            </w:pPr>
            <w:r w:rsidRPr="00C50289">
              <w:rPr>
                <w:rFonts w:eastAsia="Calibri"/>
                <w:sz w:val="20"/>
                <w:lang w:val="fr-CA"/>
              </w:rPr>
              <w:t>Jugement rendu en faveur de l'intimé</w:t>
            </w:r>
          </w:p>
          <w:p w:rsidR="007C36D3" w:rsidRPr="00C50289" w:rsidRDefault="007C36D3" w:rsidP="007C36D3">
            <w:pPr>
              <w:jc w:val="both"/>
              <w:rPr>
                <w:rFonts w:eastAsia="Calibri"/>
                <w:sz w:val="20"/>
                <w:lang w:val="fr-CA"/>
              </w:rPr>
            </w:pPr>
          </w:p>
        </w:tc>
      </w:tr>
      <w:tr w:rsidR="007C36D3" w:rsidRPr="00C50289" w:rsidTr="007C36D3">
        <w:tc>
          <w:tcPr>
            <w:tcW w:w="2427" w:type="pct"/>
          </w:tcPr>
          <w:p w:rsidR="007C36D3" w:rsidRPr="00C50289" w:rsidRDefault="007C36D3" w:rsidP="007C36D3">
            <w:pPr>
              <w:jc w:val="both"/>
              <w:rPr>
                <w:rFonts w:eastAsia="Calibri"/>
                <w:sz w:val="20"/>
                <w:lang w:val="fr-CA"/>
              </w:rPr>
            </w:pPr>
            <w:r w:rsidRPr="00C50289">
              <w:rPr>
                <w:rFonts w:eastAsia="Calibri"/>
                <w:sz w:val="20"/>
                <w:lang w:val="fr-CA"/>
              </w:rPr>
              <w:t>5 décembre 2012</w:t>
            </w:r>
          </w:p>
          <w:p w:rsidR="007C36D3" w:rsidRPr="00C50289" w:rsidRDefault="007C36D3" w:rsidP="007C36D3">
            <w:pPr>
              <w:jc w:val="both"/>
              <w:rPr>
                <w:rFonts w:eastAsia="Calibri"/>
                <w:sz w:val="20"/>
                <w:lang w:val="fr-CA"/>
              </w:rPr>
            </w:pPr>
            <w:r w:rsidRPr="00C50289">
              <w:rPr>
                <w:rFonts w:eastAsia="Calibri"/>
                <w:sz w:val="20"/>
                <w:lang w:val="fr-CA"/>
              </w:rPr>
              <w:t>Cour d'appel du Manitoba</w:t>
            </w:r>
          </w:p>
          <w:p w:rsidR="007C36D3" w:rsidRPr="00C50289" w:rsidRDefault="007C36D3" w:rsidP="007C36D3">
            <w:pPr>
              <w:jc w:val="both"/>
              <w:rPr>
                <w:rFonts w:eastAsia="Calibri"/>
                <w:sz w:val="20"/>
                <w:lang w:val="fr-CA"/>
              </w:rPr>
            </w:pPr>
            <w:r w:rsidRPr="00C50289">
              <w:rPr>
                <w:rFonts w:eastAsia="Calibri"/>
                <w:sz w:val="20"/>
                <w:lang w:val="fr-CA"/>
              </w:rPr>
              <w:t xml:space="preserve">(Juges </w:t>
            </w:r>
            <w:proofErr w:type="spellStart"/>
            <w:r w:rsidRPr="00C50289">
              <w:rPr>
                <w:rFonts w:eastAsia="Calibri"/>
                <w:sz w:val="20"/>
                <w:lang w:val="fr-CA"/>
              </w:rPr>
              <w:t>Monnin</w:t>
            </w:r>
            <w:proofErr w:type="spellEnd"/>
            <w:r w:rsidRPr="00C50289">
              <w:rPr>
                <w:rFonts w:eastAsia="Calibri"/>
                <w:sz w:val="20"/>
                <w:lang w:val="fr-CA"/>
              </w:rPr>
              <w:t xml:space="preserve">, </w:t>
            </w:r>
            <w:proofErr w:type="spellStart"/>
            <w:r w:rsidRPr="00C50289">
              <w:rPr>
                <w:rFonts w:eastAsia="Calibri"/>
                <w:sz w:val="20"/>
                <w:lang w:val="fr-CA"/>
              </w:rPr>
              <w:t>Steel</w:t>
            </w:r>
            <w:proofErr w:type="spellEnd"/>
            <w:r w:rsidRPr="00C50289">
              <w:rPr>
                <w:rFonts w:eastAsia="Calibri"/>
                <w:sz w:val="20"/>
                <w:lang w:val="fr-CA"/>
              </w:rPr>
              <w:t xml:space="preserve"> et Chartier)</w:t>
            </w:r>
          </w:p>
          <w:p w:rsidR="007C36D3" w:rsidRPr="00C50289" w:rsidRDefault="007C36D3" w:rsidP="007C36D3">
            <w:pPr>
              <w:jc w:val="both"/>
              <w:rPr>
                <w:rFonts w:eastAsia="Calibri"/>
                <w:sz w:val="20"/>
                <w:lang w:val="fr-CA"/>
              </w:rPr>
            </w:pPr>
            <w:r w:rsidRPr="00C50289">
              <w:rPr>
                <w:rFonts w:eastAsia="Calibri"/>
                <w:sz w:val="20"/>
                <w:lang w:val="fr-CA"/>
              </w:rPr>
              <w:t>2012 MBCA 112</w:t>
            </w:r>
          </w:p>
          <w:p w:rsidR="007C36D3" w:rsidRPr="00C50289" w:rsidRDefault="007C36D3" w:rsidP="007C36D3">
            <w:pPr>
              <w:jc w:val="both"/>
              <w:rPr>
                <w:rFonts w:eastAsia="Calibri"/>
                <w:sz w:val="20"/>
                <w:lang w:val="fr-CA"/>
              </w:rPr>
            </w:pPr>
          </w:p>
        </w:tc>
        <w:tc>
          <w:tcPr>
            <w:tcW w:w="243" w:type="pct"/>
          </w:tcPr>
          <w:p w:rsidR="007C36D3" w:rsidRPr="00C50289" w:rsidRDefault="007C36D3" w:rsidP="007C36D3">
            <w:pPr>
              <w:jc w:val="both"/>
              <w:rPr>
                <w:rFonts w:eastAsia="Calibri"/>
                <w:sz w:val="20"/>
                <w:lang w:val="fr-CA"/>
              </w:rPr>
            </w:pPr>
          </w:p>
        </w:tc>
        <w:tc>
          <w:tcPr>
            <w:tcW w:w="2330" w:type="pct"/>
          </w:tcPr>
          <w:p w:rsidR="007C36D3" w:rsidRPr="00C50289" w:rsidRDefault="007C36D3" w:rsidP="007C36D3">
            <w:pPr>
              <w:jc w:val="both"/>
              <w:rPr>
                <w:rFonts w:eastAsia="Calibri"/>
                <w:sz w:val="20"/>
                <w:lang w:val="fr-CA"/>
              </w:rPr>
            </w:pPr>
            <w:r w:rsidRPr="00C50289">
              <w:rPr>
                <w:rFonts w:eastAsia="Calibri"/>
                <w:sz w:val="20"/>
                <w:lang w:val="fr-CA"/>
              </w:rPr>
              <w:t>Appel rejeté</w:t>
            </w:r>
          </w:p>
          <w:p w:rsidR="007C36D3" w:rsidRPr="00C50289" w:rsidRDefault="007C36D3" w:rsidP="007C36D3">
            <w:pPr>
              <w:jc w:val="both"/>
              <w:rPr>
                <w:rFonts w:eastAsia="Calibri"/>
                <w:sz w:val="20"/>
                <w:lang w:val="fr-CA"/>
              </w:rPr>
            </w:pPr>
          </w:p>
        </w:tc>
      </w:tr>
      <w:tr w:rsidR="007C36D3" w:rsidRPr="0009600C" w:rsidTr="007C36D3">
        <w:tc>
          <w:tcPr>
            <w:tcW w:w="2427" w:type="pct"/>
          </w:tcPr>
          <w:p w:rsidR="007C36D3" w:rsidRPr="00C50289" w:rsidRDefault="007C36D3" w:rsidP="007C36D3">
            <w:pPr>
              <w:jc w:val="both"/>
              <w:rPr>
                <w:rFonts w:eastAsia="Calibri"/>
                <w:sz w:val="20"/>
                <w:lang w:val="fr-CA"/>
              </w:rPr>
            </w:pPr>
            <w:r w:rsidRPr="00C50289">
              <w:rPr>
                <w:rFonts w:eastAsia="Calibri"/>
                <w:sz w:val="20"/>
                <w:lang w:val="fr-CA"/>
              </w:rPr>
              <w:t>8 avril 2013</w:t>
            </w:r>
          </w:p>
          <w:p w:rsidR="007C36D3" w:rsidRPr="00C50289" w:rsidRDefault="007C36D3" w:rsidP="007C36D3">
            <w:pPr>
              <w:jc w:val="both"/>
              <w:rPr>
                <w:rFonts w:eastAsia="Calibri"/>
                <w:sz w:val="20"/>
                <w:lang w:val="fr-CA"/>
              </w:rPr>
            </w:pPr>
            <w:r w:rsidRPr="00C50289">
              <w:rPr>
                <w:rFonts w:eastAsia="Calibri"/>
                <w:sz w:val="20"/>
                <w:lang w:val="fr-CA"/>
              </w:rPr>
              <w:t>Cour suprême du Canada</w:t>
            </w:r>
          </w:p>
        </w:tc>
        <w:tc>
          <w:tcPr>
            <w:tcW w:w="243" w:type="pct"/>
          </w:tcPr>
          <w:p w:rsidR="007C36D3" w:rsidRPr="00C50289" w:rsidRDefault="007C36D3" w:rsidP="007C36D3">
            <w:pPr>
              <w:jc w:val="both"/>
              <w:rPr>
                <w:rFonts w:eastAsia="Calibri"/>
                <w:sz w:val="20"/>
                <w:lang w:val="fr-CA"/>
              </w:rPr>
            </w:pPr>
          </w:p>
        </w:tc>
        <w:tc>
          <w:tcPr>
            <w:tcW w:w="2330" w:type="pct"/>
          </w:tcPr>
          <w:p w:rsidR="007C36D3" w:rsidRPr="00C50289" w:rsidRDefault="007C36D3" w:rsidP="007C36D3">
            <w:pPr>
              <w:jc w:val="both"/>
              <w:rPr>
                <w:rFonts w:eastAsia="Calibri"/>
                <w:sz w:val="20"/>
                <w:lang w:val="fr-CA"/>
              </w:rPr>
            </w:pPr>
            <w:r w:rsidRPr="00C50289">
              <w:rPr>
                <w:rFonts w:eastAsia="Calibri"/>
                <w:sz w:val="20"/>
                <w:lang w:val="fr-CA"/>
              </w:rPr>
              <w:t>Demande d'autorisation d'appel et requête en prorogation de délai, déposées</w:t>
            </w:r>
          </w:p>
        </w:tc>
      </w:tr>
    </w:tbl>
    <w:p w:rsidR="007C36D3" w:rsidRPr="007C36D3" w:rsidRDefault="007C36D3" w:rsidP="007C36D3">
      <w:pPr>
        <w:rPr>
          <w:sz w:val="20"/>
          <w:szCs w:val="20"/>
          <w:lang w:val="fr-CA"/>
        </w:rPr>
      </w:pPr>
    </w:p>
    <w:p w:rsidR="007C36D3" w:rsidRDefault="005631DA" w:rsidP="007C36D3">
      <w:pPr>
        <w:rPr>
          <w:sz w:val="20"/>
          <w:szCs w:val="20"/>
        </w:rPr>
      </w:pPr>
      <w:r w:rsidRPr="005631DA">
        <w:rPr>
          <w:sz w:val="20"/>
          <w:szCs w:val="20"/>
          <w:lang w:val="fr-CA"/>
        </w:rPr>
        <w:pict>
          <v:rect id="_x0000_i1051" style="width:2in;height:1pt" o:hrpct="0" o:hralign="center" o:hrstd="t" o:hrnoshade="t" o:hr="t" fillcolor="black [3213]" stroked="f"/>
        </w:pict>
      </w:r>
    </w:p>
    <w:p w:rsidR="007C36D3" w:rsidRDefault="007C36D3" w:rsidP="007C36D3">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D122CE" w:rsidRPr="003B0274" w:rsidTr="00EC130F">
        <w:trPr>
          <w:cantSplit/>
        </w:trPr>
        <w:tc>
          <w:tcPr>
            <w:tcW w:w="1458" w:type="dxa"/>
          </w:tcPr>
          <w:p w:rsidR="00D122CE" w:rsidRPr="003B0274" w:rsidRDefault="00D122CE" w:rsidP="00EC130F">
            <w:pPr>
              <w:rPr>
                <w:sz w:val="20"/>
                <w:szCs w:val="20"/>
              </w:rPr>
            </w:pPr>
            <w:r w:rsidRPr="003B0274">
              <w:rPr>
                <w:rStyle w:val="SCCFileNumberChar"/>
                <w:sz w:val="20"/>
                <w:szCs w:val="20"/>
              </w:rPr>
              <w:t>35305</w:t>
            </w:r>
          </w:p>
          <w:p w:rsidR="00D122CE" w:rsidRPr="003B0274" w:rsidRDefault="00D122CE" w:rsidP="00EC130F">
            <w:pPr>
              <w:rPr>
                <w:b/>
                <w:sz w:val="20"/>
                <w:szCs w:val="20"/>
                <w:lang w:val="fr-CA"/>
              </w:rPr>
            </w:pPr>
          </w:p>
        </w:tc>
        <w:tc>
          <w:tcPr>
            <w:tcW w:w="8118" w:type="dxa"/>
          </w:tcPr>
          <w:p w:rsidR="00D122CE" w:rsidRPr="003B0274" w:rsidRDefault="00D122CE" w:rsidP="00EC130F">
            <w:pPr>
              <w:rPr>
                <w:sz w:val="20"/>
                <w:szCs w:val="20"/>
              </w:rPr>
            </w:pPr>
            <w:r w:rsidRPr="003B0274">
              <w:rPr>
                <w:rStyle w:val="SCCLsocChar"/>
                <w:sz w:val="20"/>
                <w:szCs w:val="20"/>
                <w:lang w:val="en-CA"/>
              </w:rPr>
              <w:t xml:space="preserve">Denis </w:t>
            </w:r>
            <w:proofErr w:type="spellStart"/>
            <w:r w:rsidRPr="003B0274">
              <w:rPr>
                <w:rStyle w:val="SCCLsocChar"/>
                <w:sz w:val="20"/>
                <w:szCs w:val="20"/>
                <w:lang w:val="en-CA"/>
              </w:rPr>
              <w:t>Rancourt</w:t>
            </w:r>
            <w:proofErr w:type="spellEnd"/>
            <w:r w:rsidRPr="003B0274">
              <w:rPr>
                <w:rStyle w:val="SCCLsocChar"/>
                <w:sz w:val="20"/>
                <w:szCs w:val="20"/>
                <w:lang w:val="en-CA"/>
              </w:rPr>
              <w:t xml:space="preserve"> v. Joanne St. Lewis</w:t>
            </w:r>
            <w:r w:rsidR="00CB04A5">
              <w:rPr>
                <w:rStyle w:val="SCCLsocChar"/>
                <w:sz w:val="20"/>
                <w:szCs w:val="20"/>
                <w:lang w:val="en-CA"/>
              </w:rPr>
              <w:t xml:space="preserve"> and</w:t>
            </w:r>
            <w:r w:rsidRPr="003B0274">
              <w:rPr>
                <w:rStyle w:val="SCCLsocChar"/>
                <w:sz w:val="20"/>
                <w:szCs w:val="20"/>
                <w:lang w:val="en-CA"/>
              </w:rPr>
              <w:t xml:space="preserve"> University of Ottawa</w:t>
            </w:r>
            <w:r w:rsidRPr="003B0274">
              <w:rPr>
                <w:sz w:val="20"/>
                <w:szCs w:val="20"/>
              </w:rPr>
              <w:t xml:space="preserve"> (Ont.) (Civil) (By Leave)</w:t>
            </w:r>
          </w:p>
          <w:p w:rsidR="00D122CE" w:rsidRPr="003B0274" w:rsidRDefault="00D122CE" w:rsidP="00EC130F">
            <w:pPr>
              <w:rPr>
                <w:sz w:val="20"/>
                <w:szCs w:val="20"/>
              </w:rPr>
            </w:pPr>
          </w:p>
        </w:tc>
      </w:tr>
      <w:tr w:rsidR="00D122CE" w:rsidRPr="003B0274" w:rsidTr="00EC130F">
        <w:trPr>
          <w:cantSplit/>
        </w:trPr>
        <w:tc>
          <w:tcPr>
            <w:tcW w:w="1458" w:type="dxa"/>
          </w:tcPr>
          <w:p w:rsidR="00D122CE" w:rsidRPr="003B0274" w:rsidRDefault="00D122CE" w:rsidP="00EC130F">
            <w:pPr>
              <w:rPr>
                <w:sz w:val="20"/>
                <w:szCs w:val="20"/>
              </w:rPr>
            </w:pPr>
            <w:r w:rsidRPr="003B0274">
              <w:rPr>
                <w:sz w:val="20"/>
                <w:szCs w:val="20"/>
              </w:rPr>
              <w:t>Coram :</w:t>
            </w:r>
          </w:p>
        </w:tc>
        <w:tc>
          <w:tcPr>
            <w:tcW w:w="8118" w:type="dxa"/>
          </w:tcPr>
          <w:p w:rsidR="00D122CE" w:rsidRPr="003B0274" w:rsidRDefault="00D122CE" w:rsidP="00EC130F">
            <w:pPr>
              <w:rPr>
                <w:sz w:val="20"/>
                <w:szCs w:val="20"/>
              </w:rPr>
            </w:pPr>
            <w:proofErr w:type="spellStart"/>
            <w:r w:rsidRPr="003B0274">
              <w:rPr>
                <w:rStyle w:val="SCCCoramChar"/>
                <w:sz w:val="20"/>
                <w:szCs w:val="20"/>
                <w:lang w:val="en-CA"/>
              </w:rPr>
              <w:t>McLachlin</w:t>
            </w:r>
            <w:proofErr w:type="spellEnd"/>
            <w:r w:rsidRPr="003B0274">
              <w:rPr>
                <w:rStyle w:val="SCCCoramChar"/>
                <w:sz w:val="20"/>
                <w:szCs w:val="20"/>
                <w:lang w:val="en-CA"/>
              </w:rPr>
              <w:t> C.J. and Cromwell and Wagner JJ.</w:t>
            </w:r>
          </w:p>
          <w:p w:rsidR="00D122CE" w:rsidRPr="003B0274" w:rsidRDefault="00D122CE" w:rsidP="00EC130F">
            <w:pPr>
              <w:rPr>
                <w:sz w:val="20"/>
                <w:szCs w:val="20"/>
                <w:u w:val="single"/>
              </w:rPr>
            </w:pPr>
          </w:p>
        </w:tc>
      </w:tr>
      <w:tr w:rsidR="00D122CE" w:rsidRPr="0009600C" w:rsidTr="00EC130F">
        <w:trPr>
          <w:cantSplit/>
        </w:trPr>
        <w:tc>
          <w:tcPr>
            <w:tcW w:w="9576" w:type="dxa"/>
            <w:gridSpan w:val="2"/>
          </w:tcPr>
          <w:p w:rsidR="00D122CE" w:rsidRPr="003B0274" w:rsidRDefault="00D122CE" w:rsidP="00EC130F">
            <w:pPr>
              <w:pStyle w:val="SCCShortJudgment"/>
              <w:rPr>
                <w:szCs w:val="20"/>
              </w:rPr>
            </w:pPr>
            <w:r w:rsidRPr="003B0274">
              <w:rPr>
                <w:szCs w:val="20"/>
              </w:rPr>
              <w:t>The application for leave to appeal from the judgment of the Ontario Superior Court of Justice, Number 11-51657, 2012 ONSC 6768, dated November 29, 2012, is dismissed with costs.</w:t>
            </w:r>
          </w:p>
          <w:p w:rsidR="00D122CE" w:rsidRPr="003B0274" w:rsidRDefault="00D122CE" w:rsidP="00EC130F">
            <w:pPr>
              <w:pStyle w:val="SCCShortJudgment"/>
              <w:ind w:firstLine="0"/>
              <w:rPr>
                <w:szCs w:val="20"/>
              </w:rPr>
            </w:pPr>
          </w:p>
          <w:p w:rsidR="00D122CE" w:rsidRPr="003B0274" w:rsidRDefault="00D122CE" w:rsidP="00EC130F">
            <w:pPr>
              <w:pStyle w:val="SCCShortJudgment"/>
              <w:rPr>
                <w:szCs w:val="20"/>
                <w:lang w:val="fr-CA"/>
              </w:rPr>
            </w:pPr>
            <w:r w:rsidRPr="003B0274">
              <w:rPr>
                <w:szCs w:val="20"/>
                <w:lang w:val="fr-CA"/>
              </w:rPr>
              <w:t>La demande d’autorisation d’appel du jugement de la Cour supérieure de justice de l’Ontario, numéro 11-51657, 2012 ONSC 6768, daté du 29 novembre 2012, est rejetée avec dépens.</w:t>
            </w:r>
          </w:p>
        </w:tc>
      </w:tr>
    </w:tbl>
    <w:p w:rsidR="007C36D3" w:rsidRPr="0016547E" w:rsidRDefault="007C36D3" w:rsidP="007C36D3">
      <w:pPr>
        <w:rPr>
          <w:sz w:val="20"/>
          <w:szCs w:val="20"/>
          <w:lang w:val="fr-CA"/>
        </w:rPr>
      </w:pPr>
    </w:p>
    <w:p w:rsidR="007C36D3" w:rsidRPr="001B157C" w:rsidRDefault="007C36D3" w:rsidP="007C36D3">
      <w:pPr>
        <w:rPr>
          <w:sz w:val="20"/>
          <w:szCs w:val="20"/>
          <w:u w:val="single"/>
        </w:rPr>
      </w:pPr>
      <w:r w:rsidRPr="001B157C">
        <w:rPr>
          <w:sz w:val="20"/>
          <w:szCs w:val="20"/>
          <w:u w:val="single"/>
        </w:rPr>
        <w:t>CASE SUMMARY</w:t>
      </w:r>
    </w:p>
    <w:p w:rsidR="007C36D3" w:rsidRDefault="007C36D3" w:rsidP="007C36D3">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2828CC" w:rsidRPr="00C50289" w:rsidTr="000B2B0D">
        <w:tc>
          <w:tcPr>
            <w:tcW w:w="5000" w:type="pct"/>
            <w:gridSpan w:val="3"/>
          </w:tcPr>
          <w:p w:rsidR="002828CC" w:rsidRPr="00C50289" w:rsidRDefault="002828CC" w:rsidP="000B2B0D">
            <w:pPr>
              <w:jc w:val="both"/>
              <w:rPr>
                <w:rFonts w:eastAsia="Calibri"/>
                <w:sz w:val="20"/>
              </w:rPr>
            </w:pPr>
            <w:r w:rsidRPr="00C50289">
              <w:rPr>
                <w:rFonts w:eastAsia="Calibri"/>
                <w:i/>
                <w:sz w:val="20"/>
              </w:rPr>
              <w:t>Charter of Rights</w:t>
            </w:r>
            <w:r w:rsidRPr="00C50289">
              <w:rPr>
                <w:rFonts w:eastAsia="Calibri"/>
                <w:sz w:val="20"/>
              </w:rPr>
              <w:t xml:space="preserve"> – Courts - Civil procedure – Appeals – Leave to appeal – Whether s. 15(1) of the </w:t>
            </w:r>
            <w:r w:rsidRPr="00C50289">
              <w:rPr>
                <w:rFonts w:eastAsia="Calibri"/>
                <w:i/>
                <w:sz w:val="20"/>
              </w:rPr>
              <w:t>Charter</w:t>
            </w:r>
            <w:r w:rsidRPr="00C50289">
              <w:rPr>
                <w:rFonts w:eastAsia="Calibri"/>
                <w:sz w:val="20"/>
              </w:rPr>
              <w:t xml:space="preserve"> encompass a right for every individual litigant to an impartial process – Whether common law principle of “automatic disqualification” applies in Canada and if so, what form it takes – Whether Rule 62.02 of the </w:t>
            </w:r>
            <w:r w:rsidRPr="00C50289">
              <w:rPr>
                <w:rFonts w:eastAsia="Calibri"/>
                <w:i/>
                <w:sz w:val="20"/>
              </w:rPr>
              <w:t>Ontario Rules of Civil Procedure</w:t>
            </w:r>
            <w:r w:rsidRPr="00C50289">
              <w:rPr>
                <w:rFonts w:eastAsia="Calibri"/>
                <w:sz w:val="20"/>
              </w:rPr>
              <w:t xml:space="preserve"> is unconstitutional, in that it permits a complaint of bias to be finally barred at the court of first instance without a hearing  merits, and, by extension – Whether court of first instance has an obligation to hear a complaint of bias on merits – What test should apply for granting leave to appeal at first instance, in circumstances involving a reasonable apprehension of bias?</w:t>
            </w:r>
          </w:p>
        </w:tc>
      </w:tr>
      <w:tr w:rsidR="002828CC" w:rsidRPr="00C50289" w:rsidTr="000B2B0D">
        <w:tc>
          <w:tcPr>
            <w:tcW w:w="5000" w:type="pct"/>
            <w:gridSpan w:val="3"/>
          </w:tcPr>
          <w:p w:rsidR="002828CC" w:rsidRPr="00C50289" w:rsidRDefault="002828CC" w:rsidP="000B2B0D">
            <w:pPr>
              <w:jc w:val="both"/>
              <w:rPr>
                <w:rFonts w:eastAsia="Calibri"/>
                <w:sz w:val="20"/>
              </w:rPr>
            </w:pPr>
          </w:p>
        </w:tc>
      </w:tr>
      <w:tr w:rsidR="002828CC" w:rsidRPr="00C50289" w:rsidTr="000B2B0D">
        <w:tc>
          <w:tcPr>
            <w:tcW w:w="5000" w:type="pct"/>
            <w:gridSpan w:val="3"/>
          </w:tcPr>
          <w:p w:rsidR="002828CC" w:rsidRPr="00C50289" w:rsidRDefault="002828CC" w:rsidP="000B2B0D">
            <w:pPr>
              <w:jc w:val="both"/>
              <w:rPr>
                <w:color w:val="000000"/>
                <w:sz w:val="20"/>
              </w:rPr>
            </w:pPr>
            <w:r w:rsidRPr="00C50289">
              <w:rPr>
                <w:color w:val="000000"/>
                <w:sz w:val="20"/>
              </w:rPr>
              <w:t>The plaintiff in the underlying action was a professor at the University of Ottawa who sued Mr. </w:t>
            </w:r>
            <w:proofErr w:type="spellStart"/>
            <w:r w:rsidRPr="00C50289">
              <w:rPr>
                <w:color w:val="000000"/>
                <w:sz w:val="20"/>
              </w:rPr>
              <w:t>Rancourt</w:t>
            </w:r>
            <w:proofErr w:type="spellEnd"/>
            <w:r w:rsidRPr="00C50289">
              <w:rPr>
                <w:color w:val="000000"/>
                <w:sz w:val="20"/>
              </w:rPr>
              <w:t>, a former University of Ottawa professor, for defamation with respect to comments that he made on his blog.  The university intervened in the litigation.  During cross-examination, university witnesses refused to answer several questions or produce several documents.  Mr. </w:t>
            </w:r>
            <w:proofErr w:type="spellStart"/>
            <w:r w:rsidRPr="00C50289">
              <w:rPr>
                <w:color w:val="000000"/>
                <w:sz w:val="20"/>
              </w:rPr>
              <w:t>Rancourt</w:t>
            </w:r>
            <w:proofErr w:type="spellEnd"/>
            <w:r w:rsidRPr="00C50289">
              <w:rPr>
                <w:color w:val="000000"/>
                <w:sz w:val="20"/>
              </w:rPr>
              <w:t xml:space="preserve"> brought a motion contesting the refusals.  The case management judge dismissed the motion.  The defendant alleged that the judge demonstrated a reasonable apprehension of bias because there was a scholarship in honour of his late son at the university and a boardroom named after the son at the law firm representing the university.  The defendant's request for an order setting aside the judge's decision was refused by a second case management judge.  The defendant moved for leave to appeal both decisions.  The university argued that the motions were out of time, in reply to which the defendant sought an extension of time. </w:t>
            </w:r>
          </w:p>
          <w:p w:rsidR="002828CC" w:rsidRPr="00C50289" w:rsidRDefault="002828CC" w:rsidP="000B2B0D">
            <w:pPr>
              <w:jc w:val="both"/>
              <w:rPr>
                <w:rFonts w:eastAsia="Calibri"/>
                <w:sz w:val="20"/>
              </w:rPr>
            </w:pPr>
          </w:p>
        </w:tc>
      </w:tr>
      <w:tr w:rsidR="002828CC" w:rsidRPr="00C50289" w:rsidTr="000B2B0D">
        <w:tc>
          <w:tcPr>
            <w:tcW w:w="2427" w:type="pct"/>
          </w:tcPr>
          <w:p w:rsidR="002828CC" w:rsidRPr="00C50289" w:rsidRDefault="002828CC" w:rsidP="000B2B0D">
            <w:pPr>
              <w:jc w:val="both"/>
              <w:rPr>
                <w:rFonts w:eastAsia="Calibri"/>
                <w:sz w:val="20"/>
              </w:rPr>
            </w:pPr>
            <w:r w:rsidRPr="00C50289">
              <w:rPr>
                <w:rFonts w:eastAsia="Calibri"/>
                <w:sz w:val="20"/>
              </w:rPr>
              <w:t>November 29, 2012</w:t>
            </w:r>
          </w:p>
          <w:p w:rsidR="002828CC" w:rsidRPr="00C50289" w:rsidRDefault="002828CC" w:rsidP="000B2B0D">
            <w:pPr>
              <w:jc w:val="both"/>
              <w:rPr>
                <w:rFonts w:eastAsia="Calibri"/>
                <w:sz w:val="20"/>
              </w:rPr>
            </w:pPr>
            <w:r w:rsidRPr="00C50289">
              <w:rPr>
                <w:rFonts w:eastAsia="Calibri"/>
                <w:sz w:val="20"/>
              </w:rPr>
              <w:t>Ontario Superior Court of Justice</w:t>
            </w:r>
          </w:p>
          <w:p w:rsidR="002828CC" w:rsidRPr="00C50289" w:rsidRDefault="002828CC" w:rsidP="000B2B0D">
            <w:pPr>
              <w:jc w:val="both"/>
              <w:rPr>
                <w:rFonts w:eastAsia="Calibri"/>
                <w:sz w:val="20"/>
              </w:rPr>
            </w:pPr>
            <w:r w:rsidRPr="00C50289">
              <w:rPr>
                <w:rFonts w:eastAsia="Calibri"/>
                <w:sz w:val="20"/>
              </w:rPr>
              <w:t>(</w:t>
            </w:r>
            <w:proofErr w:type="spellStart"/>
            <w:r w:rsidRPr="00C50289">
              <w:rPr>
                <w:rFonts w:eastAsia="Calibri"/>
                <w:sz w:val="20"/>
              </w:rPr>
              <w:t>Annis</w:t>
            </w:r>
            <w:proofErr w:type="spellEnd"/>
            <w:r w:rsidRPr="00C50289">
              <w:rPr>
                <w:rFonts w:eastAsia="Calibri"/>
                <w:sz w:val="20"/>
              </w:rPr>
              <w:t xml:space="preserve"> J.)</w:t>
            </w:r>
          </w:p>
          <w:p w:rsidR="002828CC" w:rsidRPr="00C50289" w:rsidRDefault="002828CC" w:rsidP="000B2B0D">
            <w:pPr>
              <w:jc w:val="both"/>
              <w:rPr>
                <w:rFonts w:eastAsia="Calibri"/>
                <w:sz w:val="20"/>
              </w:rPr>
            </w:pPr>
            <w:r w:rsidRPr="00C50289">
              <w:rPr>
                <w:rFonts w:eastAsia="Calibri"/>
                <w:sz w:val="20"/>
              </w:rPr>
              <w:t>2012 ONSC 6768</w:t>
            </w:r>
          </w:p>
          <w:p w:rsidR="002828CC" w:rsidRPr="00C50289" w:rsidRDefault="002828CC" w:rsidP="000B2B0D">
            <w:pPr>
              <w:jc w:val="both"/>
              <w:rPr>
                <w:rFonts w:eastAsia="Calibri"/>
                <w:sz w:val="20"/>
              </w:rPr>
            </w:pPr>
          </w:p>
        </w:tc>
        <w:tc>
          <w:tcPr>
            <w:tcW w:w="243" w:type="pct"/>
          </w:tcPr>
          <w:p w:rsidR="002828CC" w:rsidRPr="00C50289" w:rsidRDefault="002828CC" w:rsidP="000B2B0D">
            <w:pPr>
              <w:jc w:val="both"/>
              <w:rPr>
                <w:rFonts w:eastAsia="Calibri"/>
                <w:sz w:val="20"/>
              </w:rPr>
            </w:pPr>
          </w:p>
        </w:tc>
        <w:tc>
          <w:tcPr>
            <w:tcW w:w="2330" w:type="pct"/>
          </w:tcPr>
          <w:p w:rsidR="002828CC" w:rsidRPr="00C50289" w:rsidRDefault="002828CC" w:rsidP="000B2B0D">
            <w:pPr>
              <w:jc w:val="both"/>
              <w:rPr>
                <w:rFonts w:eastAsia="Calibri"/>
                <w:sz w:val="20"/>
              </w:rPr>
            </w:pPr>
            <w:r w:rsidRPr="00C50289">
              <w:rPr>
                <w:rFonts w:eastAsia="Calibri"/>
                <w:sz w:val="20"/>
              </w:rPr>
              <w:t>Motion for extension of time granted.  Application for leave to appeal three interlocutory decisions dismissed</w:t>
            </w:r>
          </w:p>
          <w:p w:rsidR="002828CC" w:rsidRPr="00C50289" w:rsidRDefault="002828CC" w:rsidP="000B2B0D">
            <w:pPr>
              <w:jc w:val="both"/>
              <w:rPr>
                <w:rFonts w:eastAsia="Calibri"/>
                <w:sz w:val="20"/>
              </w:rPr>
            </w:pPr>
          </w:p>
        </w:tc>
      </w:tr>
      <w:tr w:rsidR="002828CC" w:rsidRPr="00C50289" w:rsidTr="000B2B0D">
        <w:tc>
          <w:tcPr>
            <w:tcW w:w="2427" w:type="pct"/>
          </w:tcPr>
          <w:p w:rsidR="002828CC" w:rsidRPr="00C50289" w:rsidRDefault="002828CC" w:rsidP="000B2B0D">
            <w:pPr>
              <w:jc w:val="both"/>
              <w:rPr>
                <w:rFonts w:eastAsia="Calibri"/>
                <w:sz w:val="20"/>
              </w:rPr>
            </w:pPr>
            <w:r w:rsidRPr="00C50289">
              <w:rPr>
                <w:rFonts w:eastAsia="Calibri"/>
                <w:sz w:val="20"/>
              </w:rPr>
              <w:t>April 9, 2013</w:t>
            </w:r>
          </w:p>
          <w:p w:rsidR="002828CC" w:rsidRPr="00C50289" w:rsidRDefault="002828CC" w:rsidP="000B2B0D">
            <w:pPr>
              <w:jc w:val="both"/>
              <w:rPr>
                <w:rFonts w:eastAsia="Calibri"/>
                <w:sz w:val="20"/>
              </w:rPr>
            </w:pPr>
            <w:r w:rsidRPr="00C50289">
              <w:rPr>
                <w:rFonts w:eastAsia="Calibri"/>
                <w:sz w:val="20"/>
              </w:rPr>
              <w:t>Supreme Court of Canada</w:t>
            </w:r>
          </w:p>
        </w:tc>
        <w:tc>
          <w:tcPr>
            <w:tcW w:w="243" w:type="pct"/>
          </w:tcPr>
          <w:p w:rsidR="002828CC" w:rsidRPr="00C50289" w:rsidRDefault="002828CC" w:rsidP="000B2B0D">
            <w:pPr>
              <w:jc w:val="both"/>
              <w:rPr>
                <w:rFonts w:eastAsia="Calibri"/>
                <w:sz w:val="20"/>
              </w:rPr>
            </w:pPr>
          </w:p>
        </w:tc>
        <w:tc>
          <w:tcPr>
            <w:tcW w:w="2330" w:type="pct"/>
          </w:tcPr>
          <w:p w:rsidR="002828CC" w:rsidRPr="00C50289" w:rsidRDefault="002828CC" w:rsidP="000B2B0D">
            <w:pPr>
              <w:jc w:val="both"/>
              <w:rPr>
                <w:rFonts w:eastAsia="Calibri"/>
                <w:sz w:val="20"/>
              </w:rPr>
            </w:pPr>
            <w:r w:rsidRPr="00C50289">
              <w:rPr>
                <w:rFonts w:eastAsia="Calibri"/>
                <w:sz w:val="20"/>
              </w:rPr>
              <w:t>Application for leave to appeal filed</w:t>
            </w:r>
          </w:p>
          <w:p w:rsidR="002828CC" w:rsidRPr="00C50289" w:rsidRDefault="002828CC" w:rsidP="000B2B0D">
            <w:pPr>
              <w:jc w:val="both"/>
              <w:rPr>
                <w:rFonts w:eastAsia="Calibri"/>
                <w:sz w:val="20"/>
              </w:rPr>
            </w:pPr>
          </w:p>
        </w:tc>
      </w:tr>
    </w:tbl>
    <w:p w:rsidR="007C36D3" w:rsidRDefault="007C36D3" w:rsidP="007C36D3">
      <w:pPr>
        <w:rPr>
          <w:sz w:val="20"/>
          <w:szCs w:val="20"/>
        </w:rPr>
      </w:pPr>
    </w:p>
    <w:p w:rsidR="007C36D3" w:rsidRPr="00C50A5C" w:rsidRDefault="005631DA" w:rsidP="007C36D3">
      <w:pPr>
        <w:rPr>
          <w:sz w:val="20"/>
          <w:szCs w:val="20"/>
        </w:rPr>
      </w:pPr>
      <w:r w:rsidRPr="005631DA">
        <w:rPr>
          <w:sz w:val="20"/>
          <w:szCs w:val="20"/>
          <w:lang w:val="fr-CA"/>
        </w:rPr>
        <w:pict>
          <v:rect id="_x0000_i1052" style="width:2in;height:1pt" o:hrpct="0" o:hralign="center" o:hrstd="t" o:hrnoshade="t" o:hr="t" fillcolor="black [3213]" stroked="f"/>
        </w:pict>
      </w:r>
    </w:p>
    <w:p w:rsidR="007C36D3" w:rsidRDefault="007C36D3" w:rsidP="007C36D3">
      <w:pPr>
        <w:rPr>
          <w:sz w:val="20"/>
          <w:szCs w:val="20"/>
        </w:rPr>
      </w:pPr>
    </w:p>
    <w:p w:rsidR="007C36D3" w:rsidRPr="001B157C" w:rsidRDefault="007C36D3" w:rsidP="007C36D3">
      <w:pPr>
        <w:rPr>
          <w:sz w:val="20"/>
          <w:szCs w:val="20"/>
          <w:u w:val="single"/>
          <w:lang w:val="fr-CA"/>
        </w:rPr>
      </w:pPr>
      <w:r w:rsidRPr="001B157C">
        <w:rPr>
          <w:sz w:val="20"/>
          <w:szCs w:val="20"/>
          <w:u w:val="single"/>
          <w:lang w:val="fr-CA"/>
        </w:rPr>
        <w:t>RÉSUMÉ DE L’AFFAIRE</w:t>
      </w:r>
    </w:p>
    <w:p w:rsidR="007C36D3" w:rsidRDefault="007C36D3" w:rsidP="007C36D3">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2828CC" w:rsidRPr="0009600C" w:rsidTr="000B2B0D">
        <w:tc>
          <w:tcPr>
            <w:tcW w:w="5000" w:type="pct"/>
            <w:gridSpan w:val="3"/>
          </w:tcPr>
          <w:p w:rsidR="002828CC" w:rsidRPr="00C50289" w:rsidRDefault="002828CC" w:rsidP="000B2B0D">
            <w:pPr>
              <w:jc w:val="both"/>
              <w:rPr>
                <w:rFonts w:eastAsia="Calibri"/>
                <w:sz w:val="20"/>
                <w:lang w:val="fr-CA"/>
              </w:rPr>
            </w:pPr>
            <w:r w:rsidRPr="00C50289">
              <w:rPr>
                <w:rFonts w:eastAsia="Calibri"/>
                <w:i/>
                <w:sz w:val="20"/>
                <w:lang w:val="fr-CA"/>
              </w:rPr>
              <w:t>Charte des droits</w:t>
            </w:r>
            <w:r w:rsidRPr="00C50289">
              <w:rPr>
                <w:rFonts w:eastAsia="Calibri"/>
                <w:sz w:val="20"/>
                <w:lang w:val="fr-CA"/>
              </w:rPr>
              <w:t xml:space="preserve"> – Tribunaux – Procédure civile – Appels – Autorisation d’appel – Le par. 15(1) de la </w:t>
            </w:r>
            <w:r w:rsidRPr="00C50289">
              <w:rPr>
                <w:rFonts w:eastAsia="Calibri"/>
                <w:i/>
                <w:sz w:val="20"/>
                <w:lang w:val="fr-CA"/>
              </w:rPr>
              <w:t xml:space="preserve">Charte </w:t>
            </w:r>
            <w:r w:rsidRPr="00C50289">
              <w:rPr>
                <w:rFonts w:eastAsia="Calibri"/>
                <w:sz w:val="20"/>
                <w:lang w:val="fr-CA"/>
              </w:rPr>
              <w:t xml:space="preserve">garantit-il à tout plaideur le droit à une procédure impartiale? – Le principe d’« inhabilité automatique » établi en </w:t>
            </w:r>
            <w:proofErr w:type="spellStart"/>
            <w:r w:rsidRPr="00C50289">
              <w:rPr>
                <w:rFonts w:eastAsia="Calibri"/>
                <w:sz w:val="20"/>
                <w:lang w:val="fr-CA"/>
              </w:rPr>
              <w:t>common</w:t>
            </w:r>
            <w:proofErr w:type="spellEnd"/>
            <w:r w:rsidRPr="00C50289">
              <w:rPr>
                <w:rFonts w:eastAsia="Calibri"/>
                <w:sz w:val="20"/>
                <w:lang w:val="fr-CA"/>
              </w:rPr>
              <w:t xml:space="preserve"> </w:t>
            </w:r>
            <w:proofErr w:type="spellStart"/>
            <w:r w:rsidRPr="00C50289">
              <w:rPr>
                <w:rFonts w:eastAsia="Calibri"/>
                <w:sz w:val="20"/>
                <w:lang w:val="fr-CA"/>
              </w:rPr>
              <w:t>law</w:t>
            </w:r>
            <w:proofErr w:type="spellEnd"/>
            <w:r w:rsidRPr="00C50289">
              <w:rPr>
                <w:rFonts w:eastAsia="Calibri"/>
                <w:sz w:val="20"/>
                <w:lang w:val="fr-CA"/>
              </w:rPr>
              <w:t xml:space="preserve"> s’applique-t-il au Canada et, dans l’affirmative, quelle forme prend-t-il? – L’article 62.02 des </w:t>
            </w:r>
            <w:r w:rsidRPr="00C50289">
              <w:rPr>
                <w:rFonts w:eastAsia="Calibri"/>
                <w:i/>
                <w:sz w:val="20"/>
                <w:lang w:val="fr-CA"/>
              </w:rPr>
              <w:t xml:space="preserve">Règles de procédure civile </w:t>
            </w:r>
            <w:r w:rsidRPr="00C50289">
              <w:rPr>
                <w:rFonts w:eastAsia="Calibri"/>
                <w:sz w:val="20"/>
                <w:lang w:val="fr-CA"/>
              </w:rPr>
              <w:t>de l’Ontario est-il inconstitutionnel en ce qu’il permet qu’une plainte de partialité soit finalement frappée de prescription en première instance sans avoir été instruite sur le fond – La cour de première instance est-elle tenue d’instruire sur le fond une plainte de partialité? – Quel critère faut-il appliquer pour accorder une autorisation d’appel en première instance dans un cas où on invoque une crainte raisonnable de partialité?</w:t>
            </w:r>
          </w:p>
        </w:tc>
      </w:tr>
      <w:tr w:rsidR="002828CC" w:rsidRPr="0009600C" w:rsidTr="000B2B0D">
        <w:tc>
          <w:tcPr>
            <w:tcW w:w="5000" w:type="pct"/>
            <w:gridSpan w:val="3"/>
          </w:tcPr>
          <w:p w:rsidR="002828CC" w:rsidRPr="00C50289" w:rsidRDefault="002828CC" w:rsidP="000B2B0D">
            <w:pPr>
              <w:jc w:val="both"/>
              <w:rPr>
                <w:rFonts w:eastAsia="Calibri"/>
                <w:sz w:val="20"/>
                <w:lang w:val="fr-CA"/>
              </w:rPr>
            </w:pPr>
          </w:p>
        </w:tc>
      </w:tr>
      <w:tr w:rsidR="002828CC" w:rsidRPr="0009600C" w:rsidTr="000B2B0D">
        <w:tc>
          <w:tcPr>
            <w:tcW w:w="5000" w:type="pct"/>
            <w:gridSpan w:val="3"/>
          </w:tcPr>
          <w:p w:rsidR="002828CC" w:rsidRPr="00C50289" w:rsidRDefault="002828CC" w:rsidP="000B2B0D">
            <w:pPr>
              <w:jc w:val="both"/>
              <w:rPr>
                <w:color w:val="000000"/>
                <w:sz w:val="20"/>
                <w:lang w:val="fr-CA"/>
              </w:rPr>
            </w:pPr>
            <w:r w:rsidRPr="00C50289">
              <w:rPr>
                <w:color w:val="000000"/>
                <w:sz w:val="20"/>
                <w:lang w:val="fr-CA"/>
              </w:rPr>
              <w:t xml:space="preserve">La demanderesse partie à l’action sous-jacente est une professeure de l’Université d’Ottawa qui a poursuivi en diffamation M. Rancourt, un ancien professeur de cette même université, relativement à des commentaires qu’il avait faits sur son blog.  L’université est intervenue dans le litige.  Lors de leur contre-interrogatoire, des témoins de l’université ont refusé de répondre à plusieurs questions ou de produire des documents.  M. Rancourt a contesté ces refus par motion, laquelle a été rejetée par le juge chargé de la gestion de l’instance.  Le défendeur reproche au juge d’avoir suscité chez lui une crainte raisonnable de partialité parce qu’une bourse a été nommée en l’honneur de son fils décédé, et il en est de même d’une salle de conférence au bureau du cabinet d’avocats qui représente l’université.  La demande du défendeur visant à obtenir une ordonnance annulant la décision du juge a été rejetée par un deuxième juge chargé de la gestion de l’instance.  Le défendeur a demandé l’autorisation de porter en appel les deux décisions.  L’université a soutenu que les motions étaient prescrites, ce à quoi le défendeur a réagi en sollicitant une prorogation de délai. </w:t>
            </w:r>
          </w:p>
          <w:p w:rsidR="002828CC" w:rsidRPr="00C50289" w:rsidRDefault="002828CC" w:rsidP="000B2B0D">
            <w:pPr>
              <w:jc w:val="both"/>
              <w:rPr>
                <w:rFonts w:eastAsia="Calibri"/>
                <w:sz w:val="20"/>
                <w:lang w:val="fr-CA"/>
              </w:rPr>
            </w:pPr>
          </w:p>
        </w:tc>
      </w:tr>
      <w:tr w:rsidR="002828CC" w:rsidRPr="0009600C" w:rsidTr="000B2B0D">
        <w:tc>
          <w:tcPr>
            <w:tcW w:w="2427" w:type="pct"/>
          </w:tcPr>
          <w:p w:rsidR="002828CC" w:rsidRPr="00C50289" w:rsidRDefault="002828CC" w:rsidP="000B2B0D">
            <w:pPr>
              <w:jc w:val="both"/>
              <w:rPr>
                <w:rFonts w:eastAsia="Calibri"/>
                <w:sz w:val="20"/>
                <w:lang w:val="fr-CA"/>
              </w:rPr>
            </w:pPr>
            <w:r w:rsidRPr="00C50289">
              <w:rPr>
                <w:rFonts w:eastAsia="Calibri"/>
                <w:sz w:val="20"/>
                <w:lang w:val="fr-CA"/>
              </w:rPr>
              <w:t>29 novembre 2012</w:t>
            </w:r>
          </w:p>
          <w:p w:rsidR="002828CC" w:rsidRPr="00C50289" w:rsidRDefault="002828CC" w:rsidP="000B2B0D">
            <w:pPr>
              <w:jc w:val="both"/>
              <w:rPr>
                <w:rFonts w:eastAsia="Calibri"/>
                <w:sz w:val="20"/>
                <w:lang w:val="fr-CA"/>
              </w:rPr>
            </w:pPr>
            <w:r w:rsidRPr="00C50289">
              <w:rPr>
                <w:rFonts w:eastAsia="Calibri"/>
                <w:sz w:val="20"/>
                <w:lang w:val="fr-CA"/>
              </w:rPr>
              <w:t xml:space="preserve">Cour supérieure de justice de l’Ontario </w:t>
            </w:r>
          </w:p>
          <w:p w:rsidR="002828CC" w:rsidRPr="00C50289" w:rsidRDefault="002828CC" w:rsidP="000B2B0D">
            <w:pPr>
              <w:jc w:val="both"/>
              <w:rPr>
                <w:rFonts w:eastAsia="Calibri"/>
                <w:sz w:val="20"/>
              </w:rPr>
            </w:pPr>
            <w:r w:rsidRPr="00C50289">
              <w:rPr>
                <w:rFonts w:eastAsia="Calibri"/>
                <w:sz w:val="20"/>
              </w:rPr>
              <w:t>(</w:t>
            </w:r>
            <w:proofErr w:type="spellStart"/>
            <w:r w:rsidRPr="00C50289">
              <w:rPr>
                <w:rFonts w:eastAsia="Calibri"/>
                <w:sz w:val="20"/>
              </w:rPr>
              <w:t>Juge</w:t>
            </w:r>
            <w:proofErr w:type="spellEnd"/>
            <w:r w:rsidRPr="00C50289">
              <w:rPr>
                <w:rFonts w:eastAsia="Calibri"/>
                <w:sz w:val="20"/>
              </w:rPr>
              <w:t xml:space="preserve"> </w:t>
            </w:r>
            <w:proofErr w:type="spellStart"/>
            <w:r w:rsidRPr="00C50289">
              <w:rPr>
                <w:rFonts w:eastAsia="Calibri"/>
                <w:sz w:val="20"/>
              </w:rPr>
              <w:t>Annis</w:t>
            </w:r>
            <w:proofErr w:type="spellEnd"/>
            <w:r w:rsidRPr="00C50289">
              <w:rPr>
                <w:rFonts w:eastAsia="Calibri"/>
                <w:sz w:val="20"/>
              </w:rPr>
              <w:t>)</w:t>
            </w:r>
          </w:p>
          <w:p w:rsidR="002828CC" w:rsidRPr="00C50289" w:rsidRDefault="002828CC" w:rsidP="000B2B0D">
            <w:pPr>
              <w:jc w:val="both"/>
              <w:rPr>
                <w:rFonts w:eastAsia="Calibri"/>
                <w:sz w:val="20"/>
              </w:rPr>
            </w:pPr>
            <w:r w:rsidRPr="00C50289">
              <w:rPr>
                <w:rFonts w:eastAsia="Calibri"/>
                <w:sz w:val="20"/>
              </w:rPr>
              <w:t>2012 ONSC 6768</w:t>
            </w:r>
          </w:p>
          <w:p w:rsidR="002828CC" w:rsidRPr="00C50289" w:rsidRDefault="002828CC" w:rsidP="000B2B0D">
            <w:pPr>
              <w:jc w:val="both"/>
              <w:rPr>
                <w:rFonts w:eastAsia="Calibri"/>
                <w:sz w:val="20"/>
              </w:rPr>
            </w:pPr>
          </w:p>
        </w:tc>
        <w:tc>
          <w:tcPr>
            <w:tcW w:w="243" w:type="pct"/>
          </w:tcPr>
          <w:p w:rsidR="002828CC" w:rsidRPr="00C50289" w:rsidRDefault="002828CC" w:rsidP="000B2B0D">
            <w:pPr>
              <w:jc w:val="both"/>
              <w:rPr>
                <w:rFonts w:eastAsia="Calibri"/>
                <w:sz w:val="20"/>
              </w:rPr>
            </w:pPr>
          </w:p>
        </w:tc>
        <w:tc>
          <w:tcPr>
            <w:tcW w:w="2330" w:type="pct"/>
          </w:tcPr>
          <w:p w:rsidR="002828CC" w:rsidRPr="00C50289" w:rsidRDefault="002828CC" w:rsidP="000B2B0D">
            <w:pPr>
              <w:jc w:val="both"/>
              <w:rPr>
                <w:rFonts w:eastAsia="Calibri"/>
                <w:sz w:val="20"/>
                <w:lang w:val="fr-CA"/>
              </w:rPr>
            </w:pPr>
            <w:r w:rsidRPr="00C50289">
              <w:rPr>
                <w:rFonts w:eastAsia="Calibri"/>
                <w:sz w:val="20"/>
                <w:lang w:val="fr-CA"/>
              </w:rPr>
              <w:t>Motion en prorogation de délai accueillie.  Requête en autorisation d’appel visant trois décisions interlocutoires rejetée</w:t>
            </w:r>
          </w:p>
          <w:p w:rsidR="002828CC" w:rsidRPr="00C50289" w:rsidRDefault="002828CC" w:rsidP="000B2B0D">
            <w:pPr>
              <w:jc w:val="both"/>
              <w:rPr>
                <w:rFonts w:eastAsia="Calibri"/>
                <w:sz w:val="20"/>
                <w:lang w:val="fr-CA"/>
              </w:rPr>
            </w:pPr>
          </w:p>
        </w:tc>
      </w:tr>
      <w:tr w:rsidR="002828CC" w:rsidRPr="00C50289" w:rsidTr="000B2B0D">
        <w:tc>
          <w:tcPr>
            <w:tcW w:w="2427" w:type="pct"/>
          </w:tcPr>
          <w:p w:rsidR="002828CC" w:rsidRPr="00C50289" w:rsidRDefault="002828CC" w:rsidP="000B2B0D">
            <w:pPr>
              <w:jc w:val="both"/>
              <w:rPr>
                <w:rFonts w:eastAsia="Calibri"/>
                <w:sz w:val="20"/>
                <w:lang w:val="fr-CA"/>
              </w:rPr>
            </w:pPr>
            <w:r w:rsidRPr="00C50289">
              <w:rPr>
                <w:rFonts w:eastAsia="Calibri"/>
                <w:sz w:val="20"/>
                <w:lang w:val="fr-CA"/>
              </w:rPr>
              <w:t>9 avril 2013</w:t>
            </w:r>
          </w:p>
          <w:p w:rsidR="002828CC" w:rsidRPr="00C50289" w:rsidRDefault="002828CC" w:rsidP="000B2B0D">
            <w:pPr>
              <w:jc w:val="both"/>
              <w:rPr>
                <w:rFonts w:eastAsia="Calibri"/>
                <w:sz w:val="20"/>
                <w:lang w:val="fr-CA"/>
              </w:rPr>
            </w:pPr>
            <w:r w:rsidRPr="00C50289">
              <w:rPr>
                <w:rFonts w:eastAsia="Calibri"/>
                <w:sz w:val="20"/>
                <w:lang w:val="fr-CA"/>
              </w:rPr>
              <w:t>Cour suprême du Canada</w:t>
            </w:r>
          </w:p>
        </w:tc>
        <w:tc>
          <w:tcPr>
            <w:tcW w:w="243" w:type="pct"/>
          </w:tcPr>
          <w:p w:rsidR="002828CC" w:rsidRPr="00C50289" w:rsidRDefault="002828CC" w:rsidP="000B2B0D">
            <w:pPr>
              <w:jc w:val="both"/>
              <w:rPr>
                <w:rFonts w:eastAsia="Calibri"/>
                <w:sz w:val="20"/>
                <w:lang w:val="fr-CA"/>
              </w:rPr>
            </w:pPr>
          </w:p>
        </w:tc>
        <w:tc>
          <w:tcPr>
            <w:tcW w:w="2330" w:type="pct"/>
          </w:tcPr>
          <w:p w:rsidR="002828CC" w:rsidRPr="00C50289" w:rsidRDefault="002828CC" w:rsidP="000B2B0D">
            <w:pPr>
              <w:jc w:val="both"/>
              <w:rPr>
                <w:rFonts w:eastAsia="Calibri"/>
                <w:sz w:val="20"/>
              </w:rPr>
            </w:pPr>
            <w:r w:rsidRPr="00C50289">
              <w:rPr>
                <w:rFonts w:eastAsia="Calibri"/>
                <w:sz w:val="20"/>
                <w:lang w:val="fr-CA"/>
              </w:rPr>
              <w:t>Demande d’autorisation d’appel déposée</w:t>
            </w:r>
          </w:p>
          <w:p w:rsidR="002828CC" w:rsidRPr="00C50289" w:rsidRDefault="002828CC" w:rsidP="000B2B0D">
            <w:pPr>
              <w:jc w:val="both"/>
              <w:rPr>
                <w:rFonts w:eastAsia="Calibri"/>
                <w:sz w:val="20"/>
              </w:rPr>
            </w:pPr>
          </w:p>
        </w:tc>
      </w:tr>
    </w:tbl>
    <w:p w:rsidR="007C36D3" w:rsidRDefault="007C36D3" w:rsidP="007C36D3">
      <w:pPr>
        <w:rPr>
          <w:sz w:val="20"/>
          <w:szCs w:val="20"/>
        </w:rPr>
      </w:pPr>
    </w:p>
    <w:p w:rsidR="007C36D3" w:rsidRDefault="005631DA" w:rsidP="007C36D3">
      <w:pPr>
        <w:rPr>
          <w:sz w:val="20"/>
          <w:szCs w:val="20"/>
        </w:rPr>
      </w:pPr>
      <w:r w:rsidRPr="005631DA">
        <w:rPr>
          <w:sz w:val="20"/>
          <w:szCs w:val="20"/>
          <w:lang w:val="fr-CA"/>
        </w:rPr>
        <w:pict>
          <v:rect id="_x0000_i1053" style="width:2in;height:1pt" o:hrpct="0" o:hralign="center" o:hrstd="t" o:hrnoshade="t" o:hr="t" fillcolor="black [3213]" stroked="f"/>
        </w:pict>
      </w:r>
    </w:p>
    <w:p w:rsidR="007C36D3" w:rsidRDefault="007C36D3" w:rsidP="007C36D3">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D122CE" w:rsidRPr="003B0274" w:rsidTr="00EC130F">
        <w:trPr>
          <w:cantSplit/>
        </w:trPr>
        <w:tc>
          <w:tcPr>
            <w:tcW w:w="1458" w:type="dxa"/>
          </w:tcPr>
          <w:p w:rsidR="00D122CE" w:rsidRPr="003B0274" w:rsidRDefault="00D122CE" w:rsidP="00EC130F">
            <w:pPr>
              <w:rPr>
                <w:sz w:val="20"/>
                <w:szCs w:val="20"/>
              </w:rPr>
            </w:pPr>
            <w:r w:rsidRPr="003B0274">
              <w:rPr>
                <w:rStyle w:val="SCCFileNumberChar"/>
                <w:sz w:val="20"/>
                <w:szCs w:val="20"/>
              </w:rPr>
              <w:t>35321</w:t>
            </w:r>
          </w:p>
          <w:p w:rsidR="00D122CE" w:rsidRPr="003B0274" w:rsidRDefault="00D122CE" w:rsidP="00EC130F">
            <w:pPr>
              <w:rPr>
                <w:b/>
                <w:sz w:val="20"/>
                <w:szCs w:val="20"/>
                <w:lang w:val="fr-CA"/>
              </w:rPr>
            </w:pPr>
          </w:p>
        </w:tc>
        <w:tc>
          <w:tcPr>
            <w:tcW w:w="8118" w:type="dxa"/>
          </w:tcPr>
          <w:p w:rsidR="00D122CE" w:rsidRPr="003B0274" w:rsidRDefault="00D122CE" w:rsidP="00EC130F">
            <w:pPr>
              <w:jc w:val="both"/>
              <w:rPr>
                <w:sz w:val="20"/>
                <w:szCs w:val="20"/>
              </w:rPr>
            </w:pPr>
            <w:r w:rsidRPr="003B0274">
              <w:rPr>
                <w:rStyle w:val="SCCLsocChar"/>
                <w:sz w:val="20"/>
                <w:szCs w:val="20"/>
                <w:lang w:val="en-CA"/>
              </w:rPr>
              <w:t xml:space="preserve">Lance Hogarth, James Snyder Construction Ltd., James Snyder, S &amp; P Cattle Company Ltd., Josh Holdings Inc., 972678 Alberta Ltd., Western International Plastics (Alta.) Ltd., All Services Plumbing and Heating Ltd., Millie Atkinson, </w:t>
            </w:r>
            <w:proofErr w:type="spellStart"/>
            <w:r w:rsidRPr="003B0274">
              <w:rPr>
                <w:rStyle w:val="SCCLsocChar"/>
                <w:sz w:val="20"/>
                <w:szCs w:val="20"/>
                <w:lang w:val="en-CA"/>
              </w:rPr>
              <w:t>Bitaco</w:t>
            </w:r>
            <w:proofErr w:type="spellEnd"/>
            <w:r w:rsidRPr="003B0274">
              <w:rPr>
                <w:rStyle w:val="SCCLsocChar"/>
                <w:sz w:val="20"/>
                <w:szCs w:val="20"/>
                <w:lang w:val="en-CA"/>
              </w:rPr>
              <w:t xml:space="preserve"> Holdings Ltd., Hallmark Resources Ltd., Harvey Prang Holdings Ltd. and Barry Gould v. Roger Simonson</w:t>
            </w:r>
            <w:r w:rsidRPr="003B0274">
              <w:rPr>
                <w:sz w:val="20"/>
                <w:szCs w:val="20"/>
              </w:rPr>
              <w:t xml:space="preserve"> (Alta.) (Civil) (By Leave)</w:t>
            </w:r>
          </w:p>
          <w:p w:rsidR="00D122CE" w:rsidRPr="003B0274" w:rsidRDefault="00D122CE" w:rsidP="00EC130F">
            <w:pPr>
              <w:jc w:val="both"/>
              <w:rPr>
                <w:sz w:val="20"/>
                <w:szCs w:val="20"/>
              </w:rPr>
            </w:pPr>
          </w:p>
        </w:tc>
      </w:tr>
      <w:tr w:rsidR="00D122CE" w:rsidRPr="003B0274" w:rsidTr="00EC130F">
        <w:trPr>
          <w:cantSplit/>
        </w:trPr>
        <w:tc>
          <w:tcPr>
            <w:tcW w:w="1458" w:type="dxa"/>
          </w:tcPr>
          <w:p w:rsidR="00D122CE" w:rsidRPr="003B0274" w:rsidRDefault="00D122CE" w:rsidP="00EC130F">
            <w:pPr>
              <w:rPr>
                <w:sz w:val="20"/>
                <w:szCs w:val="20"/>
              </w:rPr>
            </w:pPr>
            <w:r w:rsidRPr="003B0274">
              <w:rPr>
                <w:sz w:val="20"/>
                <w:szCs w:val="20"/>
              </w:rPr>
              <w:t>Coram :</w:t>
            </w:r>
          </w:p>
        </w:tc>
        <w:tc>
          <w:tcPr>
            <w:tcW w:w="8118" w:type="dxa"/>
          </w:tcPr>
          <w:p w:rsidR="00D122CE" w:rsidRPr="003B0274" w:rsidRDefault="00D122CE" w:rsidP="00EC130F">
            <w:pPr>
              <w:rPr>
                <w:sz w:val="20"/>
                <w:szCs w:val="20"/>
              </w:rPr>
            </w:pPr>
            <w:proofErr w:type="spellStart"/>
            <w:r w:rsidRPr="003B0274">
              <w:rPr>
                <w:rStyle w:val="SCCCoramChar"/>
                <w:sz w:val="20"/>
                <w:szCs w:val="20"/>
                <w:lang w:val="en-CA"/>
              </w:rPr>
              <w:t>McLachlin</w:t>
            </w:r>
            <w:proofErr w:type="spellEnd"/>
            <w:r w:rsidRPr="003B0274">
              <w:rPr>
                <w:rStyle w:val="SCCCoramChar"/>
                <w:sz w:val="20"/>
                <w:szCs w:val="20"/>
                <w:lang w:val="en-CA"/>
              </w:rPr>
              <w:t xml:space="preserve"> C.J. and </w:t>
            </w:r>
            <w:proofErr w:type="spellStart"/>
            <w:r w:rsidRPr="003B0274">
              <w:rPr>
                <w:rStyle w:val="SCCCoramChar"/>
                <w:sz w:val="20"/>
                <w:szCs w:val="20"/>
                <w:lang w:val="en-CA"/>
              </w:rPr>
              <w:t>Abella</w:t>
            </w:r>
            <w:proofErr w:type="spellEnd"/>
            <w:r w:rsidRPr="003B0274">
              <w:rPr>
                <w:rStyle w:val="SCCCoramChar"/>
                <w:sz w:val="20"/>
                <w:szCs w:val="20"/>
                <w:lang w:val="en-CA"/>
              </w:rPr>
              <w:t xml:space="preserve"> and Cromwell JJ.</w:t>
            </w:r>
          </w:p>
          <w:p w:rsidR="00D122CE" w:rsidRPr="003B0274" w:rsidRDefault="00D122CE" w:rsidP="00EC130F">
            <w:pPr>
              <w:rPr>
                <w:sz w:val="20"/>
                <w:szCs w:val="20"/>
                <w:u w:val="single"/>
              </w:rPr>
            </w:pPr>
          </w:p>
        </w:tc>
      </w:tr>
      <w:tr w:rsidR="00D122CE" w:rsidRPr="0009600C" w:rsidTr="00EC130F">
        <w:trPr>
          <w:cantSplit/>
        </w:trPr>
        <w:tc>
          <w:tcPr>
            <w:tcW w:w="9576" w:type="dxa"/>
            <w:gridSpan w:val="2"/>
          </w:tcPr>
          <w:p w:rsidR="00D122CE" w:rsidRPr="003B0274" w:rsidRDefault="00D122CE" w:rsidP="00EC130F">
            <w:pPr>
              <w:pStyle w:val="SCCShortJudgment"/>
              <w:rPr>
                <w:szCs w:val="20"/>
              </w:rPr>
            </w:pPr>
            <w:r w:rsidRPr="003B0274">
              <w:rPr>
                <w:szCs w:val="20"/>
              </w:rPr>
              <w:t>The application for leave to appeal from the judgment of the Court of Appeal of Alberta (Calgary), Number 1201-0029-AC, 2013 ABCA 57, dated February 15, 2013, is dismissed with costs.</w:t>
            </w:r>
          </w:p>
          <w:p w:rsidR="00D122CE" w:rsidRPr="003B0274" w:rsidRDefault="00D122CE" w:rsidP="00EC130F">
            <w:pPr>
              <w:pStyle w:val="SCCShortJudgment"/>
              <w:ind w:firstLine="0"/>
              <w:rPr>
                <w:szCs w:val="20"/>
              </w:rPr>
            </w:pPr>
          </w:p>
          <w:p w:rsidR="00D122CE" w:rsidRPr="003B0274" w:rsidRDefault="00D122CE" w:rsidP="00EC130F">
            <w:pPr>
              <w:pStyle w:val="SCCShortJudgment"/>
              <w:rPr>
                <w:szCs w:val="20"/>
                <w:lang w:val="fr-CA"/>
              </w:rPr>
            </w:pPr>
            <w:r w:rsidRPr="003B0274">
              <w:rPr>
                <w:szCs w:val="20"/>
                <w:lang w:val="fr-CA"/>
              </w:rPr>
              <w:t>La demande d’autorisation d’appel de l’arrêt de la Cour d'appel de l’Alberta (Calgary), numéro 1201-0029-AC, 2013 ABCA 57, daté du 15 février 2013, est rejetée avec dépens.</w:t>
            </w:r>
          </w:p>
        </w:tc>
      </w:tr>
    </w:tbl>
    <w:p w:rsidR="007C36D3" w:rsidRPr="0016547E" w:rsidRDefault="007C36D3" w:rsidP="007C36D3">
      <w:pPr>
        <w:rPr>
          <w:sz w:val="20"/>
          <w:szCs w:val="20"/>
          <w:lang w:val="fr-CA"/>
        </w:rPr>
      </w:pPr>
    </w:p>
    <w:p w:rsidR="007C36D3" w:rsidRPr="001B157C" w:rsidRDefault="007C36D3" w:rsidP="007C36D3">
      <w:pPr>
        <w:rPr>
          <w:sz w:val="20"/>
          <w:szCs w:val="20"/>
          <w:u w:val="single"/>
        </w:rPr>
      </w:pPr>
      <w:r w:rsidRPr="001B157C">
        <w:rPr>
          <w:sz w:val="20"/>
          <w:szCs w:val="20"/>
          <w:u w:val="single"/>
        </w:rPr>
        <w:t>CASE SUMMARY</w:t>
      </w:r>
    </w:p>
    <w:p w:rsidR="007C36D3" w:rsidRDefault="007C36D3" w:rsidP="007C36D3">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2828CC" w:rsidRPr="00C50289" w:rsidTr="000B2B0D">
        <w:tc>
          <w:tcPr>
            <w:tcW w:w="5000" w:type="pct"/>
            <w:gridSpan w:val="3"/>
          </w:tcPr>
          <w:p w:rsidR="002828CC" w:rsidRPr="00C50289" w:rsidRDefault="002828CC" w:rsidP="000B2B0D">
            <w:pPr>
              <w:jc w:val="both"/>
              <w:rPr>
                <w:rFonts w:eastAsia="Calibri"/>
                <w:sz w:val="20"/>
              </w:rPr>
            </w:pPr>
            <w:r w:rsidRPr="00C50289">
              <w:rPr>
                <w:rFonts w:eastAsia="Calibri"/>
                <w:sz w:val="20"/>
              </w:rPr>
              <w:t xml:space="preserve">Tort – Negligent misrepresentation  – Personal liability of corporate officer for </w:t>
            </w:r>
            <w:proofErr w:type="spellStart"/>
            <w:r w:rsidRPr="00C50289">
              <w:rPr>
                <w:rFonts w:eastAsia="Calibri"/>
                <w:sz w:val="20"/>
              </w:rPr>
              <w:t>tortious</w:t>
            </w:r>
            <w:proofErr w:type="spellEnd"/>
            <w:r w:rsidRPr="00C50289">
              <w:rPr>
                <w:rFonts w:eastAsia="Calibri"/>
                <w:sz w:val="20"/>
              </w:rPr>
              <w:t xml:space="preserve"> conduct– Whether necessary to prove that </w:t>
            </w:r>
            <w:proofErr w:type="spellStart"/>
            <w:r w:rsidRPr="00C50289">
              <w:rPr>
                <w:rFonts w:eastAsia="Calibri"/>
                <w:sz w:val="20"/>
              </w:rPr>
              <w:t>tortious</w:t>
            </w:r>
            <w:proofErr w:type="spellEnd"/>
            <w:r w:rsidRPr="00C50289">
              <w:rPr>
                <w:rFonts w:eastAsia="Calibri"/>
                <w:sz w:val="20"/>
              </w:rPr>
              <w:t xml:space="preserve"> conduct of corporate officer was separate from interest of corporation – Whether corporate officer who commits tort of negligent misrepresentation while acting in course of his duties has immunity from personal liability?</w:t>
            </w:r>
          </w:p>
        </w:tc>
      </w:tr>
      <w:tr w:rsidR="002828CC" w:rsidRPr="00C50289" w:rsidTr="000B2B0D">
        <w:tc>
          <w:tcPr>
            <w:tcW w:w="5000" w:type="pct"/>
            <w:gridSpan w:val="3"/>
          </w:tcPr>
          <w:p w:rsidR="002828CC" w:rsidRPr="00C50289" w:rsidRDefault="002828CC" w:rsidP="000B2B0D">
            <w:pPr>
              <w:jc w:val="both"/>
              <w:rPr>
                <w:rFonts w:eastAsia="Calibri"/>
                <w:sz w:val="20"/>
              </w:rPr>
            </w:pPr>
          </w:p>
        </w:tc>
      </w:tr>
      <w:tr w:rsidR="002828CC" w:rsidRPr="00C50289" w:rsidTr="000B2B0D">
        <w:tc>
          <w:tcPr>
            <w:tcW w:w="5000" w:type="pct"/>
            <w:gridSpan w:val="3"/>
          </w:tcPr>
          <w:p w:rsidR="002828CC" w:rsidRPr="00C50289" w:rsidRDefault="002828CC" w:rsidP="000B2B0D">
            <w:pPr>
              <w:jc w:val="both"/>
              <w:rPr>
                <w:rFonts w:eastAsia="Calibri"/>
                <w:sz w:val="20"/>
              </w:rPr>
            </w:pPr>
            <w:r w:rsidRPr="00C50289">
              <w:rPr>
                <w:rFonts w:eastAsia="Calibri"/>
                <w:sz w:val="20"/>
              </w:rPr>
              <w:t xml:space="preserve">The applicants sued Rocky Mountain Slate Inc. (“Rocky Mountain”) and its directors.  Roger Simonson was one of three directors of that corporation. In their lawsuit, the applicants alleged that Mr. Simonson had made negligent misrepresentations in the written materials he had prepared for the purpose of inducing the applicants to invest in a slate quarry operated by Rocky Mountain. It was further alleged that Mr. Simonson had made negligent misrepresentations at meetings held by the directors of Rocky Mountain for the same purpose.  Rocky Mountain subsequently failed, causing the applicants to lose their investment monies. </w:t>
            </w:r>
          </w:p>
          <w:p w:rsidR="002828CC" w:rsidRPr="00C50289" w:rsidRDefault="002828CC" w:rsidP="000B2B0D">
            <w:pPr>
              <w:jc w:val="both"/>
              <w:rPr>
                <w:rFonts w:eastAsia="Calibri"/>
                <w:sz w:val="20"/>
              </w:rPr>
            </w:pPr>
          </w:p>
        </w:tc>
      </w:tr>
      <w:tr w:rsidR="002828CC" w:rsidRPr="00C50289" w:rsidTr="000B2B0D">
        <w:tc>
          <w:tcPr>
            <w:tcW w:w="2427" w:type="pct"/>
          </w:tcPr>
          <w:p w:rsidR="002828CC" w:rsidRPr="00C50289" w:rsidRDefault="002828CC" w:rsidP="000B2B0D">
            <w:pPr>
              <w:jc w:val="both"/>
              <w:rPr>
                <w:rFonts w:eastAsia="Calibri"/>
                <w:sz w:val="20"/>
              </w:rPr>
            </w:pPr>
            <w:r w:rsidRPr="00C50289">
              <w:rPr>
                <w:rFonts w:eastAsia="Calibri"/>
                <w:sz w:val="20"/>
              </w:rPr>
              <w:t>September 6, 2011</w:t>
            </w:r>
          </w:p>
          <w:p w:rsidR="002828CC" w:rsidRPr="00C50289" w:rsidRDefault="002828CC" w:rsidP="000B2B0D">
            <w:pPr>
              <w:jc w:val="both"/>
              <w:rPr>
                <w:rFonts w:eastAsia="Calibri"/>
                <w:sz w:val="20"/>
              </w:rPr>
            </w:pPr>
            <w:r w:rsidRPr="00C50289">
              <w:rPr>
                <w:rFonts w:eastAsia="Calibri"/>
                <w:sz w:val="20"/>
              </w:rPr>
              <w:t>Court of Queen’s Bench of Alberta</w:t>
            </w:r>
          </w:p>
          <w:p w:rsidR="002828CC" w:rsidRPr="00C50289" w:rsidRDefault="002828CC" w:rsidP="000B2B0D">
            <w:pPr>
              <w:jc w:val="both"/>
              <w:rPr>
                <w:rFonts w:eastAsia="Calibri"/>
                <w:sz w:val="20"/>
              </w:rPr>
            </w:pPr>
            <w:r w:rsidRPr="00C50289">
              <w:rPr>
                <w:rFonts w:eastAsia="Calibri"/>
                <w:sz w:val="20"/>
              </w:rPr>
              <w:t>(Hughes J.)</w:t>
            </w:r>
          </w:p>
          <w:p w:rsidR="002828CC" w:rsidRPr="00C50289" w:rsidRDefault="002828CC" w:rsidP="000B2B0D">
            <w:pPr>
              <w:jc w:val="both"/>
              <w:rPr>
                <w:rFonts w:eastAsia="Calibri"/>
                <w:sz w:val="20"/>
              </w:rPr>
            </w:pPr>
            <w:r w:rsidRPr="00C50289">
              <w:rPr>
                <w:rFonts w:eastAsia="Calibri"/>
                <w:sz w:val="20"/>
              </w:rPr>
              <w:t>2011 ABQB 537</w:t>
            </w:r>
          </w:p>
        </w:tc>
        <w:tc>
          <w:tcPr>
            <w:tcW w:w="243" w:type="pct"/>
          </w:tcPr>
          <w:p w:rsidR="002828CC" w:rsidRPr="00C50289" w:rsidRDefault="002828CC" w:rsidP="000B2B0D">
            <w:pPr>
              <w:jc w:val="both"/>
              <w:rPr>
                <w:rFonts w:eastAsia="Calibri"/>
                <w:sz w:val="20"/>
              </w:rPr>
            </w:pPr>
          </w:p>
        </w:tc>
        <w:tc>
          <w:tcPr>
            <w:tcW w:w="2330" w:type="pct"/>
          </w:tcPr>
          <w:p w:rsidR="002828CC" w:rsidRPr="00C50289" w:rsidRDefault="002828CC" w:rsidP="000B2B0D">
            <w:pPr>
              <w:jc w:val="both"/>
              <w:rPr>
                <w:rFonts w:eastAsia="Calibri"/>
                <w:sz w:val="20"/>
              </w:rPr>
            </w:pPr>
            <w:r w:rsidRPr="00C50289">
              <w:rPr>
                <w:rFonts w:eastAsia="Calibri"/>
                <w:sz w:val="20"/>
              </w:rPr>
              <w:t>Tort action against Rocky Mountain Slate Inc., Roger Simonson and two other directors of Rocky Mountain, allowed; Each director held to be personally liable for the losses of the applicants</w:t>
            </w:r>
          </w:p>
          <w:p w:rsidR="002828CC" w:rsidRPr="00C50289" w:rsidRDefault="002828CC" w:rsidP="000B2B0D">
            <w:pPr>
              <w:jc w:val="both"/>
              <w:rPr>
                <w:rFonts w:eastAsia="Calibri"/>
                <w:sz w:val="20"/>
              </w:rPr>
            </w:pPr>
          </w:p>
        </w:tc>
      </w:tr>
      <w:tr w:rsidR="002828CC" w:rsidRPr="00C50289" w:rsidTr="000B2B0D">
        <w:tc>
          <w:tcPr>
            <w:tcW w:w="2427" w:type="pct"/>
          </w:tcPr>
          <w:p w:rsidR="002828CC" w:rsidRPr="00C50289" w:rsidRDefault="002828CC" w:rsidP="000B2B0D">
            <w:pPr>
              <w:jc w:val="both"/>
              <w:rPr>
                <w:rFonts w:eastAsia="Calibri"/>
                <w:sz w:val="20"/>
              </w:rPr>
            </w:pPr>
            <w:r w:rsidRPr="00C50289">
              <w:rPr>
                <w:rFonts w:eastAsia="Calibri"/>
                <w:sz w:val="20"/>
              </w:rPr>
              <w:t>February 15, 2013</w:t>
            </w:r>
          </w:p>
          <w:p w:rsidR="002828CC" w:rsidRPr="00C50289" w:rsidRDefault="002828CC" w:rsidP="000B2B0D">
            <w:pPr>
              <w:jc w:val="both"/>
              <w:rPr>
                <w:rFonts w:eastAsia="Calibri"/>
                <w:sz w:val="20"/>
              </w:rPr>
            </w:pPr>
            <w:r w:rsidRPr="00C50289">
              <w:rPr>
                <w:rFonts w:eastAsia="Calibri"/>
                <w:sz w:val="20"/>
              </w:rPr>
              <w:t>Court of Appeal of Alberta (Calgary)</w:t>
            </w:r>
          </w:p>
          <w:p w:rsidR="002828CC" w:rsidRPr="00C50289" w:rsidRDefault="002828CC" w:rsidP="000B2B0D">
            <w:pPr>
              <w:jc w:val="both"/>
              <w:rPr>
                <w:rFonts w:eastAsia="Calibri"/>
                <w:sz w:val="20"/>
              </w:rPr>
            </w:pPr>
            <w:r w:rsidRPr="00C50289">
              <w:rPr>
                <w:rFonts w:eastAsia="Calibri"/>
                <w:sz w:val="20"/>
              </w:rPr>
              <w:t xml:space="preserve">(O'Brien, </w:t>
            </w:r>
            <w:proofErr w:type="spellStart"/>
            <w:r w:rsidRPr="00C50289">
              <w:rPr>
                <w:rFonts w:eastAsia="Calibri"/>
                <w:sz w:val="20"/>
              </w:rPr>
              <w:t>Slatter</w:t>
            </w:r>
            <w:proofErr w:type="spellEnd"/>
            <w:r w:rsidRPr="00C50289">
              <w:rPr>
                <w:rFonts w:eastAsia="Calibri"/>
                <w:sz w:val="20"/>
              </w:rPr>
              <w:t xml:space="preserve"> [concurring] and </w:t>
            </w:r>
            <w:proofErr w:type="spellStart"/>
            <w:r w:rsidRPr="00C50289">
              <w:rPr>
                <w:rFonts w:eastAsia="Calibri"/>
                <w:sz w:val="20"/>
              </w:rPr>
              <w:t>Rowbotham</w:t>
            </w:r>
            <w:proofErr w:type="spellEnd"/>
            <w:r w:rsidRPr="00C50289">
              <w:rPr>
                <w:rFonts w:eastAsia="Calibri"/>
                <w:sz w:val="20"/>
              </w:rPr>
              <w:t xml:space="preserve"> </w:t>
            </w:r>
          </w:p>
          <w:p w:rsidR="002828CC" w:rsidRPr="00C50289" w:rsidRDefault="002828CC" w:rsidP="000B2B0D">
            <w:pPr>
              <w:jc w:val="both"/>
              <w:rPr>
                <w:rFonts w:eastAsia="Calibri"/>
                <w:sz w:val="20"/>
              </w:rPr>
            </w:pPr>
            <w:r w:rsidRPr="00C50289">
              <w:rPr>
                <w:rFonts w:eastAsia="Calibri"/>
                <w:sz w:val="20"/>
              </w:rPr>
              <w:t>JJ.A.)</w:t>
            </w:r>
          </w:p>
          <w:p w:rsidR="002828CC" w:rsidRPr="00C50289" w:rsidRDefault="002828CC" w:rsidP="000B2B0D">
            <w:pPr>
              <w:jc w:val="both"/>
              <w:rPr>
                <w:rFonts w:eastAsia="Calibri"/>
                <w:sz w:val="20"/>
              </w:rPr>
            </w:pPr>
            <w:r w:rsidRPr="00C50289">
              <w:rPr>
                <w:rFonts w:eastAsia="Calibri"/>
                <w:sz w:val="20"/>
              </w:rPr>
              <w:t>2013 ABCA 57</w:t>
            </w:r>
          </w:p>
          <w:p w:rsidR="002828CC" w:rsidRPr="00C50289" w:rsidRDefault="002828CC" w:rsidP="000B2B0D">
            <w:pPr>
              <w:jc w:val="both"/>
              <w:rPr>
                <w:rFonts w:eastAsia="Calibri"/>
                <w:sz w:val="20"/>
              </w:rPr>
            </w:pPr>
          </w:p>
        </w:tc>
        <w:tc>
          <w:tcPr>
            <w:tcW w:w="243" w:type="pct"/>
          </w:tcPr>
          <w:p w:rsidR="002828CC" w:rsidRPr="00C50289" w:rsidRDefault="002828CC" w:rsidP="000B2B0D">
            <w:pPr>
              <w:jc w:val="both"/>
              <w:rPr>
                <w:rFonts w:eastAsia="Calibri"/>
                <w:sz w:val="20"/>
              </w:rPr>
            </w:pPr>
          </w:p>
        </w:tc>
        <w:tc>
          <w:tcPr>
            <w:tcW w:w="2330" w:type="pct"/>
          </w:tcPr>
          <w:p w:rsidR="002828CC" w:rsidRPr="00C50289" w:rsidRDefault="002828CC" w:rsidP="000B2B0D">
            <w:pPr>
              <w:jc w:val="both"/>
              <w:rPr>
                <w:rFonts w:eastAsia="Calibri"/>
                <w:sz w:val="20"/>
              </w:rPr>
            </w:pPr>
            <w:r w:rsidRPr="00C50289">
              <w:rPr>
                <w:rFonts w:eastAsia="Calibri"/>
                <w:sz w:val="20"/>
              </w:rPr>
              <w:t>Appeal allowed; Action against respondent dismissed and cost award made against him set aside</w:t>
            </w:r>
          </w:p>
          <w:p w:rsidR="002828CC" w:rsidRPr="00C50289" w:rsidRDefault="002828CC" w:rsidP="000B2B0D">
            <w:pPr>
              <w:jc w:val="both"/>
              <w:rPr>
                <w:rFonts w:eastAsia="Calibri"/>
                <w:sz w:val="20"/>
              </w:rPr>
            </w:pPr>
          </w:p>
        </w:tc>
      </w:tr>
      <w:tr w:rsidR="002828CC" w:rsidRPr="00C50289" w:rsidTr="000B2B0D">
        <w:tc>
          <w:tcPr>
            <w:tcW w:w="2427" w:type="pct"/>
          </w:tcPr>
          <w:p w:rsidR="002828CC" w:rsidRPr="00C50289" w:rsidRDefault="002828CC" w:rsidP="000B2B0D">
            <w:pPr>
              <w:jc w:val="both"/>
              <w:rPr>
                <w:rFonts w:eastAsia="Calibri"/>
                <w:sz w:val="20"/>
              </w:rPr>
            </w:pPr>
            <w:r w:rsidRPr="00C50289">
              <w:rPr>
                <w:rFonts w:eastAsia="Calibri"/>
                <w:sz w:val="20"/>
              </w:rPr>
              <w:t>April 16, 2013</w:t>
            </w:r>
          </w:p>
          <w:p w:rsidR="002828CC" w:rsidRPr="00C50289" w:rsidRDefault="002828CC" w:rsidP="000B2B0D">
            <w:pPr>
              <w:jc w:val="both"/>
              <w:rPr>
                <w:rFonts w:eastAsia="Calibri"/>
                <w:sz w:val="20"/>
              </w:rPr>
            </w:pPr>
            <w:r w:rsidRPr="00C50289">
              <w:rPr>
                <w:rFonts w:eastAsia="Calibri"/>
                <w:sz w:val="20"/>
              </w:rPr>
              <w:t>Supreme Court of Canada</w:t>
            </w:r>
          </w:p>
        </w:tc>
        <w:tc>
          <w:tcPr>
            <w:tcW w:w="243" w:type="pct"/>
          </w:tcPr>
          <w:p w:rsidR="002828CC" w:rsidRPr="00C50289" w:rsidRDefault="002828CC" w:rsidP="000B2B0D">
            <w:pPr>
              <w:jc w:val="both"/>
              <w:rPr>
                <w:rFonts w:eastAsia="Calibri"/>
                <w:sz w:val="20"/>
              </w:rPr>
            </w:pPr>
          </w:p>
        </w:tc>
        <w:tc>
          <w:tcPr>
            <w:tcW w:w="2330" w:type="pct"/>
          </w:tcPr>
          <w:p w:rsidR="002828CC" w:rsidRPr="00C50289" w:rsidRDefault="002828CC" w:rsidP="000B2B0D">
            <w:pPr>
              <w:jc w:val="both"/>
              <w:rPr>
                <w:rFonts w:eastAsia="Calibri"/>
                <w:sz w:val="20"/>
              </w:rPr>
            </w:pPr>
            <w:r w:rsidRPr="00C50289">
              <w:rPr>
                <w:rFonts w:eastAsia="Calibri"/>
                <w:sz w:val="20"/>
              </w:rPr>
              <w:t>Application for leave to appeal filed</w:t>
            </w:r>
          </w:p>
        </w:tc>
      </w:tr>
    </w:tbl>
    <w:p w:rsidR="007C36D3" w:rsidRDefault="007C36D3" w:rsidP="007C36D3">
      <w:pPr>
        <w:rPr>
          <w:sz w:val="20"/>
          <w:szCs w:val="20"/>
        </w:rPr>
      </w:pPr>
    </w:p>
    <w:p w:rsidR="007C36D3" w:rsidRPr="00C50A5C" w:rsidRDefault="005631DA" w:rsidP="007C36D3">
      <w:pPr>
        <w:rPr>
          <w:sz w:val="20"/>
          <w:szCs w:val="20"/>
        </w:rPr>
      </w:pPr>
      <w:r w:rsidRPr="005631DA">
        <w:rPr>
          <w:sz w:val="20"/>
          <w:szCs w:val="20"/>
          <w:lang w:val="fr-CA"/>
        </w:rPr>
        <w:pict>
          <v:rect id="_x0000_i1054" style="width:2in;height:1pt" o:hrpct="0" o:hralign="center" o:hrstd="t" o:hrnoshade="t" o:hr="t" fillcolor="black [3213]" stroked="f"/>
        </w:pict>
      </w:r>
    </w:p>
    <w:p w:rsidR="007C36D3" w:rsidRDefault="007C36D3" w:rsidP="007C36D3">
      <w:pPr>
        <w:rPr>
          <w:sz w:val="20"/>
          <w:szCs w:val="20"/>
        </w:rPr>
      </w:pPr>
    </w:p>
    <w:p w:rsidR="007C36D3" w:rsidRPr="001B157C" w:rsidRDefault="007C36D3" w:rsidP="007C36D3">
      <w:pPr>
        <w:rPr>
          <w:sz w:val="20"/>
          <w:szCs w:val="20"/>
          <w:u w:val="single"/>
          <w:lang w:val="fr-CA"/>
        </w:rPr>
      </w:pPr>
      <w:r w:rsidRPr="001B157C">
        <w:rPr>
          <w:sz w:val="20"/>
          <w:szCs w:val="20"/>
          <w:u w:val="single"/>
          <w:lang w:val="fr-CA"/>
        </w:rPr>
        <w:t>RÉSUMÉ DE L’AFFAIRE</w:t>
      </w:r>
    </w:p>
    <w:p w:rsidR="007C36D3" w:rsidRDefault="007C36D3" w:rsidP="007C36D3">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2828CC" w:rsidRPr="0009600C" w:rsidTr="000B2B0D">
        <w:tc>
          <w:tcPr>
            <w:tcW w:w="5000" w:type="pct"/>
            <w:gridSpan w:val="3"/>
          </w:tcPr>
          <w:p w:rsidR="002828CC" w:rsidRPr="00C50289" w:rsidRDefault="002828CC" w:rsidP="000B2B0D">
            <w:pPr>
              <w:jc w:val="both"/>
              <w:rPr>
                <w:rFonts w:eastAsia="Calibri"/>
                <w:sz w:val="20"/>
                <w:lang w:val="fr-CA"/>
              </w:rPr>
            </w:pPr>
            <w:r w:rsidRPr="00C50289">
              <w:rPr>
                <w:rFonts w:eastAsia="Calibri"/>
                <w:sz w:val="20"/>
                <w:lang w:val="fr-CA"/>
              </w:rPr>
              <w:t>Responsabilité délictuelle – Déclaration inexacte faite par négligence – Responsabilité personnelle d'un dirigeant de la société pour conduite délictueuse – Est-il nécessaire de prouver que la conduite délictueuse du dirigeant de la société était distincte de l'intérêt de la société? – Le dirigeant d'une société qui commet le délit de déclaration inexacte faite par négligence en agissant dans l'exercice de ses fonctions a-t-il l’immunité à l'égard de la responsabilité personnelle?</w:t>
            </w:r>
          </w:p>
        </w:tc>
      </w:tr>
      <w:tr w:rsidR="002828CC" w:rsidRPr="0009600C" w:rsidTr="000B2B0D">
        <w:tc>
          <w:tcPr>
            <w:tcW w:w="5000" w:type="pct"/>
            <w:gridSpan w:val="3"/>
          </w:tcPr>
          <w:p w:rsidR="002828CC" w:rsidRPr="00C50289" w:rsidRDefault="002828CC" w:rsidP="000B2B0D">
            <w:pPr>
              <w:jc w:val="both"/>
              <w:rPr>
                <w:rFonts w:eastAsia="Calibri"/>
                <w:sz w:val="20"/>
                <w:lang w:val="fr-CA"/>
              </w:rPr>
            </w:pPr>
          </w:p>
        </w:tc>
      </w:tr>
      <w:tr w:rsidR="002828CC" w:rsidRPr="0009600C" w:rsidTr="000B2B0D">
        <w:tc>
          <w:tcPr>
            <w:tcW w:w="5000" w:type="pct"/>
            <w:gridSpan w:val="3"/>
          </w:tcPr>
          <w:p w:rsidR="002828CC" w:rsidRPr="00C50289" w:rsidRDefault="002828CC" w:rsidP="000B2B0D">
            <w:pPr>
              <w:jc w:val="both"/>
              <w:rPr>
                <w:rFonts w:eastAsia="Calibri"/>
                <w:sz w:val="20"/>
                <w:lang w:val="fr-CA"/>
              </w:rPr>
            </w:pPr>
            <w:r w:rsidRPr="00C50289">
              <w:rPr>
                <w:rFonts w:eastAsia="Calibri"/>
                <w:sz w:val="20"/>
                <w:lang w:val="fr-CA"/>
              </w:rPr>
              <w:t xml:space="preserve">Les demandeurs ont poursuivi Rocky </w:t>
            </w:r>
            <w:proofErr w:type="spellStart"/>
            <w:r w:rsidRPr="00C50289">
              <w:rPr>
                <w:rFonts w:eastAsia="Calibri"/>
                <w:sz w:val="20"/>
                <w:lang w:val="fr-CA"/>
              </w:rPr>
              <w:t>Mountain</w:t>
            </w:r>
            <w:proofErr w:type="spellEnd"/>
            <w:r w:rsidRPr="00C50289">
              <w:rPr>
                <w:rFonts w:eastAsia="Calibri"/>
                <w:sz w:val="20"/>
                <w:lang w:val="fr-CA"/>
              </w:rPr>
              <w:t xml:space="preserve"> Slate Inc. (« Rocky </w:t>
            </w:r>
            <w:proofErr w:type="spellStart"/>
            <w:r w:rsidRPr="00C50289">
              <w:rPr>
                <w:rFonts w:eastAsia="Calibri"/>
                <w:sz w:val="20"/>
                <w:lang w:val="fr-CA"/>
              </w:rPr>
              <w:t>Mountain</w:t>
            </w:r>
            <w:proofErr w:type="spellEnd"/>
            <w:r w:rsidRPr="00C50289">
              <w:rPr>
                <w:rFonts w:eastAsia="Calibri"/>
                <w:sz w:val="20"/>
                <w:lang w:val="fr-CA"/>
              </w:rPr>
              <w:t xml:space="preserve"> ») et ses administrateurs.  Roger </w:t>
            </w:r>
            <w:proofErr w:type="spellStart"/>
            <w:r w:rsidRPr="00C50289">
              <w:rPr>
                <w:rFonts w:eastAsia="Calibri"/>
                <w:sz w:val="20"/>
                <w:lang w:val="fr-CA"/>
              </w:rPr>
              <w:t>Simonson</w:t>
            </w:r>
            <w:proofErr w:type="spellEnd"/>
            <w:r w:rsidRPr="00C50289">
              <w:rPr>
                <w:rFonts w:eastAsia="Calibri"/>
                <w:sz w:val="20"/>
                <w:lang w:val="fr-CA"/>
              </w:rPr>
              <w:t xml:space="preserve"> était l'un des trois administrateurs de cette société.  Dans leur poursuite, les demandeurs ont allégué que M. </w:t>
            </w:r>
            <w:proofErr w:type="spellStart"/>
            <w:r w:rsidRPr="00C50289">
              <w:rPr>
                <w:rFonts w:eastAsia="Calibri"/>
                <w:sz w:val="20"/>
                <w:lang w:val="fr-CA"/>
              </w:rPr>
              <w:t>Simonson</w:t>
            </w:r>
            <w:proofErr w:type="spellEnd"/>
            <w:r w:rsidRPr="00C50289">
              <w:rPr>
                <w:rFonts w:eastAsia="Calibri"/>
                <w:sz w:val="20"/>
                <w:lang w:val="fr-CA"/>
              </w:rPr>
              <w:t xml:space="preserve"> avait fait des déclarations inexactes par négligence dans les documents qu'il avait rédigés dans le but d'inciter les demandeurs à investir dans une ardoisière exploitée par Rocky </w:t>
            </w:r>
            <w:proofErr w:type="spellStart"/>
            <w:r w:rsidRPr="00C50289">
              <w:rPr>
                <w:rFonts w:eastAsia="Calibri"/>
                <w:sz w:val="20"/>
                <w:lang w:val="fr-CA"/>
              </w:rPr>
              <w:t>Mountain</w:t>
            </w:r>
            <w:proofErr w:type="spellEnd"/>
            <w:r w:rsidRPr="00C50289">
              <w:rPr>
                <w:rFonts w:eastAsia="Calibri"/>
                <w:sz w:val="20"/>
                <w:lang w:val="fr-CA"/>
              </w:rPr>
              <w:t>.  Ils ont allégué en outre que M. </w:t>
            </w:r>
            <w:proofErr w:type="spellStart"/>
            <w:r w:rsidRPr="00C50289">
              <w:rPr>
                <w:rFonts w:eastAsia="Calibri"/>
                <w:sz w:val="20"/>
                <w:lang w:val="fr-CA"/>
              </w:rPr>
              <w:t>Simonson</w:t>
            </w:r>
            <w:proofErr w:type="spellEnd"/>
            <w:r w:rsidRPr="00C50289">
              <w:rPr>
                <w:rFonts w:eastAsia="Calibri"/>
                <w:sz w:val="20"/>
                <w:lang w:val="fr-CA"/>
              </w:rPr>
              <w:t xml:space="preserve"> avait fait des déclarations inexactes par négligence à des réunions tenues par les administrateurs de Rocky </w:t>
            </w:r>
            <w:proofErr w:type="spellStart"/>
            <w:r w:rsidRPr="00C50289">
              <w:rPr>
                <w:rFonts w:eastAsia="Calibri"/>
                <w:sz w:val="20"/>
                <w:lang w:val="fr-CA"/>
              </w:rPr>
              <w:t>Mountain</w:t>
            </w:r>
            <w:proofErr w:type="spellEnd"/>
            <w:r w:rsidRPr="00C50289">
              <w:rPr>
                <w:rFonts w:eastAsia="Calibri"/>
                <w:sz w:val="20"/>
                <w:lang w:val="fr-CA"/>
              </w:rPr>
              <w:t xml:space="preserve"> dans le même but.  Rocky </w:t>
            </w:r>
            <w:proofErr w:type="spellStart"/>
            <w:r w:rsidRPr="00C50289">
              <w:rPr>
                <w:rFonts w:eastAsia="Calibri"/>
                <w:sz w:val="20"/>
                <w:lang w:val="fr-CA"/>
              </w:rPr>
              <w:t>Mountain</w:t>
            </w:r>
            <w:proofErr w:type="spellEnd"/>
            <w:r w:rsidRPr="00C50289">
              <w:rPr>
                <w:rFonts w:eastAsia="Calibri"/>
                <w:sz w:val="20"/>
                <w:lang w:val="fr-CA"/>
              </w:rPr>
              <w:t xml:space="preserve"> a fait faillite par la suite, de sorte que les demandeurs ont perdu l'argent qu'ils avaient investi. </w:t>
            </w:r>
          </w:p>
          <w:p w:rsidR="002828CC" w:rsidRPr="00C50289" w:rsidRDefault="002828CC" w:rsidP="000B2B0D">
            <w:pPr>
              <w:jc w:val="both"/>
              <w:rPr>
                <w:rFonts w:eastAsia="Calibri"/>
                <w:sz w:val="20"/>
                <w:lang w:val="fr-CA"/>
              </w:rPr>
            </w:pPr>
          </w:p>
        </w:tc>
      </w:tr>
      <w:tr w:rsidR="002828CC" w:rsidRPr="0009600C" w:rsidTr="000B2B0D">
        <w:tc>
          <w:tcPr>
            <w:tcW w:w="2427" w:type="pct"/>
          </w:tcPr>
          <w:p w:rsidR="002828CC" w:rsidRPr="00C50289" w:rsidRDefault="002828CC" w:rsidP="000B2B0D">
            <w:pPr>
              <w:jc w:val="both"/>
              <w:rPr>
                <w:rFonts w:eastAsia="Calibri"/>
                <w:sz w:val="20"/>
                <w:lang w:val="fr-CA"/>
              </w:rPr>
            </w:pPr>
            <w:r w:rsidRPr="00C50289">
              <w:rPr>
                <w:rFonts w:eastAsia="Calibri"/>
                <w:sz w:val="20"/>
                <w:lang w:val="fr-CA"/>
              </w:rPr>
              <w:t>6 septembre 2011</w:t>
            </w:r>
          </w:p>
          <w:p w:rsidR="002828CC" w:rsidRPr="00C50289" w:rsidRDefault="002828CC" w:rsidP="000B2B0D">
            <w:pPr>
              <w:jc w:val="both"/>
              <w:rPr>
                <w:rFonts w:eastAsia="Calibri"/>
                <w:sz w:val="20"/>
                <w:lang w:val="fr-CA"/>
              </w:rPr>
            </w:pPr>
            <w:r w:rsidRPr="00C50289">
              <w:rPr>
                <w:rFonts w:eastAsia="Calibri"/>
                <w:sz w:val="20"/>
                <w:lang w:val="fr-CA"/>
              </w:rPr>
              <w:t xml:space="preserve">Cour du Banc de la Reine de l'Alberta </w:t>
            </w:r>
          </w:p>
          <w:p w:rsidR="002828CC" w:rsidRPr="00C50289" w:rsidRDefault="002828CC" w:rsidP="000B2B0D">
            <w:pPr>
              <w:jc w:val="both"/>
              <w:rPr>
                <w:rFonts w:eastAsia="Calibri"/>
                <w:sz w:val="20"/>
                <w:lang w:val="fr-CA"/>
              </w:rPr>
            </w:pPr>
            <w:r w:rsidRPr="00C50289">
              <w:rPr>
                <w:rFonts w:eastAsia="Calibri"/>
                <w:sz w:val="20"/>
                <w:lang w:val="fr-CA"/>
              </w:rPr>
              <w:t>(Juge Hughes)</w:t>
            </w:r>
          </w:p>
          <w:p w:rsidR="002828CC" w:rsidRPr="00C50289" w:rsidRDefault="002828CC" w:rsidP="000B2B0D">
            <w:pPr>
              <w:jc w:val="both"/>
              <w:rPr>
                <w:rFonts w:eastAsia="Calibri"/>
                <w:sz w:val="20"/>
                <w:lang w:val="fr-CA"/>
              </w:rPr>
            </w:pPr>
            <w:r w:rsidRPr="00C50289">
              <w:rPr>
                <w:rFonts w:eastAsia="Calibri"/>
                <w:sz w:val="20"/>
                <w:lang w:val="fr-CA"/>
              </w:rPr>
              <w:t>2011 ABQB 537</w:t>
            </w:r>
          </w:p>
        </w:tc>
        <w:tc>
          <w:tcPr>
            <w:tcW w:w="243" w:type="pct"/>
          </w:tcPr>
          <w:p w:rsidR="002828CC" w:rsidRPr="00C50289" w:rsidRDefault="002828CC" w:rsidP="000B2B0D">
            <w:pPr>
              <w:jc w:val="both"/>
              <w:rPr>
                <w:rFonts w:eastAsia="Calibri"/>
                <w:sz w:val="20"/>
                <w:lang w:val="fr-CA"/>
              </w:rPr>
            </w:pPr>
          </w:p>
        </w:tc>
        <w:tc>
          <w:tcPr>
            <w:tcW w:w="2330" w:type="pct"/>
          </w:tcPr>
          <w:p w:rsidR="002828CC" w:rsidRPr="00C50289" w:rsidRDefault="002828CC" w:rsidP="000B2B0D">
            <w:pPr>
              <w:jc w:val="both"/>
              <w:rPr>
                <w:rFonts w:eastAsia="Calibri"/>
                <w:sz w:val="20"/>
                <w:lang w:val="fr-CA"/>
              </w:rPr>
            </w:pPr>
            <w:r w:rsidRPr="00C50289">
              <w:rPr>
                <w:rFonts w:eastAsia="Calibri"/>
                <w:sz w:val="20"/>
                <w:lang w:val="fr-CA"/>
              </w:rPr>
              <w:t xml:space="preserve">Action en responsabilité délictuelle intentée contre Rocky </w:t>
            </w:r>
            <w:proofErr w:type="spellStart"/>
            <w:r w:rsidRPr="00C50289">
              <w:rPr>
                <w:rFonts w:eastAsia="Calibri"/>
                <w:sz w:val="20"/>
                <w:lang w:val="fr-CA"/>
              </w:rPr>
              <w:t>Mountain</w:t>
            </w:r>
            <w:proofErr w:type="spellEnd"/>
            <w:r w:rsidRPr="00C50289">
              <w:rPr>
                <w:rFonts w:eastAsia="Calibri"/>
                <w:sz w:val="20"/>
                <w:lang w:val="fr-CA"/>
              </w:rPr>
              <w:t xml:space="preserve"> Slate Inc., Roger </w:t>
            </w:r>
            <w:proofErr w:type="spellStart"/>
            <w:r w:rsidRPr="00C50289">
              <w:rPr>
                <w:rFonts w:eastAsia="Calibri"/>
                <w:sz w:val="20"/>
                <w:lang w:val="fr-CA"/>
              </w:rPr>
              <w:t>Simonson</w:t>
            </w:r>
            <w:proofErr w:type="spellEnd"/>
            <w:r w:rsidRPr="00C50289">
              <w:rPr>
                <w:rFonts w:eastAsia="Calibri"/>
                <w:sz w:val="20"/>
                <w:lang w:val="fr-CA"/>
              </w:rPr>
              <w:t xml:space="preserve"> et deux autres administrateurs de Rocky </w:t>
            </w:r>
            <w:proofErr w:type="spellStart"/>
            <w:r w:rsidRPr="00C50289">
              <w:rPr>
                <w:rFonts w:eastAsia="Calibri"/>
                <w:sz w:val="20"/>
                <w:lang w:val="fr-CA"/>
              </w:rPr>
              <w:t>Mountain</w:t>
            </w:r>
            <w:proofErr w:type="spellEnd"/>
            <w:r w:rsidRPr="00C50289">
              <w:rPr>
                <w:rFonts w:eastAsia="Calibri"/>
                <w:sz w:val="20"/>
                <w:lang w:val="fr-CA"/>
              </w:rPr>
              <w:t>, accueillie; chaque administrateur est jugé personnellement responsable du préjudice subi par les demandeurs</w:t>
            </w:r>
          </w:p>
          <w:p w:rsidR="002828CC" w:rsidRPr="00C50289" w:rsidRDefault="002828CC" w:rsidP="000B2B0D">
            <w:pPr>
              <w:jc w:val="both"/>
              <w:rPr>
                <w:rFonts w:eastAsia="Calibri"/>
                <w:sz w:val="20"/>
                <w:lang w:val="fr-CA"/>
              </w:rPr>
            </w:pPr>
          </w:p>
        </w:tc>
      </w:tr>
      <w:tr w:rsidR="002828CC" w:rsidRPr="0009600C" w:rsidTr="000B2B0D">
        <w:tc>
          <w:tcPr>
            <w:tcW w:w="2427" w:type="pct"/>
          </w:tcPr>
          <w:p w:rsidR="002828CC" w:rsidRPr="00C50289" w:rsidRDefault="002828CC" w:rsidP="000B2B0D">
            <w:pPr>
              <w:jc w:val="both"/>
              <w:rPr>
                <w:rFonts w:eastAsia="Calibri"/>
                <w:sz w:val="20"/>
                <w:lang w:val="fr-CA"/>
              </w:rPr>
            </w:pPr>
            <w:r w:rsidRPr="00C50289">
              <w:rPr>
                <w:rFonts w:eastAsia="Calibri"/>
                <w:sz w:val="20"/>
                <w:lang w:val="fr-CA"/>
              </w:rPr>
              <w:t>15 février 2013</w:t>
            </w:r>
          </w:p>
          <w:p w:rsidR="002828CC" w:rsidRPr="00C50289" w:rsidRDefault="002828CC" w:rsidP="000B2B0D">
            <w:pPr>
              <w:jc w:val="both"/>
              <w:rPr>
                <w:rFonts w:eastAsia="Calibri"/>
                <w:sz w:val="20"/>
                <w:lang w:val="fr-CA"/>
              </w:rPr>
            </w:pPr>
            <w:r w:rsidRPr="00C50289">
              <w:rPr>
                <w:rFonts w:eastAsia="Calibri"/>
                <w:sz w:val="20"/>
                <w:lang w:val="fr-CA"/>
              </w:rPr>
              <w:t>Cour d'appel de l'Alberta (Calgary)</w:t>
            </w:r>
          </w:p>
          <w:p w:rsidR="002828CC" w:rsidRPr="00C50289" w:rsidRDefault="002828CC" w:rsidP="000B2B0D">
            <w:pPr>
              <w:jc w:val="both"/>
              <w:rPr>
                <w:rFonts w:eastAsia="Calibri"/>
                <w:sz w:val="20"/>
                <w:lang w:val="fr-CA"/>
              </w:rPr>
            </w:pPr>
            <w:r w:rsidRPr="00C50289">
              <w:rPr>
                <w:rFonts w:eastAsia="Calibri"/>
                <w:sz w:val="20"/>
                <w:lang w:val="fr-CA"/>
              </w:rPr>
              <w:t xml:space="preserve">(Juges O'Brien, </w:t>
            </w:r>
            <w:proofErr w:type="spellStart"/>
            <w:r w:rsidRPr="00C50289">
              <w:rPr>
                <w:rFonts w:eastAsia="Calibri"/>
                <w:sz w:val="20"/>
                <w:lang w:val="fr-CA"/>
              </w:rPr>
              <w:t>Slatter</w:t>
            </w:r>
            <w:proofErr w:type="spellEnd"/>
            <w:r w:rsidRPr="00C50289">
              <w:rPr>
                <w:rFonts w:eastAsia="Calibri"/>
                <w:sz w:val="20"/>
                <w:lang w:val="fr-CA"/>
              </w:rPr>
              <w:t xml:space="preserve"> [motifs concordants] et </w:t>
            </w:r>
            <w:proofErr w:type="spellStart"/>
            <w:r w:rsidRPr="00C50289">
              <w:rPr>
                <w:rFonts w:eastAsia="Calibri"/>
                <w:sz w:val="20"/>
                <w:lang w:val="fr-CA"/>
              </w:rPr>
              <w:t>Rowbotham</w:t>
            </w:r>
            <w:proofErr w:type="spellEnd"/>
            <w:r w:rsidRPr="00C50289">
              <w:rPr>
                <w:rFonts w:eastAsia="Calibri"/>
                <w:sz w:val="20"/>
                <w:lang w:val="fr-CA"/>
              </w:rPr>
              <w:t xml:space="preserve"> </w:t>
            </w:r>
          </w:p>
          <w:p w:rsidR="002828CC" w:rsidRPr="00C50289" w:rsidRDefault="002828CC" w:rsidP="000B2B0D">
            <w:pPr>
              <w:jc w:val="both"/>
              <w:rPr>
                <w:rFonts w:eastAsia="Calibri"/>
                <w:sz w:val="20"/>
                <w:lang w:val="fr-CA"/>
              </w:rPr>
            </w:pPr>
            <w:r w:rsidRPr="00C50289">
              <w:rPr>
                <w:rFonts w:eastAsia="Calibri"/>
                <w:sz w:val="20"/>
                <w:lang w:val="fr-CA"/>
              </w:rPr>
              <w:t>JJ.A.)</w:t>
            </w:r>
          </w:p>
          <w:p w:rsidR="002828CC" w:rsidRPr="00C50289" w:rsidRDefault="002828CC" w:rsidP="000B2B0D">
            <w:pPr>
              <w:jc w:val="both"/>
              <w:rPr>
                <w:rFonts w:eastAsia="Calibri"/>
                <w:sz w:val="20"/>
                <w:lang w:val="fr-CA"/>
              </w:rPr>
            </w:pPr>
            <w:r w:rsidRPr="00C50289">
              <w:rPr>
                <w:rFonts w:eastAsia="Calibri"/>
                <w:sz w:val="20"/>
                <w:lang w:val="fr-CA"/>
              </w:rPr>
              <w:t>2013 ABCA 57</w:t>
            </w:r>
          </w:p>
          <w:p w:rsidR="002828CC" w:rsidRPr="00C50289" w:rsidRDefault="002828CC" w:rsidP="000B2B0D">
            <w:pPr>
              <w:jc w:val="both"/>
              <w:rPr>
                <w:rFonts w:eastAsia="Calibri"/>
                <w:sz w:val="20"/>
                <w:lang w:val="fr-CA"/>
              </w:rPr>
            </w:pPr>
          </w:p>
        </w:tc>
        <w:tc>
          <w:tcPr>
            <w:tcW w:w="243" w:type="pct"/>
          </w:tcPr>
          <w:p w:rsidR="002828CC" w:rsidRPr="00C50289" w:rsidRDefault="002828CC" w:rsidP="000B2B0D">
            <w:pPr>
              <w:jc w:val="both"/>
              <w:rPr>
                <w:rFonts w:eastAsia="Calibri"/>
                <w:sz w:val="20"/>
                <w:lang w:val="fr-CA"/>
              </w:rPr>
            </w:pPr>
          </w:p>
        </w:tc>
        <w:tc>
          <w:tcPr>
            <w:tcW w:w="2330" w:type="pct"/>
          </w:tcPr>
          <w:p w:rsidR="002828CC" w:rsidRPr="00C50289" w:rsidRDefault="002828CC" w:rsidP="000B2B0D">
            <w:pPr>
              <w:jc w:val="both"/>
              <w:rPr>
                <w:rFonts w:eastAsia="Calibri"/>
                <w:sz w:val="20"/>
                <w:lang w:val="fr-CA"/>
              </w:rPr>
            </w:pPr>
            <w:r w:rsidRPr="00C50289">
              <w:rPr>
                <w:rFonts w:eastAsia="Calibri"/>
                <w:sz w:val="20"/>
                <w:lang w:val="fr-CA"/>
              </w:rPr>
              <w:t>Appel accueilli; action intentée contre l'intimé, rejetée et condamnation de l’intimé aux dépens, annulée</w:t>
            </w:r>
          </w:p>
          <w:p w:rsidR="002828CC" w:rsidRPr="00C50289" w:rsidRDefault="002828CC" w:rsidP="000B2B0D">
            <w:pPr>
              <w:jc w:val="both"/>
              <w:rPr>
                <w:rFonts w:eastAsia="Calibri"/>
                <w:sz w:val="20"/>
                <w:lang w:val="fr-CA"/>
              </w:rPr>
            </w:pPr>
          </w:p>
        </w:tc>
      </w:tr>
      <w:tr w:rsidR="002828CC" w:rsidRPr="00C50289" w:rsidTr="000B2B0D">
        <w:tc>
          <w:tcPr>
            <w:tcW w:w="2427" w:type="pct"/>
          </w:tcPr>
          <w:p w:rsidR="002828CC" w:rsidRPr="00C50289" w:rsidRDefault="002828CC" w:rsidP="000B2B0D">
            <w:pPr>
              <w:jc w:val="both"/>
              <w:rPr>
                <w:rFonts w:eastAsia="Calibri"/>
                <w:sz w:val="20"/>
                <w:lang w:val="fr-CA"/>
              </w:rPr>
            </w:pPr>
            <w:r w:rsidRPr="00C50289">
              <w:rPr>
                <w:rFonts w:eastAsia="Calibri"/>
                <w:sz w:val="20"/>
                <w:lang w:val="fr-CA"/>
              </w:rPr>
              <w:t>16 avril 2013</w:t>
            </w:r>
          </w:p>
          <w:p w:rsidR="002828CC" w:rsidRPr="00C50289" w:rsidRDefault="002828CC" w:rsidP="000B2B0D">
            <w:pPr>
              <w:jc w:val="both"/>
              <w:rPr>
                <w:rFonts w:eastAsia="Calibri"/>
                <w:sz w:val="20"/>
                <w:lang w:val="fr-CA"/>
              </w:rPr>
            </w:pPr>
            <w:r w:rsidRPr="00C50289">
              <w:rPr>
                <w:rFonts w:eastAsia="Calibri"/>
                <w:sz w:val="20"/>
                <w:lang w:val="fr-CA"/>
              </w:rPr>
              <w:t>Cour suprême du Canada</w:t>
            </w:r>
          </w:p>
        </w:tc>
        <w:tc>
          <w:tcPr>
            <w:tcW w:w="243" w:type="pct"/>
          </w:tcPr>
          <w:p w:rsidR="002828CC" w:rsidRPr="00C50289" w:rsidRDefault="002828CC" w:rsidP="000B2B0D">
            <w:pPr>
              <w:jc w:val="both"/>
              <w:rPr>
                <w:rFonts w:eastAsia="Calibri"/>
                <w:sz w:val="20"/>
                <w:lang w:val="fr-CA"/>
              </w:rPr>
            </w:pPr>
          </w:p>
        </w:tc>
        <w:tc>
          <w:tcPr>
            <w:tcW w:w="2330" w:type="pct"/>
          </w:tcPr>
          <w:p w:rsidR="002828CC" w:rsidRPr="00C50289" w:rsidRDefault="002828CC" w:rsidP="000B2B0D">
            <w:pPr>
              <w:jc w:val="both"/>
              <w:rPr>
                <w:rFonts w:eastAsia="Calibri"/>
                <w:sz w:val="20"/>
                <w:lang w:val="fr-CA"/>
              </w:rPr>
            </w:pPr>
            <w:r w:rsidRPr="00C50289">
              <w:rPr>
                <w:rFonts w:eastAsia="Calibri"/>
                <w:sz w:val="20"/>
                <w:lang w:val="fr-CA"/>
              </w:rPr>
              <w:t>Demande d'autorisation d'appel, déposée</w:t>
            </w:r>
          </w:p>
        </w:tc>
      </w:tr>
    </w:tbl>
    <w:p w:rsidR="007C36D3" w:rsidRDefault="007C36D3" w:rsidP="007C36D3">
      <w:pPr>
        <w:rPr>
          <w:sz w:val="20"/>
          <w:szCs w:val="20"/>
        </w:rPr>
      </w:pPr>
    </w:p>
    <w:p w:rsidR="007C36D3" w:rsidRDefault="005631DA" w:rsidP="007C36D3">
      <w:pPr>
        <w:rPr>
          <w:sz w:val="20"/>
          <w:szCs w:val="20"/>
        </w:rPr>
      </w:pPr>
      <w:r w:rsidRPr="005631DA">
        <w:rPr>
          <w:sz w:val="20"/>
          <w:szCs w:val="20"/>
          <w:lang w:val="fr-CA"/>
        </w:rPr>
        <w:pict>
          <v:rect id="_x0000_i1055" style="width:2in;height:1pt" o:hrpct="0" o:hralign="center" o:hrstd="t" o:hrnoshade="t" o:hr="t" fillcolor="black [3213]" stroked="f"/>
        </w:pict>
      </w:r>
    </w:p>
    <w:p w:rsidR="007C36D3" w:rsidRDefault="007C36D3" w:rsidP="007C36D3">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777557" w:rsidRPr="003B0274" w:rsidTr="00EC130F">
        <w:trPr>
          <w:cantSplit/>
        </w:trPr>
        <w:tc>
          <w:tcPr>
            <w:tcW w:w="1458" w:type="dxa"/>
          </w:tcPr>
          <w:p w:rsidR="00777557" w:rsidRPr="003B0274" w:rsidRDefault="00777557" w:rsidP="00EC130F">
            <w:pPr>
              <w:rPr>
                <w:sz w:val="20"/>
                <w:szCs w:val="20"/>
              </w:rPr>
            </w:pPr>
            <w:r w:rsidRPr="003B0274">
              <w:rPr>
                <w:rStyle w:val="SCCFileNumberChar"/>
                <w:sz w:val="20"/>
                <w:szCs w:val="20"/>
              </w:rPr>
              <w:t>35329</w:t>
            </w:r>
          </w:p>
          <w:p w:rsidR="00777557" w:rsidRPr="003B0274" w:rsidRDefault="00777557" w:rsidP="00EC130F">
            <w:pPr>
              <w:rPr>
                <w:b/>
                <w:sz w:val="20"/>
                <w:szCs w:val="20"/>
                <w:lang w:val="fr-CA"/>
              </w:rPr>
            </w:pPr>
          </w:p>
        </w:tc>
        <w:tc>
          <w:tcPr>
            <w:tcW w:w="8118" w:type="dxa"/>
          </w:tcPr>
          <w:p w:rsidR="00777557" w:rsidRPr="003B0274" w:rsidRDefault="00777557" w:rsidP="00EC130F">
            <w:pPr>
              <w:rPr>
                <w:sz w:val="20"/>
                <w:szCs w:val="20"/>
              </w:rPr>
            </w:pPr>
            <w:r w:rsidRPr="003B0274">
              <w:rPr>
                <w:rStyle w:val="SCCLsocChar"/>
                <w:sz w:val="20"/>
                <w:szCs w:val="20"/>
                <w:lang w:val="en-CA"/>
              </w:rPr>
              <w:t>Her Majesty the Queen v. Scott Aaron Wright</w:t>
            </w:r>
            <w:r w:rsidRPr="003B0274">
              <w:rPr>
                <w:sz w:val="20"/>
                <w:szCs w:val="20"/>
              </w:rPr>
              <w:t xml:space="preserve"> (B.C.) (Criminal) (By Leave)</w:t>
            </w:r>
          </w:p>
          <w:p w:rsidR="00777557" w:rsidRPr="003B0274" w:rsidRDefault="00777557" w:rsidP="00EC130F">
            <w:pPr>
              <w:rPr>
                <w:sz w:val="20"/>
                <w:szCs w:val="20"/>
              </w:rPr>
            </w:pPr>
          </w:p>
        </w:tc>
      </w:tr>
      <w:tr w:rsidR="00777557" w:rsidRPr="003B0274" w:rsidTr="00EC130F">
        <w:trPr>
          <w:cantSplit/>
        </w:trPr>
        <w:tc>
          <w:tcPr>
            <w:tcW w:w="1458" w:type="dxa"/>
          </w:tcPr>
          <w:p w:rsidR="00777557" w:rsidRPr="003B0274" w:rsidRDefault="00777557" w:rsidP="00EC130F">
            <w:pPr>
              <w:rPr>
                <w:sz w:val="20"/>
                <w:szCs w:val="20"/>
              </w:rPr>
            </w:pPr>
            <w:r w:rsidRPr="003B0274">
              <w:rPr>
                <w:sz w:val="20"/>
                <w:szCs w:val="20"/>
              </w:rPr>
              <w:t>Coram :</w:t>
            </w:r>
          </w:p>
        </w:tc>
        <w:tc>
          <w:tcPr>
            <w:tcW w:w="8118" w:type="dxa"/>
          </w:tcPr>
          <w:p w:rsidR="00777557" w:rsidRPr="003B0274" w:rsidRDefault="00777557" w:rsidP="00EC130F">
            <w:pPr>
              <w:rPr>
                <w:sz w:val="20"/>
                <w:szCs w:val="20"/>
              </w:rPr>
            </w:pPr>
            <w:proofErr w:type="spellStart"/>
            <w:r w:rsidRPr="003B0274">
              <w:rPr>
                <w:rStyle w:val="SCCCoramChar"/>
                <w:sz w:val="20"/>
                <w:szCs w:val="20"/>
                <w:lang w:val="en-CA"/>
              </w:rPr>
              <w:t>McLachlin</w:t>
            </w:r>
            <w:proofErr w:type="spellEnd"/>
            <w:r w:rsidRPr="003B0274">
              <w:rPr>
                <w:rStyle w:val="SCCCoramChar"/>
                <w:sz w:val="20"/>
                <w:szCs w:val="20"/>
                <w:lang w:val="en-CA"/>
              </w:rPr>
              <w:t xml:space="preserve"> C.J. and </w:t>
            </w:r>
            <w:proofErr w:type="spellStart"/>
            <w:r w:rsidRPr="003B0274">
              <w:rPr>
                <w:rStyle w:val="SCCCoramChar"/>
                <w:sz w:val="20"/>
                <w:szCs w:val="20"/>
                <w:lang w:val="en-CA"/>
              </w:rPr>
              <w:t>Abella</w:t>
            </w:r>
            <w:proofErr w:type="spellEnd"/>
            <w:r w:rsidRPr="003B0274">
              <w:rPr>
                <w:rStyle w:val="SCCCoramChar"/>
                <w:sz w:val="20"/>
                <w:szCs w:val="20"/>
                <w:lang w:val="en-CA"/>
              </w:rPr>
              <w:t xml:space="preserve"> and Cromwell JJ.</w:t>
            </w:r>
          </w:p>
          <w:p w:rsidR="00777557" w:rsidRPr="003B0274" w:rsidRDefault="00777557" w:rsidP="00EC130F">
            <w:pPr>
              <w:rPr>
                <w:sz w:val="20"/>
                <w:szCs w:val="20"/>
                <w:u w:val="single"/>
              </w:rPr>
            </w:pPr>
          </w:p>
        </w:tc>
      </w:tr>
      <w:tr w:rsidR="00777557" w:rsidRPr="0009600C" w:rsidTr="00EC130F">
        <w:trPr>
          <w:cantSplit/>
        </w:trPr>
        <w:tc>
          <w:tcPr>
            <w:tcW w:w="9576" w:type="dxa"/>
            <w:gridSpan w:val="2"/>
          </w:tcPr>
          <w:p w:rsidR="00777557" w:rsidRPr="003B0274" w:rsidRDefault="00777557" w:rsidP="00EC130F">
            <w:pPr>
              <w:pStyle w:val="SCCShortJudgment"/>
              <w:rPr>
                <w:szCs w:val="20"/>
              </w:rPr>
            </w:pPr>
            <w:r w:rsidRPr="003B0274">
              <w:rPr>
                <w:szCs w:val="20"/>
              </w:rPr>
              <w:t>The application for leave to appeal from the judgment of the Court of Appeal for British Columbia (Vancouver), Number CA038503, 2013 BCCA 70, dated February 20, 2013, is dismissed without costs.</w:t>
            </w:r>
          </w:p>
          <w:p w:rsidR="00777557" w:rsidRPr="003B0274" w:rsidRDefault="00777557" w:rsidP="00EC130F">
            <w:pPr>
              <w:pStyle w:val="SCCShortJudgment"/>
              <w:ind w:firstLine="0"/>
              <w:rPr>
                <w:szCs w:val="20"/>
              </w:rPr>
            </w:pPr>
          </w:p>
          <w:p w:rsidR="00777557" w:rsidRPr="003B0274" w:rsidRDefault="00777557" w:rsidP="00EC130F">
            <w:pPr>
              <w:pStyle w:val="SCCShortJudgment"/>
              <w:rPr>
                <w:szCs w:val="20"/>
                <w:lang w:val="fr-CA"/>
              </w:rPr>
            </w:pPr>
            <w:r w:rsidRPr="003B0274">
              <w:rPr>
                <w:szCs w:val="20"/>
                <w:lang w:val="fr-CA"/>
              </w:rPr>
              <w:t>La demande d’autorisation d’appel de l’arrêt de la Cour d’appel de la Colombie-Britannique (Vancouver), numéro CA038503, 2013 BCCA 70, daté du 20 février 2013, est rejetée sans dépens.</w:t>
            </w:r>
          </w:p>
        </w:tc>
      </w:tr>
    </w:tbl>
    <w:p w:rsidR="007C36D3" w:rsidRPr="00777557" w:rsidRDefault="007C36D3" w:rsidP="007C36D3">
      <w:pPr>
        <w:rPr>
          <w:sz w:val="20"/>
          <w:szCs w:val="20"/>
          <w:lang w:val="fr-CA"/>
        </w:rPr>
      </w:pPr>
    </w:p>
    <w:p w:rsidR="007C36D3" w:rsidRPr="001B157C" w:rsidRDefault="007C36D3" w:rsidP="007C36D3">
      <w:pPr>
        <w:rPr>
          <w:sz w:val="20"/>
          <w:szCs w:val="20"/>
          <w:u w:val="single"/>
        </w:rPr>
      </w:pPr>
      <w:r w:rsidRPr="001B157C">
        <w:rPr>
          <w:sz w:val="20"/>
          <w:szCs w:val="20"/>
          <w:u w:val="single"/>
        </w:rPr>
        <w:t>CASE SUMMARY</w:t>
      </w:r>
    </w:p>
    <w:p w:rsidR="007C36D3" w:rsidRDefault="007C36D3" w:rsidP="007C36D3">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2828CC" w:rsidRPr="00C50289" w:rsidTr="000B2B0D">
        <w:tc>
          <w:tcPr>
            <w:tcW w:w="5000" w:type="pct"/>
            <w:gridSpan w:val="3"/>
          </w:tcPr>
          <w:p w:rsidR="002828CC" w:rsidRPr="00C50289" w:rsidRDefault="002828CC" w:rsidP="000B2B0D">
            <w:pPr>
              <w:jc w:val="both"/>
              <w:rPr>
                <w:rFonts w:eastAsia="Calibri"/>
                <w:sz w:val="20"/>
              </w:rPr>
            </w:pPr>
            <w:r w:rsidRPr="00C50289">
              <w:rPr>
                <w:rFonts w:eastAsia="Calibri"/>
                <w:sz w:val="20"/>
              </w:rPr>
              <w:t>Criminal law – Miscarriage of justice – Evidence – State of mind exception to hearsay rule – Whether trial judge should have considered hearsay statements for truth of contents in absence of application by defence counsel.</w:t>
            </w:r>
          </w:p>
        </w:tc>
      </w:tr>
      <w:tr w:rsidR="002828CC" w:rsidRPr="00C50289" w:rsidTr="000B2B0D">
        <w:tc>
          <w:tcPr>
            <w:tcW w:w="5000" w:type="pct"/>
            <w:gridSpan w:val="3"/>
          </w:tcPr>
          <w:p w:rsidR="002828CC" w:rsidRPr="00C50289" w:rsidRDefault="002828CC" w:rsidP="000B2B0D">
            <w:pPr>
              <w:jc w:val="both"/>
              <w:rPr>
                <w:rFonts w:eastAsia="Calibri"/>
                <w:sz w:val="20"/>
              </w:rPr>
            </w:pPr>
          </w:p>
        </w:tc>
      </w:tr>
      <w:tr w:rsidR="002828CC" w:rsidRPr="00C50289" w:rsidTr="000B2B0D">
        <w:tc>
          <w:tcPr>
            <w:tcW w:w="5000" w:type="pct"/>
            <w:gridSpan w:val="3"/>
          </w:tcPr>
          <w:p w:rsidR="002828CC" w:rsidRPr="00C50289" w:rsidRDefault="002828CC" w:rsidP="000B2B0D">
            <w:pPr>
              <w:jc w:val="both"/>
              <w:rPr>
                <w:rFonts w:eastAsia="Calibri"/>
                <w:sz w:val="20"/>
              </w:rPr>
            </w:pPr>
            <w:r w:rsidRPr="00C50289">
              <w:rPr>
                <w:rFonts w:eastAsia="Calibri"/>
                <w:sz w:val="20"/>
              </w:rPr>
              <w:t xml:space="preserve">The respondent, Mr. Wright, was convicted of second degree murder for stabbing his cousin to death during an altercation.  At trial, there was evidence from a witness who, at the time of the incident, heard the victim say to Mr. Wright “I’m going to fucking kill you, Scott, and I’ll kill your woman and cut your baby out of her belly”, but Mr. Wright did not formally seek to tender those utterances for a non-hearsay purpose.  Ultimately, the trial judge did not consider the words attributed to the victim for the truth of their contents, and she rejected the defences of provocation and self-defence raised by Mr. Wright.  On appeal from conviction, Mr. Wright argued that there was a miscarriage of justice because the trial judge rejected the defences without considering the threats made by the victim, as heard by the witness, for the truth of their contents pursuant to the state of mind exception to the hearsay rule.  The Court of Appeal agreed, overturned the conviction and ordered a new trial. </w:t>
            </w:r>
          </w:p>
          <w:p w:rsidR="002828CC" w:rsidRPr="00C50289" w:rsidRDefault="002828CC" w:rsidP="000B2B0D">
            <w:pPr>
              <w:jc w:val="both"/>
              <w:rPr>
                <w:rFonts w:eastAsia="Calibri"/>
                <w:sz w:val="20"/>
              </w:rPr>
            </w:pPr>
          </w:p>
        </w:tc>
      </w:tr>
      <w:tr w:rsidR="002828CC" w:rsidRPr="00C50289" w:rsidTr="000B2B0D">
        <w:tc>
          <w:tcPr>
            <w:tcW w:w="2427" w:type="pct"/>
          </w:tcPr>
          <w:p w:rsidR="002828CC" w:rsidRPr="00C50289" w:rsidRDefault="002828CC" w:rsidP="000B2B0D">
            <w:pPr>
              <w:jc w:val="both"/>
              <w:rPr>
                <w:rFonts w:eastAsia="Calibri"/>
                <w:sz w:val="20"/>
              </w:rPr>
            </w:pPr>
            <w:r w:rsidRPr="00C50289">
              <w:rPr>
                <w:rFonts w:eastAsia="Calibri"/>
                <w:sz w:val="20"/>
              </w:rPr>
              <w:t>September 17, 2010</w:t>
            </w:r>
          </w:p>
          <w:p w:rsidR="002828CC" w:rsidRPr="00C50289" w:rsidRDefault="002828CC" w:rsidP="000B2B0D">
            <w:pPr>
              <w:jc w:val="both"/>
              <w:rPr>
                <w:rFonts w:eastAsia="Calibri"/>
                <w:sz w:val="20"/>
              </w:rPr>
            </w:pPr>
            <w:r w:rsidRPr="00C50289">
              <w:rPr>
                <w:rFonts w:eastAsia="Calibri"/>
                <w:sz w:val="20"/>
              </w:rPr>
              <w:t>Supreme Court of British Columbia</w:t>
            </w:r>
          </w:p>
          <w:p w:rsidR="002828CC" w:rsidRPr="00C50289" w:rsidRDefault="002828CC" w:rsidP="000B2B0D">
            <w:pPr>
              <w:jc w:val="both"/>
              <w:rPr>
                <w:rFonts w:eastAsia="Calibri"/>
                <w:sz w:val="20"/>
              </w:rPr>
            </w:pPr>
            <w:r w:rsidRPr="00C50289">
              <w:rPr>
                <w:rFonts w:eastAsia="Calibri"/>
                <w:sz w:val="20"/>
              </w:rPr>
              <w:t>(Brown J.)</w:t>
            </w:r>
          </w:p>
          <w:p w:rsidR="002828CC" w:rsidRPr="00C50289" w:rsidRDefault="002828CC" w:rsidP="000B2B0D">
            <w:pPr>
              <w:jc w:val="both"/>
              <w:rPr>
                <w:rFonts w:eastAsia="Calibri"/>
                <w:sz w:val="20"/>
              </w:rPr>
            </w:pPr>
          </w:p>
        </w:tc>
        <w:tc>
          <w:tcPr>
            <w:tcW w:w="243" w:type="pct"/>
          </w:tcPr>
          <w:p w:rsidR="002828CC" w:rsidRPr="00C50289" w:rsidRDefault="002828CC" w:rsidP="000B2B0D">
            <w:pPr>
              <w:jc w:val="both"/>
              <w:rPr>
                <w:rFonts w:eastAsia="Calibri"/>
                <w:sz w:val="20"/>
              </w:rPr>
            </w:pPr>
          </w:p>
        </w:tc>
        <w:tc>
          <w:tcPr>
            <w:tcW w:w="2330" w:type="pct"/>
          </w:tcPr>
          <w:p w:rsidR="002828CC" w:rsidRPr="00C50289" w:rsidRDefault="002828CC" w:rsidP="000B2B0D">
            <w:pPr>
              <w:jc w:val="both"/>
              <w:rPr>
                <w:rFonts w:eastAsia="Calibri"/>
                <w:sz w:val="20"/>
              </w:rPr>
            </w:pPr>
            <w:r w:rsidRPr="00C50289">
              <w:rPr>
                <w:rFonts w:eastAsia="Calibri"/>
                <w:sz w:val="20"/>
              </w:rPr>
              <w:t xml:space="preserve">Respondent convicted of second degree murder </w:t>
            </w:r>
          </w:p>
        </w:tc>
      </w:tr>
      <w:tr w:rsidR="002828CC" w:rsidRPr="00C50289" w:rsidTr="000B2B0D">
        <w:tc>
          <w:tcPr>
            <w:tcW w:w="2427" w:type="pct"/>
          </w:tcPr>
          <w:p w:rsidR="002828CC" w:rsidRPr="00C50289" w:rsidRDefault="002828CC" w:rsidP="000B2B0D">
            <w:pPr>
              <w:jc w:val="both"/>
              <w:rPr>
                <w:rFonts w:eastAsia="Calibri"/>
                <w:sz w:val="20"/>
              </w:rPr>
            </w:pPr>
            <w:r w:rsidRPr="00C50289">
              <w:rPr>
                <w:rFonts w:eastAsia="Calibri"/>
                <w:sz w:val="20"/>
              </w:rPr>
              <w:t>February 20, 2013</w:t>
            </w:r>
          </w:p>
          <w:p w:rsidR="002828CC" w:rsidRPr="00C50289" w:rsidRDefault="002828CC" w:rsidP="000B2B0D">
            <w:pPr>
              <w:jc w:val="both"/>
              <w:rPr>
                <w:rFonts w:eastAsia="Calibri"/>
                <w:sz w:val="20"/>
              </w:rPr>
            </w:pPr>
            <w:r w:rsidRPr="00C50289">
              <w:rPr>
                <w:rFonts w:eastAsia="Calibri"/>
                <w:sz w:val="20"/>
              </w:rPr>
              <w:t xml:space="preserve">Court of Appeal for British Columbia </w:t>
            </w:r>
          </w:p>
          <w:p w:rsidR="002828CC" w:rsidRPr="00C50289" w:rsidRDefault="002828CC" w:rsidP="000B2B0D">
            <w:pPr>
              <w:jc w:val="both"/>
              <w:rPr>
                <w:rFonts w:eastAsia="Calibri"/>
                <w:sz w:val="20"/>
              </w:rPr>
            </w:pPr>
            <w:r w:rsidRPr="00C50289">
              <w:rPr>
                <w:rFonts w:eastAsia="Calibri"/>
                <w:sz w:val="20"/>
              </w:rPr>
              <w:t>(Newbury, Frankel and Garson JJ.A.)</w:t>
            </w:r>
          </w:p>
          <w:p w:rsidR="002828CC" w:rsidRPr="00C50289" w:rsidRDefault="002828CC" w:rsidP="000B2B0D">
            <w:pPr>
              <w:jc w:val="both"/>
              <w:rPr>
                <w:rFonts w:eastAsia="Calibri"/>
                <w:sz w:val="20"/>
              </w:rPr>
            </w:pPr>
            <w:r w:rsidRPr="00C50289">
              <w:rPr>
                <w:rFonts w:eastAsia="Calibri"/>
                <w:sz w:val="20"/>
              </w:rPr>
              <w:t>2013 BCCA 70</w:t>
            </w:r>
          </w:p>
          <w:p w:rsidR="002828CC" w:rsidRPr="00C50289" w:rsidRDefault="002828CC" w:rsidP="000B2B0D">
            <w:pPr>
              <w:jc w:val="both"/>
              <w:rPr>
                <w:rFonts w:eastAsia="Calibri"/>
                <w:sz w:val="20"/>
              </w:rPr>
            </w:pPr>
          </w:p>
        </w:tc>
        <w:tc>
          <w:tcPr>
            <w:tcW w:w="243" w:type="pct"/>
          </w:tcPr>
          <w:p w:rsidR="002828CC" w:rsidRPr="00C50289" w:rsidRDefault="002828CC" w:rsidP="000B2B0D">
            <w:pPr>
              <w:jc w:val="both"/>
              <w:rPr>
                <w:rFonts w:eastAsia="Calibri"/>
                <w:sz w:val="20"/>
              </w:rPr>
            </w:pPr>
          </w:p>
        </w:tc>
        <w:tc>
          <w:tcPr>
            <w:tcW w:w="2330" w:type="pct"/>
          </w:tcPr>
          <w:p w:rsidR="002828CC" w:rsidRPr="00C50289" w:rsidRDefault="002828CC" w:rsidP="000B2B0D">
            <w:pPr>
              <w:jc w:val="both"/>
              <w:rPr>
                <w:rFonts w:eastAsia="Calibri"/>
                <w:sz w:val="20"/>
              </w:rPr>
            </w:pPr>
            <w:r w:rsidRPr="00C50289">
              <w:rPr>
                <w:rFonts w:eastAsia="Calibri"/>
                <w:sz w:val="20"/>
              </w:rPr>
              <w:t xml:space="preserve">Appeal allowed, conviction set aside and new trial ordered </w:t>
            </w:r>
          </w:p>
        </w:tc>
      </w:tr>
      <w:tr w:rsidR="002828CC" w:rsidRPr="00C50289" w:rsidTr="000B2B0D">
        <w:tc>
          <w:tcPr>
            <w:tcW w:w="2427" w:type="pct"/>
          </w:tcPr>
          <w:p w:rsidR="002828CC" w:rsidRPr="00C50289" w:rsidRDefault="002828CC" w:rsidP="000B2B0D">
            <w:pPr>
              <w:jc w:val="both"/>
              <w:rPr>
                <w:rFonts w:eastAsia="Calibri"/>
                <w:sz w:val="20"/>
              </w:rPr>
            </w:pPr>
            <w:r w:rsidRPr="00C50289">
              <w:rPr>
                <w:rFonts w:eastAsia="Calibri"/>
                <w:sz w:val="20"/>
              </w:rPr>
              <w:t>April 22, 2013</w:t>
            </w:r>
          </w:p>
          <w:p w:rsidR="002828CC" w:rsidRPr="00C50289" w:rsidRDefault="002828CC" w:rsidP="000B2B0D">
            <w:pPr>
              <w:jc w:val="both"/>
              <w:rPr>
                <w:rFonts w:eastAsia="Calibri"/>
                <w:sz w:val="20"/>
              </w:rPr>
            </w:pPr>
            <w:r w:rsidRPr="00C50289">
              <w:rPr>
                <w:rFonts w:eastAsia="Calibri"/>
                <w:sz w:val="20"/>
              </w:rPr>
              <w:t>Supreme Court of Canada</w:t>
            </w:r>
          </w:p>
        </w:tc>
        <w:tc>
          <w:tcPr>
            <w:tcW w:w="243" w:type="pct"/>
          </w:tcPr>
          <w:p w:rsidR="002828CC" w:rsidRPr="00C50289" w:rsidRDefault="002828CC" w:rsidP="000B2B0D">
            <w:pPr>
              <w:jc w:val="both"/>
              <w:rPr>
                <w:rFonts w:eastAsia="Calibri"/>
                <w:sz w:val="20"/>
              </w:rPr>
            </w:pPr>
          </w:p>
        </w:tc>
        <w:tc>
          <w:tcPr>
            <w:tcW w:w="2330" w:type="pct"/>
          </w:tcPr>
          <w:p w:rsidR="002828CC" w:rsidRPr="00C50289" w:rsidRDefault="002828CC" w:rsidP="000B2B0D">
            <w:pPr>
              <w:jc w:val="both"/>
              <w:rPr>
                <w:rFonts w:eastAsia="Calibri"/>
                <w:sz w:val="20"/>
              </w:rPr>
            </w:pPr>
            <w:r w:rsidRPr="00C50289">
              <w:rPr>
                <w:rFonts w:eastAsia="Calibri"/>
                <w:sz w:val="20"/>
              </w:rPr>
              <w:t>Application for leave to appeal filed</w:t>
            </w:r>
          </w:p>
          <w:p w:rsidR="002828CC" w:rsidRPr="00C50289" w:rsidRDefault="002828CC" w:rsidP="000B2B0D">
            <w:pPr>
              <w:jc w:val="both"/>
              <w:rPr>
                <w:rFonts w:eastAsia="Calibri"/>
                <w:sz w:val="20"/>
              </w:rPr>
            </w:pPr>
          </w:p>
        </w:tc>
      </w:tr>
    </w:tbl>
    <w:p w:rsidR="007C36D3" w:rsidRDefault="007C36D3" w:rsidP="007C36D3">
      <w:pPr>
        <w:rPr>
          <w:sz w:val="20"/>
          <w:szCs w:val="20"/>
        </w:rPr>
      </w:pPr>
    </w:p>
    <w:p w:rsidR="007C36D3" w:rsidRPr="00C50A5C" w:rsidRDefault="005631DA" w:rsidP="007C36D3">
      <w:pPr>
        <w:rPr>
          <w:sz w:val="20"/>
          <w:szCs w:val="20"/>
        </w:rPr>
      </w:pPr>
      <w:r w:rsidRPr="005631DA">
        <w:rPr>
          <w:sz w:val="20"/>
          <w:szCs w:val="20"/>
          <w:lang w:val="fr-CA"/>
        </w:rPr>
        <w:pict>
          <v:rect id="_x0000_i1056" style="width:2in;height:1pt" o:hrpct="0" o:hralign="center" o:hrstd="t" o:hrnoshade="t" o:hr="t" fillcolor="black [3213]" stroked="f"/>
        </w:pict>
      </w:r>
    </w:p>
    <w:p w:rsidR="007C36D3" w:rsidRDefault="007C36D3" w:rsidP="007C36D3">
      <w:pPr>
        <w:rPr>
          <w:sz w:val="20"/>
          <w:szCs w:val="20"/>
        </w:rPr>
      </w:pPr>
    </w:p>
    <w:p w:rsidR="007C36D3" w:rsidRPr="001B157C" w:rsidRDefault="007C36D3" w:rsidP="007C36D3">
      <w:pPr>
        <w:rPr>
          <w:sz w:val="20"/>
          <w:szCs w:val="20"/>
          <w:u w:val="single"/>
          <w:lang w:val="fr-CA"/>
        </w:rPr>
      </w:pPr>
      <w:r w:rsidRPr="001B157C">
        <w:rPr>
          <w:sz w:val="20"/>
          <w:szCs w:val="20"/>
          <w:u w:val="single"/>
          <w:lang w:val="fr-CA"/>
        </w:rPr>
        <w:t>RÉSUMÉ DE L’AFFAIRE</w:t>
      </w:r>
    </w:p>
    <w:p w:rsidR="007C36D3" w:rsidRDefault="007C36D3" w:rsidP="007C36D3">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2828CC" w:rsidRPr="0009600C" w:rsidTr="000B2B0D">
        <w:tc>
          <w:tcPr>
            <w:tcW w:w="5000" w:type="pct"/>
            <w:gridSpan w:val="3"/>
          </w:tcPr>
          <w:p w:rsidR="002828CC" w:rsidRPr="00C50289" w:rsidRDefault="002828CC" w:rsidP="000B2B0D">
            <w:pPr>
              <w:jc w:val="both"/>
              <w:rPr>
                <w:sz w:val="20"/>
                <w:lang w:val="fr-CA"/>
              </w:rPr>
            </w:pPr>
            <w:r w:rsidRPr="00C50289">
              <w:rPr>
                <w:sz w:val="20"/>
                <w:lang w:val="fr-CA"/>
              </w:rPr>
              <w:t xml:space="preserve">Droit criminel – Erreur judiciaire – Preuve – Exception de l’état d’esprit à la règle du ouï-dire – La juge du procès aurait-elle dû analyser les déclarations relatées pour établir l’exactitude de leur contenu même si l’avocat de la défense ne lui a pas demandé de le faire? </w:t>
            </w:r>
          </w:p>
        </w:tc>
      </w:tr>
      <w:tr w:rsidR="002828CC" w:rsidRPr="0009600C" w:rsidTr="000B2B0D">
        <w:tc>
          <w:tcPr>
            <w:tcW w:w="5000" w:type="pct"/>
            <w:gridSpan w:val="3"/>
          </w:tcPr>
          <w:p w:rsidR="002828CC" w:rsidRPr="00C50289" w:rsidRDefault="002828CC" w:rsidP="000B2B0D">
            <w:pPr>
              <w:jc w:val="both"/>
              <w:rPr>
                <w:sz w:val="20"/>
                <w:lang w:val="fr-CA"/>
              </w:rPr>
            </w:pPr>
          </w:p>
        </w:tc>
      </w:tr>
      <w:tr w:rsidR="002828CC" w:rsidRPr="0009600C" w:rsidTr="000B2B0D">
        <w:tc>
          <w:tcPr>
            <w:tcW w:w="5000" w:type="pct"/>
            <w:gridSpan w:val="3"/>
          </w:tcPr>
          <w:p w:rsidR="002828CC" w:rsidRPr="00C50289" w:rsidRDefault="002828CC" w:rsidP="000B2B0D">
            <w:pPr>
              <w:jc w:val="both"/>
              <w:rPr>
                <w:sz w:val="20"/>
                <w:lang w:val="fr-CA"/>
              </w:rPr>
            </w:pPr>
            <w:r w:rsidRPr="00C50289">
              <w:rPr>
                <w:sz w:val="20"/>
                <w:lang w:val="fr-CA"/>
              </w:rPr>
              <w:t>L’intimé, M. Wright, a été reconnu coupable de meurtre au deuxième degré pour avoir poignardé à mort son cousin au cours d’une altercation.  Au procès, un témoin a affirmé avoir entendu, lors de l’incident, la victime dire à M. Wright [</w:t>
            </w:r>
            <w:r w:rsidRPr="00C50289">
              <w:rPr>
                <w:smallCaps/>
                <w:sz w:val="20"/>
                <w:lang w:val="fr-CA"/>
              </w:rPr>
              <w:t>traduction</w:t>
            </w:r>
            <w:r w:rsidRPr="00C50289">
              <w:rPr>
                <w:sz w:val="20"/>
                <w:lang w:val="fr-CA"/>
              </w:rPr>
              <w:t xml:space="preserve">] « Je vais </w:t>
            </w:r>
            <w:proofErr w:type="spellStart"/>
            <w:r w:rsidRPr="00C50289">
              <w:rPr>
                <w:sz w:val="20"/>
                <w:lang w:val="fr-CA"/>
              </w:rPr>
              <w:t>mauditement</w:t>
            </w:r>
            <w:proofErr w:type="spellEnd"/>
            <w:r w:rsidRPr="00C50289">
              <w:rPr>
                <w:sz w:val="20"/>
                <w:lang w:val="fr-CA"/>
              </w:rPr>
              <w:t xml:space="preserve"> te tuer, Scott, et je vais tuer ta femme et sortir ton bébé de son ventre avec un couteau ».  M. Wright n’a toutefois pas demandé formellement à la juge l’autorisation de présenter en preuve ces propos au motif qu’ils ne constituent pas du ouï-dire.  En définitive, la juge du procès n’a pas examiné les propos attribués à la victime pour établir l’exactitude de leur contenu, et a rejeté les moyens de défense de provocation et de légitime défense invoqués par M. Wright.  Dans l’appel qu’il a formé à l’encontre de la déclaration de culpabilité, M. Wright a soutenu qu’il y avait eu erreur judiciaire parce que la juge du procès avait rejeté les moyens de défense sans avoir examiné les menaces de la victime qu’a entendues le témoin pour établir l’exactitude de leur contenu conformément à l’exception de l’état d’esprit à la règle du ouï-dire.   La Cour d’appel s’est rangée à l’avis de M. Wright, a annulé sa déclaration de culpabilité et ordonné la tenue d’un nouveau procès. </w:t>
            </w:r>
          </w:p>
          <w:p w:rsidR="002828CC" w:rsidRPr="00C50289" w:rsidRDefault="002828CC" w:rsidP="000B2B0D">
            <w:pPr>
              <w:jc w:val="both"/>
              <w:rPr>
                <w:sz w:val="20"/>
                <w:lang w:val="fr-CA"/>
              </w:rPr>
            </w:pPr>
          </w:p>
        </w:tc>
      </w:tr>
      <w:tr w:rsidR="002828CC" w:rsidRPr="0009600C" w:rsidTr="000B2B0D">
        <w:tc>
          <w:tcPr>
            <w:tcW w:w="2427" w:type="pct"/>
          </w:tcPr>
          <w:p w:rsidR="002828CC" w:rsidRPr="00C50289" w:rsidRDefault="002828CC" w:rsidP="000B2B0D">
            <w:pPr>
              <w:jc w:val="both"/>
              <w:rPr>
                <w:sz w:val="20"/>
                <w:lang w:val="fr-CA"/>
              </w:rPr>
            </w:pPr>
            <w:r w:rsidRPr="00C50289">
              <w:rPr>
                <w:sz w:val="20"/>
                <w:lang w:val="fr-CA"/>
              </w:rPr>
              <w:t>17 septembre 2010</w:t>
            </w:r>
          </w:p>
          <w:p w:rsidR="002828CC" w:rsidRPr="00C50289" w:rsidRDefault="002828CC" w:rsidP="000B2B0D">
            <w:pPr>
              <w:jc w:val="both"/>
              <w:rPr>
                <w:sz w:val="20"/>
                <w:lang w:val="fr-CA"/>
              </w:rPr>
            </w:pPr>
            <w:r w:rsidRPr="00C50289">
              <w:rPr>
                <w:sz w:val="20"/>
                <w:lang w:val="fr-CA"/>
              </w:rPr>
              <w:t>Cour suprême de la Colombie-Britannique</w:t>
            </w:r>
          </w:p>
          <w:p w:rsidR="002828CC" w:rsidRPr="00C50289" w:rsidRDefault="002828CC" w:rsidP="000B2B0D">
            <w:pPr>
              <w:jc w:val="both"/>
              <w:rPr>
                <w:sz w:val="20"/>
              </w:rPr>
            </w:pPr>
            <w:r w:rsidRPr="00C50289">
              <w:rPr>
                <w:sz w:val="20"/>
              </w:rPr>
              <w:t>(</w:t>
            </w:r>
            <w:proofErr w:type="spellStart"/>
            <w:r w:rsidRPr="00C50289">
              <w:rPr>
                <w:sz w:val="20"/>
              </w:rPr>
              <w:t>Juge</w:t>
            </w:r>
            <w:proofErr w:type="spellEnd"/>
            <w:r w:rsidRPr="00C50289">
              <w:rPr>
                <w:sz w:val="20"/>
              </w:rPr>
              <w:t xml:space="preserve"> Brown)</w:t>
            </w:r>
          </w:p>
          <w:p w:rsidR="002828CC" w:rsidRPr="00C50289" w:rsidRDefault="002828CC" w:rsidP="000B2B0D">
            <w:pPr>
              <w:jc w:val="both"/>
              <w:rPr>
                <w:sz w:val="20"/>
              </w:rPr>
            </w:pPr>
          </w:p>
        </w:tc>
        <w:tc>
          <w:tcPr>
            <w:tcW w:w="243" w:type="pct"/>
          </w:tcPr>
          <w:p w:rsidR="002828CC" w:rsidRPr="00C50289" w:rsidRDefault="002828CC" w:rsidP="000B2B0D">
            <w:pPr>
              <w:jc w:val="both"/>
              <w:rPr>
                <w:sz w:val="20"/>
              </w:rPr>
            </w:pPr>
          </w:p>
        </w:tc>
        <w:tc>
          <w:tcPr>
            <w:tcW w:w="2330" w:type="pct"/>
          </w:tcPr>
          <w:p w:rsidR="002828CC" w:rsidRPr="00C50289" w:rsidRDefault="002828CC" w:rsidP="000B2B0D">
            <w:pPr>
              <w:jc w:val="both"/>
              <w:rPr>
                <w:sz w:val="20"/>
                <w:lang w:val="fr-CA"/>
              </w:rPr>
            </w:pPr>
            <w:r w:rsidRPr="00C50289">
              <w:rPr>
                <w:sz w:val="20"/>
                <w:lang w:val="fr-CA"/>
              </w:rPr>
              <w:t xml:space="preserve">Intimé reconnu coupable de meurtre au deuxième degré </w:t>
            </w:r>
          </w:p>
        </w:tc>
      </w:tr>
      <w:tr w:rsidR="002828CC" w:rsidRPr="0009600C" w:rsidTr="000B2B0D">
        <w:tc>
          <w:tcPr>
            <w:tcW w:w="2427" w:type="pct"/>
          </w:tcPr>
          <w:p w:rsidR="002828CC" w:rsidRPr="00C50289" w:rsidRDefault="002828CC" w:rsidP="000B2B0D">
            <w:pPr>
              <w:jc w:val="both"/>
              <w:rPr>
                <w:sz w:val="20"/>
                <w:lang w:val="fr-CA"/>
              </w:rPr>
            </w:pPr>
            <w:r w:rsidRPr="00C50289">
              <w:rPr>
                <w:sz w:val="20"/>
                <w:lang w:val="fr-CA"/>
              </w:rPr>
              <w:t>20 février 2013</w:t>
            </w:r>
          </w:p>
          <w:p w:rsidR="002828CC" w:rsidRPr="00C50289" w:rsidRDefault="002828CC" w:rsidP="000B2B0D">
            <w:pPr>
              <w:jc w:val="both"/>
              <w:rPr>
                <w:sz w:val="20"/>
                <w:lang w:val="fr-CA"/>
              </w:rPr>
            </w:pPr>
            <w:r w:rsidRPr="00C50289">
              <w:rPr>
                <w:sz w:val="20"/>
                <w:lang w:val="fr-CA"/>
              </w:rPr>
              <w:t xml:space="preserve">Cour d’appel de la Colombie-Britannique </w:t>
            </w:r>
          </w:p>
          <w:p w:rsidR="002828CC" w:rsidRPr="00C50289" w:rsidRDefault="002828CC" w:rsidP="000B2B0D">
            <w:pPr>
              <w:jc w:val="both"/>
              <w:rPr>
                <w:sz w:val="20"/>
                <w:lang w:val="fr-CA"/>
              </w:rPr>
            </w:pPr>
            <w:r w:rsidRPr="00C50289">
              <w:rPr>
                <w:sz w:val="20"/>
                <w:lang w:val="fr-CA"/>
              </w:rPr>
              <w:t xml:space="preserve">(Juges Newbury, </w:t>
            </w:r>
            <w:proofErr w:type="spellStart"/>
            <w:r w:rsidRPr="00C50289">
              <w:rPr>
                <w:sz w:val="20"/>
                <w:lang w:val="fr-CA"/>
              </w:rPr>
              <w:t>Frankel</w:t>
            </w:r>
            <w:proofErr w:type="spellEnd"/>
            <w:r w:rsidRPr="00C50289">
              <w:rPr>
                <w:sz w:val="20"/>
                <w:lang w:val="fr-CA"/>
              </w:rPr>
              <w:t xml:space="preserve"> et </w:t>
            </w:r>
            <w:proofErr w:type="spellStart"/>
            <w:r w:rsidRPr="00C50289">
              <w:rPr>
                <w:sz w:val="20"/>
                <w:lang w:val="fr-CA"/>
              </w:rPr>
              <w:t>Garson</w:t>
            </w:r>
            <w:proofErr w:type="spellEnd"/>
            <w:r w:rsidRPr="00C50289">
              <w:rPr>
                <w:sz w:val="20"/>
                <w:lang w:val="fr-CA"/>
              </w:rPr>
              <w:t>)</w:t>
            </w:r>
          </w:p>
          <w:p w:rsidR="002828CC" w:rsidRPr="00C50289" w:rsidRDefault="002828CC" w:rsidP="000B2B0D">
            <w:pPr>
              <w:jc w:val="both"/>
              <w:rPr>
                <w:sz w:val="20"/>
              </w:rPr>
            </w:pPr>
            <w:r w:rsidRPr="00C50289">
              <w:rPr>
                <w:sz w:val="20"/>
              </w:rPr>
              <w:t>2013 BCCA 70</w:t>
            </w:r>
          </w:p>
          <w:p w:rsidR="002828CC" w:rsidRPr="00C50289" w:rsidRDefault="002828CC" w:rsidP="000B2B0D">
            <w:pPr>
              <w:jc w:val="both"/>
              <w:rPr>
                <w:sz w:val="20"/>
              </w:rPr>
            </w:pPr>
          </w:p>
        </w:tc>
        <w:tc>
          <w:tcPr>
            <w:tcW w:w="243" w:type="pct"/>
          </w:tcPr>
          <w:p w:rsidR="002828CC" w:rsidRPr="00C50289" w:rsidRDefault="002828CC" w:rsidP="000B2B0D">
            <w:pPr>
              <w:jc w:val="both"/>
              <w:rPr>
                <w:sz w:val="20"/>
              </w:rPr>
            </w:pPr>
          </w:p>
        </w:tc>
        <w:tc>
          <w:tcPr>
            <w:tcW w:w="2330" w:type="pct"/>
          </w:tcPr>
          <w:p w:rsidR="002828CC" w:rsidRPr="00C50289" w:rsidRDefault="002828CC" w:rsidP="000B2B0D">
            <w:pPr>
              <w:jc w:val="both"/>
              <w:rPr>
                <w:sz w:val="20"/>
                <w:lang w:val="fr-CA"/>
              </w:rPr>
            </w:pPr>
            <w:r w:rsidRPr="00C50289">
              <w:rPr>
                <w:sz w:val="20"/>
                <w:lang w:val="fr-CA"/>
              </w:rPr>
              <w:t xml:space="preserve">Appel accueilli, déclaration de culpabilité annulée et nouveau procès ordonné </w:t>
            </w:r>
          </w:p>
        </w:tc>
      </w:tr>
      <w:tr w:rsidR="002828CC" w:rsidRPr="00C50289" w:rsidTr="000B2B0D">
        <w:tc>
          <w:tcPr>
            <w:tcW w:w="2427" w:type="pct"/>
          </w:tcPr>
          <w:p w:rsidR="002828CC" w:rsidRPr="00C50289" w:rsidRDefault="002828CC" w:rsidP="000B2B0D">
            <w:pPr>
              <w:jc w:val="both"/>
              <w:rPr>
                <w:sz w:val="20"/>
                <w:lang w:val="fr-CA"/>
              </w:rPr>
            </w:pPr>
            <w:r w:rsidRPr="00C50289">
              <w:rPr>
                <w:sz w:val="20"/>
                <w:lang w:val="fr-CA"/>
              </w:rPr>
              <w:t>22 avril 2013</w:t>
            </w:r>
          </w:p>
          <w:p w:rsidR="002828CC" w:rsidRPr="00C50289" w:rsidRDefault="002828CC" w:rsidP="000B2B0D">
            <w:pPr>
              <w:jc w:val="both"/>
              <w:rPr>
                <w:sz w:val="20"/>
                <w:lang w:val="fr-CA"/>
              </w:rPr>
            </w:pPr>
            <w:r w:rsidRPr="00C50289">
              <w:rPr>
                <w:sz w:val="20"/>
                <w:lang w:val="fr-CA"/>
              </w:rPr>
              <w:t>Cour suprême du Canada</w:t>
            </w:r>
          </w:p>
        </w:tc>
        <w:tc>
          <w:tcPr>
            <w:tcW w:w="243" w:type="pct"/>
          </w:tcPr>
          <w:p w:rsidR="002828CC" w:rsidRPr="00C50289" w:rsidRDefault="002828CC" w:rsidP="000B2B0D">
            <w:pPr>
              <w:jc w:val="both"/>
              <w:rPr>
                <w:sz w:val="20"/>
                <w:lang w:val="fr-CA"/>
              </w:rPr>
            </w:pPr>
          </w:p>
        </w:tc>
        <w:tc>
          <w:tcPr>
            <w:tcW w:w="2330" w:type="pct"/>
          </w:tcPr>
          <w:p w:rsidR="002828CC" w:rsidRPr="00C50289" w:rsidRDefault="002828CC" w:rsidP="000B2B0D">
            <w:pPr>
              <w:jc w:val="both"/>
              <w:rPr>
                <w:sz w:val="20"/>
              </w:rPr>
            </w:pPr>
            <w:r w:rsidRPr="00C50289">
              <w:rPr>
                <w:sz w:val="20"/>
                <w:lang w:val="fr-CA"/>
              </w:rPr>
              <w:t>Demande d’autorisation d’appel déposée</w:t>
            </w:r>
          </w:p>
          <w:p w:rsidR="002828CC" w:rsidRPr="00C50289" w:rsidRDefault="002828CC" w:rsidP="000B2B0D">
            <w:pPr>
              <w:jc w:val="both"/>
              <w:rPr>
                <w:sz w:val="20"/>
              </w:rPr>
            </w:pPr>
          </w:p>
        </w:tc>
      </w:tr>
    </w:tbl>
    <w:p w:rsidR="007C36D3" w:rsidRDefault="007C36D3" w:rsidP="007C36D3">
      <w:pPr>
        <w:rPr>
          <w:sz w:val="20"/>
          <w:szCs w:val="20"/>
        </w:rPr>
      </w:pPr>
    </w:p>
    <w:p w:rsidR="007C36D3" w:rsidRDefault="005631DA" w:rsidP="007C36D3">
      <w:pPr>
        <w:rPr>
          <w:sz w:val="20"/>
          <w:szCs w:val="20"/>
        </w:rPr>
      </w:pPr>
      <w:r w:rsidRPr="005631DA">
        <w:rPr>
          <w:sz w:val="20"/>
          <w:szCs w:val="20"/>
          <w:lang w:val="fr-CA"/>
        </w:rPr>
        <w:pict>
          <v:rect id="_x0000_i1057" style="width:2in;height:1pt" o:hrpct="0" o:hralign="center" o:hrstd="t" o:hrnoshade="t" o:hr="t" fillcolor="black [3213]" stroked="f"/>
        </w:pict>
      </w:r>
    </w:p>
    <w:p w:rsidR="007C36D3" w:rsidRDefault="007C36D3" w:rsidP="007C36D3">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777557" w:rsidRPr="0009600C" w:rsidTr="00EC130F">
        <w:trPr>
          <w:cantSplit/>
        </w:trPr>
        <w:tc>
          <w:tcPr>
            <w:tcW w:w="1458" w:type="dxa"/>
          </w:tcPr>
          <w:p w:rsidR="00777557" w:rsidRPr="003B0274" w:rsidRDefault="00777557" w:rsidP="00EC130F">
            <w:pPr>
              <w:rPr>
                <w:sz w:val="20"/>
                <w:szCs w:val="20"/>
              </w:rPr>
            </w:pPr>
            <w:r w:rsidRPr="003B0274">
              <w:rPr>
                <w:rStyle w:val="SCCFileNumberChar"/>
                <w:sz w:val="20"/>
                <w:szCs w:val="20"/>
              </w:rPr>
              <w:t>35334</w:t>
            </w:r>
          </w:p>
          <w:p w:rsidR="00777557" w:rsidRPr="003B0274" w:rsidRDefault="00777557" w:rsidP="00EC130F">
            <w:pPr>
              <w:rPr>
                <w:b/>
                <w:sz w:val="20"/>
                <w:szCs w:val="20"/>
                <w:lang w:val="fr-CA"/>
              </w:rPr>
            </w:pPr>
          </w:p>
        </w:tc>
        <w:tc>
          <w:tcPr>
            <w:tcW w:w="8118" w:type="dxa"/>
          </w:tcPr>
          <w:p w:rsidR="00777557" w:rsidRPr="003B0274" w:rsidRDefault="00777557" w:rsidP="00EC130F">
            <w:pPr>
              <w:rPr>
                <w:sz w:val="20"/>
                <w:szCs w:val="20"/>
                <w:lang w:val="fr-CA"/>
              </w:rPr>
            </w:pPr>
            <w:r w:rsidRPr="003B0274">
              <w:rPr>
                <w:rStyle w:val="SCCLsocChar"/>
                <w:sz w:val="20"/>
                <w:szCs w:val="20"/>
              </w:rPr>
              <w:t>Marc-Antoine Gagné c. Sa Majesté la Reine</w:t>
            </w:r>
            <w:r w:rsidRPr="003B0274">
              <w:rPr>
                <w:sz w:val="20"/>
                <w:szCs w:val="20"/>
                <w:lang w:val="fr-CA"/>
              </w:rPr>
              <w:t xml:space="preserve"> (</w:t>
            </w:r>
            <w:proofErr w:type="spellStart"/>
            <w:r w:rsidRPr="003B0274">
              <w:rPr>
                <w:sz w:val="20"/>
                <w:szCs w:val="20"/>
                <w:lang w:val="fr-CA"/>
              </w:rPr>
              <w:t>Qc</w:t>
            </w:r>
            <w:proofErr w:type="spellEnd"/>
            <w:r w:rsidRPr="003B0274">
              <w:rPr>
                <w:sz w:val="20"/>
                <w:szCs w:val="20"/>
                <w:lang w:val="fr-CA"/>
              </w:rPr>
              <w:t>) (Criminelle) (Autorisation)</w:t>
            </w:r>
          </w:p>
          <w:p w:rsidR="00777557" w:rsidRPr="003B0274" w:rsidRDefault="00777557" w:rsidP="00EC130F">
            <w:pPr>
              <w:rPr>
                <w:sz w:val="20"/>
                <w:szCs w:val="20"/>
                <w:lang w:val="fr-CA"/>
              </w:rPr>
            </w:pPr>
          </w:p>
        </w:tc>
      </w:tr>
      <w:tr w:rsidR="00777557" w:rsidRPr="0009600C" w:rsidTr="00EC130F">
        <w:trPr>
          <w:cantSplit/>
        </w:trPr>
        <w:tc>
          <w:tcPr>
            <w:tcW w:w="1458" w:type="dxa"/>
          </w:tcPr>
          <w:p w:rsidR="00777557" w:rsidRPr="003B0274" w:rsidRDefault="00777557" w:rsidP="00EC130F">
            <w:pPr>
              <w:rPr>
                <w:sz w:val="20"/>
                <w:szCs w:val="20"/>
              </w:rPr>
            </w:pPr>
            <w:r w:rsidRPr="003B0274">
              <w:rPr>
                <w:sz w:val="20"/>
                <w:szCs w:val="20"/>
              </w:rPr>
              <w:t>Coram :</w:t>
            </w:r>
          </w:p>
        </w:tc>
        <w:tc>
          <w:tcPr>
            <w:tcW w:w="8118" w:type="dxa"/>
          </w:tcPr>
          <w:p w:rsidR="00777557" w:rsidRPr="003B0274" w:rsidRDefault="00777557" w:rsidP="00EC130F">
            <w:pPr>
              <w:rPr>
                <w:sz w:val="20"/>
                <w:szCs w:val="20"/>
                <w:lang w:val="fr-CA"/>
              </w:rPr>
            </w:pPr>
            <w:r w:rsidRPr="003B0274">
              <w:rPr>
                <w:rStyle w:val="SCCCoramChar"/>
                <w:sz w:val="20"/>
                <w:szCs w:val="20"/>
              </w:rPr>
              <w:t xml:space="preserve">La juge en chef </w:t>
            </w:r>
            <w:proofErr w:type="spellStart"/>
            <w:r w:rsidRPr="003B0274">
              <w:rPr>
                <w:rStyle w:val="SCCCoramChar"/>
                <w:sz w:val="20"/>
                <w:szCs w:val="20"/>
              </w:rPr>
              <w:t>McLachlin</w:t>
            </w:r>
            <w:proofErr w:type="spellEnd"/>
            <w:r w:rsidRPr="003B0274">
              <w:rPr>
                <w:rStyle w:val="SCCCoramChar"/>
                <w:sz w:val="20"/>
                <w:szCs w:val="20"/>
              </w:rPr>
              <w:t xml:space="preserve"> et les juges Abella et Cromwell</w:t>
            </w:r>
          </w:p>
          <w:p w:rsidR="00777557" w:rsidRPr="003B0274" w:rsidRDefault="00777557" w:rsidP="00EC130F">
            <w:pPr>
              <w:rPr>
                <w:sz w:val="20"/>
                <w:szCs w:val="20"/>
                <w:u w:val="single"/>
                <w:lang w:val="fr-CA"/>
              </w:rPr>
            </w:pPr>
          </w:p>
        </w:tc>
      </w:tr>
      <w:tr w:rsidR="00777557" w:rsidRPr="003B0274" w:rsidTr="00EC130F">
        <w:trPr>
          <w:cantSplit/>
        </w:trPr>
        <w:tc>
          <w:tcPr>
            <w:tcW w:w="9576" w:type="dxa"/>
            <w:gridSpan w:val="2"/>
          </w:tcPr>
          <w:p w:rsidR="00777557" w:rsidRPr="003B0274" w:rsidRDefault="00777557" w:rsidP="00EC130F">
            <w:pPr>
              <w:pStyle w:val="SCCShortJudgment"/>
              <w:rPr>
                <w:szCs w:val="20"/>
                <w:lang w:val="fr-CA"/>
              </w:rPr>
            </w:pPr>
            <w:r w:rsidRPr="003B0274">
              <w:rPr>
                <w:szCs w:val="20"/>
                <w:lang w:val="fr-CA"/>
              </w:rPr>
              <w:t>La requête en prorogation du délai de signification et de dépôt de la demande d’autorisation d’appel est accueillie.  La requête en sursis d’exécution est rejetée.  La demande d’autorisation d’appel de l’arrêt de la Cour d’appel du Québec (Montréal), numéro 500-10-004829-105, 2013 QCCA 202, daté du 1</w:t>
            </w:r>
            <w:r w:rsidRPr="00F45AB3">
              <w:rPr>
                <w:szCs w:val="20"/>
                <w:vertAlign w:val="superscript"/>
                <w:lang w:val="fr-CA"/>
              </w:rPr>
              <w:t>er</w:t>
            </w:r>
            <w:r w:rsidRPr="003B0274">
              <w:rPr>
                <w:szCs w:val="20"/>
                <w:lang w:val="fr-CA"/>
              </w:rPr>
              <w:t xml:space="preserve"> février 2013, est rejetée sans dépens.</w:t>
            </w:r>
          </w:p>
          <w:p w:rsidR="00777557" w:rsidRPr="003B0274" w:rsidRDefault="00777557" w:rsidP="00EC130F">
            <w:pPr>
              <w:pStyle w:val="SCCShortJudgment"/>
              <w:ind w:firstLine="0"/>
              <w:rPr>
                <w:szCs w:val="20"/>
                <w:lang w:val="fr-CA"/>
              </w:rPr>
            </w:pPr>
          </w:p>
          <w:p w:rsidR="00777557" w:rsidRPr="003B0274" w:rsidRDefault="00777557" w:rsidP="00EC130F">
            <w:pPr>
              <w:pStyle w:val="SCCShortJudgment"/>
              <w:rPr>
                <w:szCs w:val="20"/>
              </w:rPr>
            </w:pPr>
            <w:r w:rsidRPr="003B0274">
              <w:rPr>
                <w:szCs w:val="20"/>
              </w:rPr>
              <w:t>The motion for an extension of time to serve and file the application for leave to appeal is granted.  The motion for a stay of execution is dismissed.  The application for leave to appeal from the judgment of the Court of Appeal of Quebec (Montréal), Number  500-10-004829-105, 2013 QCCA 202, dated February 1, 2013, is dismissed without costs.</w:t>
            </w:r>
          </w:p>
        </w:tc>
      </w:tr>
    </w:tbl>
    <w:p w:rsidR="007C36D3" w:rsidRPr="00777557" w:rsidRDefault="007C36D3" w:rsidP="007C36D3">
      <w:pPr>
        <w:rPr>
          <w:sz w:val="20"/>
          <w:szCs w:val="20"/>
        </w:rPr>
      </w:pPr>
    </w:p>
    <w:p w:rsidR="007C36D3" w:rsidRPr="001B157C" w:rsidRDefault="007C36D3" w:rsidP="007C36D3">
      <w:pPr>
        <w:rPr>
          <w:sz w:val="20"/>
          <w:szCs w:val="20"/>
          <w:u w:val="single"/>
        </w:rPr>
      </w:pPr>
      <w:r w:rsidRPr="001B157C">
        <w:rPr>
          <w:sz w:val="20"/>
          <w:szCs w:val="20"/>
          <w:u w:val="single"/>
        </w:rPr>
        <w:t>CASE SUMMARY</w:t>
      </w:r>
    </w:p>
    <w:p w:rsidR="007C36D3" w:rsidRDefault="007C36D3" w:rsidP="007C36D3">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2828CC" w:rsidRPr="00C50289" w:rsidTr="000B2B0D">
        <w:tc>
          <w:tcPr>
            <w:tcW w:w="5000" w:type="pct"/>
            <w:gridSpan w:val="3"/>
          </w:tcPr>
          <w:p w:rsidR="002828CC" w:rsidRPr="00C50289" w:rsidRDefault="002828CC" w:rsidP="000B2B0D">
            <w:pPr>
              <w:jc w:val="both"/>
              <w:rPr>
                <w:rFonts w:eastAsia="Calibri"/>
                <w:sz w:val="20"/>
                <w:lang w:eastAsia="en-CA"/>
              </w:rPr>
            </w:pPr>
            <w:r w:rsidRPr="00C50289">
              <w:rPr>
                <w:rFonts w:eastAsia="Calibri"/>
                <w:sz w:val="20"/>
                <w:lang w:eastAsia="en-CA"/>
              </w:rPr>
              <w:t>Criminal law – Appeal – Leave to appeal – Whether applicant raising issue of law – Whether issue is of public importance.</w:t>
            </w:r>
          </w:p>
        </w:tc>
      </w:tr>
      <w:tr w:rsidR="002828CC" w:rsidRPr="00C50289" w:rsidTr="000B2B0D">
        <w:tc>
          <w:tcPr>
            <w:tcW w:w="5000" w:type="pct"/>
            <w:gridSpan w:val="3"/>
          </w:tcPr>
          <w:p w:rsidR="002828CC" w:rsidRPr="00C50289" w:rsidRDefault="002828CC" w:rsidP="000B2B0D">
            <w:pPr>
              <w:jc w:val="both"/>
              <w:rPr>
                <w:rFonts w:eastAsia="Calibri"/>
                <w:sz w:val="20"/>
                <w:lang w:eastAsia="en-CA"/>
              </w:rPr>
            </w:pPr>
          </w:p>
        </w:tc>
      </w:tr>
      <w:tr w:rsidR="002828CC" w:rsidRPr="00C50289" w:rsidTr="000B2B0D">
        <w:tc>
          <w:tcPr>
            <w:tcW w:w="5000" w:type="pct"/>
            <w:gridSpan w:val="3"/>
          </w:tcPr>
          <w:p w:rsidR="002828CC" w:rsidRPr="00C50289" w:rsidRDefault="002828CC" w:rsidP="000B2B0D">
            <w:pPr>
              <w:jc w:val="both"/>
              <w:rPr>
                <w:rFonts w:eastAsia="Calibri"/>
                <w:sz w:val="20"/>
                <w:lang w:eastAsia="en-CA"/>
              </w:rPr>
            </w:pPr>
            <w:r w:rsidRPr="00C50289">
              <w:rPr>
                <w:rFonts w:eastAsia="Calibri"/>
                <w:sz w:val="20"/>
                <w:lang w:eastAsia="en-CA"/>
              </w:rPr>
              <w:t>In 2008, the applicant pleaded guilty to various charges for sexual offences committed against minors, mainly via the Internet.  A Superior Court judge sentenced him to a term of imprisonment plus probation.  The probation conditions imposed by the Superior Court on the applicant included a prohibition against possessing or using a computer or other equipment giving him access to the Internet and against residing in a place where there was such access.</w:t>
            </w:r>
          </w:p>
          <w:p w:rsidR="002828CC" w:rsidRPr="00C50289" w:rsidRDefault="002828CC" w:rsidP="000B2B0D">
            <w:pPr>
              <w:jc w:val="both"/>
              <w:rPr>
                <w:rFonts w:eastAsia="Calibri"/>
                <w:sz w:val="20"/>
                <w:lang w:eastAsia="en-CA"/>
              </w:rPr>
            </w:pPr>
          </w:p>
          <w:p w:rsidR="002828CC" w:rsidRPr="00C50289" w:rsidRDefault="002828CC" w:rsidP="000B2B0D">
            <w:pPr>
              <w:jc w:val="both"/>
              <w:rPr>
                <w:rFonts w:eastAsia="Calibri"/>
                <w:sz w:val="20"/>
                <w:lang w:eastAsia="en-CA"/>
              </w:rPr>
            </w:pPr>
            <w:r w:rsidRPr="00C50289">
              <w:rPr>
                <w:rFonts w:eastAsia="Calibri"/>
                <w:sz w:val="20"/>
                <w:lang w:eastAsia="en-CA"/>
              </w:rPr>
              <w:t xml:space="preserve">In December 2010, the applicant applied to the Court of Québec to have that condition deleted.  The Court of Québec dismissed the application on the ground that it had no jurisdiction because the applicant was actually appealing his sentence.  Following the judgment of the Court of Québec, the applicant applied to the Superior Court for a writ of </w:t>
            </w:r>
            <w:r w:rsidRPr="00C50289">
              <w:rPr>
                <w:rFonts w:eastAsia="Calibri"/>
                <w:i/>
                <w:sz w:val="20"/>
                <w:lang w:eastAsia="en-CA"/>
              </w:rPr>
              <w:t>certiorari</w:t>
            </w:r>
            <w:r w:rsidRPr="00C50289">
              <w:rPr>
                <w:rFonts w:eastAsia="Calibri"/>
                <w:sz w:val="20"/>
                <w:lang w:eastAsia="en-CA"/>
              </w:rPr>
              <w:t xml:space="preserve"> to set aside the judgment refusing to delete his probation conditions relating to computer access.  His motion was dismissed.  His appeal was later dismissed by the Quebec Court of Appeal. </w:t>
            </w:r>
          </w:p>
          <w:p w:rsidR="002828CC" w:rsidRPr="00C50289" w:rsidRDefault="002828CC" w:rsidP="000B2B0D">
            <w:pPr>
              <w:jc w:val="both"/>
              <w:rPr>
                <w:rFonts w:eastAsia="Calibri"/>
                <w:sz w:val="20"/>
                <w:lang w:eastAsia="en-CA"/>
              </w:rPr>
            </w:pPr>
          </w:p>
        </w:tc>
      </w:tr>
      <w:tr w:rsidR="002828CC" w:rsidRPr="00C50289" w:rsidTr="000B2B0D">
        <w:tc>
          <w:tcPr>
            <w:tcW w:w="2427" w:type="pct"/>
          </w:tcPr>
          <w:p w:rsidR="002828CC" w:rsidRPr="00C50289" w:rsidRDefault="002828CC" w:rsidP="000B2B0D">
            <w:pPr>
              <w:jc w:val="both"/>
              <w:rPr>
                <w:rFonts w:eastAsia="Calibri"/>
                <w:sz w:val="20"/>
                <w:lang w:eastAsia="en-CA"/>
              </w:rPr>
            </w:pPr>
            <w:r w:rsidRPr="00C50289">
              <w:rPr>
                <w:rFonts w:eastAsia="Calibri"/>
                <w:sz w:val="20"/>
                <w:lang w:eastAsia="en-CA"/>
              </w:rPr>
              <w:t>December 16, 2010</w:t>
            </w:r>
          </w:p>
          <w:p w:rsidR="002828CC" w:rsidRPr="00C50289" w:rsidRDefault="002828CC" w:rsidP="000B2B0D">
            <w:pPr>
              <w:jc w:val="both"/>
              <w:rPr>
                <w:rFonts w:eastAsia="Calibri"/>
                <w:sz w:val="20"/>
                <w:lang w:eastAsia="en-CA"/>
              </w:rPr>
            </w:pPr>
            <w:r w:rsidRPr="00C50289">
              <w:rPr>
                <w:rFonts w:eastAsia="Calibri"/>
                <w:sz w:val="20"/>
                <w:lang w:eastAsia="en-CA"/>
              </w:rPr>
              <w:t>Quebec Superior Court</w:t>
            </w:r>
          </w:p>
          <w:p w:rsidR="002828CC" w:rsidRPr="00C50289" w:rsidRDefault="002828CC" w:rsidP="000B2B0D">
            <w:pPr>
              <w:jc w:val="both"/>
              <w:rPr>
                <w:rFonts w:eastAsia="Calibri"/>
                <w:sz w:val="20"/>
                <w:lang w:eastAsia="en-CA"/>
              </w:rPr>
            </w:pPr>
            <w:r w:rsidRPr="00C50289">
              <w:rPr>
                <w:rFonts w:eastAsia="Calibri"/>
                <w:sz w:val="20"/>
                <w:lang w:eastAsia="en-CA"/>
              </w:rPr>
              <w:t>(St-</w:t>
            </w:r>
            <w:proofErr w:type="spellStart"/>
            <w:r w:rsidRPr="00C50289">
              <w:rPr>
                <w:rFonts w:eastAsia="Calibri"/>
                <w:sz w:val="20"/>
                <w:lang w:eastAsia="en-CA"/>
              </w:rPr>
              <w:t>Gelais</w:t>
            </w:r>
            <w:proofErr w:type="spellEnd"/>
            <w:r w:rsidRPr="00C50289">
              <w:rPr>
                <w:rFonts w:eastAsia="Calibri"/>
                <w:sz w:val="20"/>
                <w:lang w:eastAsia="en-CA"/>
              </w:rPr>
              <w:t xml:space="preserve"> J.)</w:t>
            </w:r>
          </w:p>
          <w:p w:rsidR="002828CC" w:rsidRPr="00C50289" w:rsidRDefault="002828CC" w:rsidP="000B2B0D">
            <w:pPr>
              <w:jc w:val="both"/>
              <w:rPr>
                <w:rFonts w:eastAsia="Calibri"/>
                <w:sz w:val="20"/>
                <w:lang w:eastAsia="en-CA"/>
              </w:rPr>
            </w:pPr>
          </w:p>
        </w:tc>
        <w:tc>
          <w:tcPr>
            <w:tcW w:w="243" w:type="pct"/>
          </w:tcPr>
          <w:p w:rsidR="002828CC" w:rsidRPr="00C50289" w:rsidRDefault="002828CC" w:rsidP="000B2B0D">
            <w:pPr>
              <w:jc w:val="both"/>
              <w:rPr>
                <w:rFonts w:eastAsia="Calibri"/>
                <w:sz w:val="20"/>
                <w:lang w:eastAsia="en-CA"/>
              </w:rPr>
            </w:pPr>
          </w:p>
        </w:tc>
        <w:tc>
          <w:tcPr>
            <w:tcW w:w="2330" w:type="pct"/>
          </w:tcPr>
          <w:p w:rsidR="002828CC" w:rsidRPr="00C50289" w:rsidRDefault="002828CC" w:rsidP="000B2B0D">
            <w:pPr>
              <w:jc w:val="both"/>
              <w:rPr>
                <w:rFonts w:eastAsia="Calibri"/>
                <w:sz w:val="20"/>
                <w:lang w:eastAsia="en-CA"/>
              </w:rPr>
            </w:pPr>
            <w:r w:rsidRPr="00C50289">
              <w:rPr>
                <w:rFonts w:eastAsia="Calibri"/>
                <w:sz w:val="20"/>
                <w:lang w:eastAsia="en-CA"/>
              </w:rPr>
              <w:t xml:space="preserve">Motion for </w:t>
            </w:r>
            <w:r w:rsidRPr="00C50289">
              <w:rPr>
                <w:rFonts w:eastAsia="Calibri"/>
                <w:i/>
                <w:sz w:val="20"/>
                <w:lang w:eastAsia="en-CA"/>
              </w:rPr>
              <w:t>certiorari</w:t>
            </w:r>
            <w:r w:rsidRPr="00C50289">
              <w:rPr>
                <w:rFonts w:eastAsia="Calibri"/>
                <w:sz w:val="20"/>
                <w:lang w:eastAsia="en-CA"/>
              </w:rPr>
              <w:t xml:space="preserve"> and motion for remedy under </w:t>
            </w:r>
            <w:r w:rsidRPr="00C50289">
              <w:rPr>
                <w:rFonts w:eastAsia="Calibri"/>
                <w:i/>
                <w:sz w:val="20"/>
                <w:lang w:eastAsia="en-CA"/>
              </w:rPr>
              <w:t>Canadian Charter of Rights and Freedoms</w:t>
            </w:r>
            <w:r w:rsidRPr="00C50289">
              <w:rPr>
                <w:rFonts w:eastAsia="Calibri"/>
                <w:sz w:val="20"/>
                <w:lang w:eastAsia="en-CA"/>
              </w:rPr>
              <w:t xml:space="preserve"> dismissed</w:t>
            </w:r>
          </w:p>
          <w:p w:rsidR="002828CC" w:rsidRPr="00C50289" w:rsidRDefault="002828CC" w:rsidP="000B2B0D">
            <w:pPr>
              <w:jc w:val="both"/>
              <w:rPr>
                <w:rFonts w:eastAsia="Calibri"/>
                <w:sz w:val="20"/>
                <w:lang w:eastAsia="en-CA"/>
              </w:rPr>
            </w:pPr>
          </w:p>
        </w:tc>
      </w:tr>
      <w:tr w:rsidR="002828CC" w:rsidRPr="00C50289" w:rsidTr="000B2B0D">
        <w:tc>
          <w:tcPr>
            <w:tcW w:w="2427" w:type="pct"/>
          </w:tcPr>
          <w:p w:rsidR="002828CC" w:rsidRPr="00C50289" w:rsidRDefault="002828CC" w:rsidP="000B2B0D">
            <w:pPr>
              <w:jc w:val="both"/>
              <w:rPr>
                <w:rFonts w:eastAsia="Calibri"/>
                <w:sz w:val="20"/>
                <w:lang w:eastAsia="en-CA"/>
              </w:rPr>
            </w:pPr>
            <w:r w:rsidRPr="00C50289">
              <w:rPr>
                <w:rFonts w:eastAsia="Calibri"/>
                <w:sz w:val="20"/>
                <w:lang w:eastAsia="en-CA"/>
              </w:rPr>
              <w:t>February 1, 2013</w:t>
            </w:r>
          </w:p>
          <w:p w:rsidR="002828CC" w:rsidRPr="00C50289" w:rsidRDefault="002828CC" w:rsidP="000B2B0D">
            <w:pPr>
              <w:jc w:val="both"/>
              <w:rPr>
                <w:rFonts w:eastAsia="Calibri"/>
                <w:sz w:val="20"/>
                <w:lang w:eastAsia="en-CA"/>
              </w:rPr>
            </w:pPr>
            <w:r w:rsidRPr="00C50289">
              <w:rPr>
                <w:rFonts w:eastAsia="Calibri"/>
                <w:sz w:val="20"/>
                <w:lang w:eastAsia="en-CA"/>
              </w:rPr>
              <w:t>Quebec Court of Appeal (Montréal)</w:t>
            </w:r>
          </w:p>
          <w:p w:rsidR="002828CC" w:rsidRPr="00C50289" w:rsidRDefault="002828CC" w:rsidP="000B2B0D">
            <w:pPr>
              <w:jc w:val="both"/>
              <w:rPr>
                <w:rFonts w:eastAsia="Calibri"/>
                <w:sz w:val="20"/>
                <w:lang w:eastAsia="en-CA"/>
              </w:rPr>
            </w:pPr>
            <w:r w:rsidRPr="00C50289">
              <w:rPr>
                <w:rFonts w:eastAsia="Calibri"/>
                <w:sz w:val="20"/>
                <w:lang w:eastAsia="en-CA"/>
              </w:rPr>
              <w:t>(</w:t>
            </w:r>
            <w:proofErr w:type="spellStart"/>
            <w:r w:rsidRPr="00C50289">
              <w:rPr>
                <w:rFonts w:eastAsia="Calibri"/>
                <w:sz w:val="20"/>
                <w:lang w:eastAsia="en-CA"/>
              </w:rPr>
              <w:t>Morissette</w:t>
            </w:r>
            <w:proofErr w:type="spellEnd"/>
            <w:r w:rsidRPr="00C50289">
              <w:rPr>
                <w:rFonts w:eastAsia="Calibri"/>
                <w:sz w:val="20"/>
                <w:lang w:eastAsia="en-CA"/>
              </w:rPr>
              <w:t xml:space="preserve">, </w:t>
            </w:r>
            <w:proofErr w:type="spellStart"/>
            <w:r w:rsidRPr="00C50289">
              <w:rPr>
                <w:rFonts w:eastAsia="Calibri"/>
                <w:sz w:val="20"/>
                <w:lang w:eastAsia="en-CA"/>
              </w:rPr>
              <w:t>Kasirer</w:t>
            </w:r>
            <w:proofErr w:type="spellEnd"/>
            <w:r w:rsidRPr="00C50289">
              <w:rPr>
                <w:rFonts w:eastAsia="Calibri"/>
                <w:sz w:val="20"/>
                <w:lang w:eastAsia="en-CA"/>
              </w:rPr>
              <w:t xml:space="preserve"> and Fournier JJ.A.)</w:t>
            </w:r>
          </w:p>
          <w:p w:rsidR="002828CC" w:rsidRPr="00C50289" w:rsidRDefault="002828CC" w:rsidP="000B2B0D">
            <w:pPr>
              <w:jc w:val="both"/>
              <w:rPr>
                <w:rFonts w:eastAsia="Calibri"/>
                <w:sz w:val="20"/>
                <w:lang w:eastAsia="en-CA"/>
              </w:rPr>
            </w:pPr>
            <w:r w:rsidRPr="00C50289">
              <w:rPr>
                <w:rFonts w:eastAsia="Calibri"/>
                <w:sz w:val="20"/>
                <w:lang w:eastAsia="en-CA"/>
              </w:rPr>
              <w:t>2013 QCCA 202</w:t>
            </w:r>
          </w:p>
          <w:p w:rsidR="002828CC" w:rsidRPr="00C50289" w:rsidRDefault="002828CC" w:rsidP="000B2B0D">
            <w:pPr>
              <w:jc w:val="both"/>
              <w:rPr>
                <w:rFonts w:eastAsia="Calibri"/>
                <w:sz w:val="20"/>
                <w:lang w:eastAsia="en-CA"/>
              </w:rPr>
            </w:pPr>
          </w:p>
        </w:tc>
        <w:tc>
          <w:tcPr>
            <w:tcW w:w="243" w:type="pct"/>
          </w:tcPr>
          <w:p w:rsidR="002828CC" w:rsidRPr="00C50289" w:rsidRDefault="002828CC" w:rsidP="000B2B0D">
            <w:pPr>
              <w:jc w:val="both"/>
              <w:rPr>
                <w:rFonts w:eastAsia="Calibri"/>
                <w:sz w:val="20"/>
                <w:lang w:eastAsia="en-CA"/>
              </w:rPr>
            </w:pPr>
          </w:p>
        </w:tc>
        <w:tc>
          <w:tcPr>
            <w:tcW w:w="2330" w:type="pct"/>
          </w:tcPr>
          <w:p w:rsidR="002828CC" w:rsidRPr="00C50289" w:rsidRDefault="002828CC" w:rsidP="000B2B0D">
            <w:pPr>
              <w:jc w:val="both"/>
              <w:rPr>
                <w:rFonts w:eastAsia="Calibri"/>
                <w:sz w:val="20"/>
                <w:lang w:eastAsia="en-CA"/>
              </w:rPr>
            </w:pPr>
            <w:r w:rsidRPr="00C50289">
              <w:rPr>
                <w:rFonts w:eastAsia="Calibri"/>
                <w:sz w:val="20"/>
                <w:lang w:eastAsia="en-CA"/>
              </w:rPr>
              <w:t>Appeal dismissed</w:t>
            </w:r>
          </w:p>
          <w:p w:rsidR="002828CC" w:rsidRPr="00C50289" w:rsidRDefault="002828CC" w:rsidP="000B2B0D">
            <w:pPr>
              <w:jc w:val="both"/>
              <w:rPr>
                <w:rFonts w:eastAsia="Calibri"/>
                <w:sz w:val="20"/>
                <w:lang w:eastAsia="en-CA"/>
              </w:rPr>
            </w:pPr>
          </w:p>
        </w:tc>
      </w:tr>
      <w:tr w:rsidR="002828CC" w:rsidRPr="00C50289" w:rsidTr="000B2B0D">
        <w:tc>
          <w:tcPr>
            <w:tcW w:w="2427" w:type="pct"/>
          </w:tcPr>
          <w:p w:rsidR="002828CC" w:rsidRPr="00C50289" w:rsidRDefault="002828CC" w:rsidP="000B2B0D">
            <w:pPr>
              <w:jc w:val="both"/>
              <w:rPr>
                <w:rFonts w:eastAsia="Calibri"/>
                <w:sz w:val="20"/>
                <w:lang w:eastAsia="en-CA"/>
              </w:rPr>
            </w:pPr>
            <w:r w:rsidRPr="00C50289">
              <w:rPr>
                <w:rFonts w:eastAsia="Calibri"/>
                <w:sz w:val="20"/>
                <w:lang w:eastAsia="en-CA"/>
              </w:rPr>
              <w:t>April 3, 2013</w:t>
            </w:r>
          </w:p>
          <w:p w:rsidR="002828CC" w:rsidRPr="00C50289" w:rsidRDefault="002828CC" w:rsidP="000B2B0D">
            <w:pPr>
              <w:jc w:val="both"/>
              <w:rPr>
                <w:rFonts w:eastAsia="Calibri"/>
                <w:sz w:val="20"/>
                <w:lang w:eastAsia="en-CA"/>
              </w:rPr>
            </w:pPr>
            <w:r w:rsidRPr="00C50289">
              <w:rPr>
                <w:rFonts w:eastAsia="Calibri"/>
                <w:sz w:val="20"/>
                <w:lang w:eastAsia="en-CA"/>
              </w:rPr>
              <w:t>Supreme Court of Canada</w:t>
            </w:r>
          </w:p>
          <w:p w:rsidR="002828CC" w:rsidRPr="00C50289" w:rsidRDefault="002828CC" w:rsidP="000B2B0D">
            <w:pPr>
              <w:jc w:val="both"/>
              <w:rPr>
                <w:rFonts w:eastAsia="Calibri"/>
                <w:sz w:val="20"/>
                <w:lang w:eastAsia="en-CA"/>
              </w:rPr>
            </w:pPr>
          </w:p>
        </w:tc>
        <w:tc>
          <w:tcPr>
            <w:tcW w:w="243" w:type="pct"/>
          </w:tcPr>
          <w:p w:rsidR="002828CC" w:rsidRPr="00C50289" w:rsidRDefault="002828CC" w:rsidP="000B2B0D">
            <w:pPr>
              <w:jc w:val="both"/>
              <w:rPr>
                <w:rFonts w:eastAsia="Calibri"/>
                <w:sz w:val="20"/>
                <w:lang w:eastAsia="en-CA"/>
              </w:rPr>
            </w:pPr>
          </w:p>
        </w:tc>
        <w:tc>
          <w:tcPr>
            <w:tcW w:w="2330" w:type="pct"/>
          </w:tcPr>
          <w:p w:rsidR="002828CC" w:rsidRPr="00C50289" w:rsidRDefault="002828CC" w:rsidP="000B2B0D">
            <w:pPr>
              <w:jc w:val="both"/>
              <w:rPr>
                <w:rFonts w:eastAsia="Calibri"/>
                <w:sz w:val="20"/>
                <w:lang w:eastAsia="en-CA"/>
              </w:rPr>
            </w:pPr>
            <w:r w:rsidRPr="00C50289">
              <w:rPr>
                <w:rFonts w:eastAsia="Calibri"/>
                <w:sz w:val="20"/>
                <w:lang w:eastAsia="en-CA"/>
              </w:rPr>
              <w:t>Application for leave to appeal filed</w:t>
            </w:r>
          </w:p>
          <w:p w:rsidR="002828CC" w:rsidRPr="00C50289" w:rsidRDefault="002828CC" w:rsidP="000B2B0D">
            <w:pPr>
              <w:jc w:val="both"/>
              <w:rPr>
                <w:rFonts w:eastAsia="Calibri"/>
                <w:sz w:val="20"/>
                <w:lang w:eastAsia="en-CA"/>
              </w:rPr>
            </w:pPr>
          </w:p>
        </w:tc>
      </w:tr>
      <w:tr w:rsidR="002828CC" w:rsidRPr="00C50289" w:rsidTr="000B2B0D">
        <w:tc>
          <w:tcPr>
            <w:tcW w:w="2427" w:type="pct"/>
          </w:tcPr>
          <w:p w:rsidR="002828CC" w:rsidRPr="00C50289" w:rsidRDefault="002828CC" w:rsidP="000B2B0D">
            <w:pPr>
              <w:jc w:val="both"/>
              <w:rPr>
                <w:rFonts w:eastAsia="Calibri"/>
                <w:sz w:val="20"/>
                <w:lang w:eastAsia="en-CA"/>
              </w:rPr>
            </w:pPr>
            <w:r w:rsidRPr="00C50289">
              <w:rPr>
                <w:rFonts w:eastAsia="Calibri"/>
                <w:sz w:val="20"/>
                <w:lang w:eastAsia="en-CA"/>
              </w:rPr>
              <w:t>May 15, 2013</w:t>
            </w:r>
          </w:p>
          <w:p w:rsidR="002828CC" w:rsidRPr="00C50289" w:rsidRDefault="002828CC" w:rsidP="000B2B0D">
            <w:pPr>
              <w:jc w:val="both"/>
              <w:rPr>
                <w:rFonts w:eastAsia="Calibri"/>
                <w:sz w:val="20"/>
                <w:lang w:eastAsia="en-CA"/>
              </w:rPr>
            </w:pPr>
            <w:r w:rsidRPr="00C50289">
              <w:rPr>
                <w:rFonts w:eastAsia="Calibri"/>
                <w:sz w:val="20"/>
                <w:lang w:eastAsia="en-CA"/>
              </w:rPr>
              <w:t>Supreme Court of Canada</w:t>
            </w:r>
          </w:p>
        </w:tc>
        <w:tc>
          <w:tcPr>
            <w:tcW w:w="243" w:type="pct"/>
          </w:tcPr>
          <w:p w:rsidR="002828CC" w:rsidRPr="00C50289" w:rsidRDefault="002828CC" w:rsidP="000B2B0D">
            <w:pPr>
              <w:jc w:val="both"/>
              <w:rPr>
                <w:rFonts w:eastAsia="Calibri"/>
                <w:sz w:val="20"/>
                <w:lang w:eastAsia="en-CA"/>
              </w:rPr>
            </w:pPr>
          </w:p>
        </w:tc>
        <w:tc>
          <w:tcPr>
            <w:tcW w:w="2330" w:type="pct"/>
          </w:tcPr>
          <w:p w:rsidR="002828CC" w:rsidRPr="00C50289" w:rsidRDefault="002828CC" w:rsidP="000B2B0D">
            <w:pPr>
              <w:jc w:val="both"/>
              <w:rPr>
                <w:rFonts w:eastAsia="Calibri"/>
                <w:sz w:val="20"/>
                <w:lang w:eastAsia="en-CA"/>
              </w:rPr>
            </w:pPr>
            <w:r w:rsidRPr="00C50289">
              <w:rPr>
                <w:rFonts w:eastAsia="Calibri"/>
                <w:sz w:val="20"/>
                <w:lang w:eastAsia="en-CA"/>
              </w:rPr>
              <w:t>Motion to extend time to serve and file application for leave to appeal filed</w:t>
            </w:r>
          </w:p>
          <w:p w:rsidR="002828CC" w:rsidRPr="00C50289" w:rsidRDefault="002828CC" w:rsidP="000B2B0D">
            <w:pPr>
              <w:jc w:val="both"/>
              <w:rPr>
                <w:rFonts w:eastAsia="Calibri"/>
                <w:sz w:val="20"/>
                <w:lang w:eastAsia="en-CA"/>
              </w:rPr>
            </w:pPr>
          </w:p>
        </w:tc>
      </w:tr>
      <w:tr w:rsidR="002828CC" w:rsidRPr="00C50289" w:rsidTr="000B2B0D">
        <w:tc>
          <w:tcPr>
            <w:tcW w:w="2427" w:type="pct"/>
          </w:tcPr>
          <w:p w:rsidR="002828CC" w:rsidRPr="00C50289" w:rsidRDefault="002828CC" w:rsidP="000B2B0D">
            <w:pPr>
              <w:jc w:val="both"/>
              <w:rPr>
                <w:rFonts w:eastAsia="Calibri"/>
                <w:sz w:val="20"/>
                <w:lang w:eastAsia="en-CA"/>
              </w:rPr>
            </w:pPr>
            <w:r w:rsidRPr="00C50289">
              <w:rPr>
                <w:rFonts w:eastAsia="Calibri"/>
                <w:sz w:val="20"/>
                <w:lang w:eastAsia="en-CA"/>
              </w:rPr>
              <w:t>May 15, 2013</w:t>
            </w:r>
          </w:p>
          <w:p w:rsidR="002828CC" w:rsidRPr="00C50289" w:rsidRDefault="002828CC" w:rsidP="000B2B0D">
            <w:pPr>
              <w:jc w:val="both"/>
              <w:rPr>
                <w:rFonts w:eastAsia="Calibri"/>
                <w:sz w:val="20"/>
                <w:lang w:eastAsia="en-CA"/>
              </w:rPr>
            </w:pPr>
            <w:r w:rsidRPr="00C50289">
              <w:rPr>
                <w:rFonts w:eastAsia="Calibri"/>
                <w:sz w:val="20"/>
                <w:lang w:eastAsia="en-CA"/>
              </w:rPr>
              <w:t>Supreme Court of Canada</w:t>
            </w:r>
          </w:p>
        </w:tc>
        <w:tc>
          <w:tcPr>
            <w:tcW w:w="243" w:type="pct"/>
          </w:tcPr>
          <w:p w:rsidR="002828CC" w:rsidRPr="00C50289" w:rsidRDefault="002828CC" w:rsidP="000B2B0D">
            <w:pPr>
              <w:jc w:val="both"/>
              <w:rPr>
                <w:rFonts w:eastAsia="Calibri"/>
                <w:sz w:val="20"/>
                <w:lang w:eastAsia="en-CA"/>
              </w:rPr>
            </w:pPr>
          </w:p>
        </w:tc>
        <w:tc>
          <w:tcPr>
            <w:tcW w:w="2330" w:type="pct"/>
          </w:tcPr>
          <w:p w:rsidR="002828CC" w:rsidRPr="00C50289" w:rsidRDefault="002828CC" w:rsidP="000B2B0D">
            <w:pPr>
              <w:jc w:val="both"/>
              <w:rPr>
                <w:rFonts w:eastAsia="Calibri"/>
                <w:sz w:val="20"/>
                <w:lang w:eastAsia="en-CA"/>
              </w:rPr>
            </w:pPr>
            <w:r w:rsidRPr="00C50289">
              <w:rPr>
                <w:rFonts w:eastAsia="Calibri"/>
                <w:sz w:val="20"/>
                <w:lang w:eastAsia="en-CA"/>
              </w:rPr>
              <w:t>Motion for stay of execution filed</w:t>
            </w:r>
          </w:p>
        </w:tc>
      </w:tr>
    </w:tbl>
    <w:p w:rsidR="007C36D3" w:rsidRDefault="007C36D3" w:rsidP="007C36D3">
      <w:pPr>
        <w:rPr>
          <w:sz w:val="20"/>
          <w:szCs w:val="20"/>
        </w:rPr>
      </w:pPr>
    </w:p>
    <w:p w:rsidR="007C36D3" w:rsidRPr="00C50A5C" w:rsidRDefault="005631DA" w:rsidP="007C36D3">
      <w:pPr>
        <w:rPr>
          <w:sz w:val="20"/>
          <w:szCs w:val="20"/>
        </w:rPr>
      </w:pPr>
      <w:r w:rsidRPr="005631DA">
        <w:rPr>
          <w:sz w:val="20"/>
          <w:szCs w:val="20"/>
          <w:lang w:val="fr-CA"/>
        </w:rPr>
        <w:pict>
          <v:rect id="_x0000_i1058" style="width:2in;height:1pt" o:hrpct="0" o:hralign="center" o:hrstd="t" o:hrnoshade="t" o:hr="t" fillcolor="black [3213]" stroked="f"/>
        </w:pict>
      </w:r>
    </w:p>
    <w:p w:rsidR="007C36D3" w:rsidRDefault="007C36D3" w:rsidP="007C36D3">
      <w:pPr>
        <w:rPr>
          <w:sz w:val="20"/>
          <w:szCs w:val="20"/>
        </w:rPr>
      </w:pPr>
    </w:p>
    <w:p w:rsidR="007C36D3" w:rsidRPr="001B157C" w:rsidRDefault="007C36D3" w:rsidP="007C36D3">
      <w:pPr>
        <w:rPr>
          <w:sz w:val="20"/>
          <w:szCs w:val="20"/>
          <w:u w:val="single"/>
          <w:lang w:val="fr-CA"/>
        </w:rPr>
      </w:pPr>
      <w:r w:rsidRPr="001B157C">
        <w:rPr>
          <w:sz w:val="20"/>
          <w:szCs w:val="20"/>
          <w:u w:val="single"/>
          <w:lang w:val="fr-CA"/>
        </w:rPr>
        <w:t>RÉSUMÉ DE L’AFFAIRE</w:t>
      </w:r>
    </w:p>
    <w:p w:rsidR="007C36D3" w:rsidRDefault="007C36D3" w:rsidP="007C36D3">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2828CC" w:rsidRPr="0009600C" w:rsidTr="000B2B0D">
        <w:tc>
          <w:tcPr>
            <w:tcW w:w="5000" w:type="pct"/>
            <w:gridSpan w:val="3"/>
          </w:tcPr>
          <w:p w:rsidR="002828CC" w:rsidRPr="00C50289" w:rsidRDefault="002828CC" w:rsidP="000B2B0D">
            <w:pPr>
              <w:jc w:val="both"/>
              <w:rPr>
                <w:rFonts w:eastAsia="Calibri"/>
                <w:sz w:val="20"/>
                <w:lang w:val="fr-CA"/>
              </w:rPr>
            </w:pPr>
            <w:r w:rsidRPr="00C50289">
              <w:rPr>
                <w:rFonts w:eastAsia="Calibri"/>
                <w:sz w:val="20"/>
                <w:lang w:val="fr-CA"/>
              </w:rPr>
              <w:t>Droit criminel – Appel – Permission d’appeler – Le demandeur soulève-t-il une question juridique? – Cette question est-elle d’importance pour le public?</w:t>
            </w:r>
          </w:p>
        </w:tc>
      </w:tr>
      <w:tr w:rsidR="002828CC" w:rsidRPr="0009600C" w:rsidTr="000B2B0D">
        <w:tc>
          <w:tcPr>
            <w:tcW w:w="5000" w:type="pct"/>
            <w:gridSpan w:val="3"/>
          </w:tcPr>
          <w:p w:rsidR="002828CC" w:rsidRPr="00C50289" w:rsidRDefault="002828CC" w:rsidP="000B2B0D">
            <w:pPr>
              <w:jc w:val="both"/>
              <w:rPr>
                <w:rFonts w:eastAsia="Calibri"/>
                <w:sz w:val="20"/>
                <w:lang w:val="fr-CA"/>
              </w:rPr>
            </w:pPr>
          </w:p>
        </w:tc>
      </w:tr>
      <w:tr w:rsidR="002828CC" w:rsidRPr="0009600C" w:rsidTr="000B2B0D">
        <w:tc>
          <w:tcPr>
            <w:tcW w:w="5000" w:type="pct"/>
            <w:gridSpan w:val="3"/>
          </w:tcPr>
          <w:p w:rsidR="002828CC" w:rsidRPr="00C50289" w:rsidRDefault="002828CC" w:rsidP="000B2B0D">
            <w:pPr>
              <w:jc w:val="both"/>
              <w:rPr>
                <w:rFonts w:eastAsia="Calibri"/>
                <w:sz w:val="20"/>
                <w:lang w:val="fr-CA"/>
              </w:rPr>
            </w:pPr>
            <w:r w:rsidRPr="00C50289">
              <w:rPr>
                <w:rFonts w:eastAsia="Calibri"/>
                <w:sz w:val="20"/>
                <w:lang w:val="fr-CA"/>
              </w:rPr>
              <w:t>En 2008, le demandeur plaide coupable à divers chefs d’accusation relatifs à des infractions d’ordre sexuel commises à l’endroit de personnes mineures, principalement via l’Internet.  Un juge de la Cour supérieure lui impose une peine d’emprisonnement assortie d’une ordonnance de probation.  Parmi les conditions imposées relative à l’ordonnance de probation, la cour interdit au demandeur de posséder ou d’utiliser un ordinateur ou autre équipement lui donnant accès à l’Internet ou de résider à un endroit où il y a un tel accès.</w:t>
            </w:r>
          </w:p>
          <w:p w:rsidR="002828CC" w:rsidRPr="00C50289" w:rsidRDefault="002828CC" w:rsidP="000B2B0D">
            <w:pPr>
              <w:jc w:val="both"/>
              <w:rPr>
                <w:rFonts w:eastAsia="Calibri"/>
                <w:sz w:val="20"/>
                <w:lang w:val="fr-CA"/>
              </w:rPr>
            </w:pPr>
          </w:p>
          <w:p w:rsidR="002828CC" w:rsidRPr="00C50289" w:rsidRDefault="002828CC" w:rsidP="000B2B0D">
            <w:pPr>
              <w:jc w:val="both"/>
              <w:rPr>
                <w:rFonts w:eastAsia="Calibri"/>
                <w:sz w:val="20"/>
                <w:lang w:val="fr-CA"/>
              </w:rPr>
            </w:pPr>
            <w:r w:rsidRPr="00C50289">
              <w:rPr>
                <w:rFonts w:eastAsia="Calibri"/>
                <w:sz w:val="20"/>
                <w:lang w:val="fr-CA"/>
              </w:rPr>
              <w:t xml:space="preserve">En décembre 2010, le demandeur s’adresse à la Cour du Québec pour faire supprimer cette condition.  La cour rejette sa demande, au motif qu’elle est sans juridiction puisqu’il s’agit plutôt d’un appel de sa peine.  À la suite du jugement de la Cour du Québec, le demandeur demande à la Cour supérieure de délivrer un bref de </w:t>
            </w:r>
            <w:proofErr w:type="spellStart"/>
            <w:r w:rsidRPr="00C50289">
              <w:rPr>
                <w:rFonts w:eastAsia="Calibri"/>
                <w:i/>
                <w:sz w:val="20"/>
                <w:lang w:val="fr-CA"/>
              </w:rPr>
              <w:t>certiorari</w:t>
            </w:r>
            <w:proofErr w:type="spellEnd"/>
            <w:r w:rsidRPr="00C50289">
              <w:rPr>
                <w:rFonts w:eastAsia="Calibri"/>
                <w:sz w:val="20"/>
                <w:lang w:val="fr-CA"/>
              </w:rPr>
              <w:t xml:space="preserve"> en vue de faire annuler le jugement qui refuse de supprimer les conditions de sa probation se rapportant à l’accès à l’ordinateur. Sa requête est rejetée.  L’appel du demandeur est ensuite rejeté par la Cour d’appel du Québec. </w:t>
            </w:r>
          </w:p>
          <w:p w:rsidR="002828CC" w:rsidRPr="00C50289" w:rsidRDefault="002828CC" w:rsidP="000B2B0D">
            <w:pPr>
              <w:jc w:val="both"/>
              <w:rPr>
                <w:rFonts w:eastAsia="Calibri"/>
                <w:sz w:val="20"/>
                <w:lang w:val="fr-CA"/>
              </w:rPr>
            </w:pPr>
          </w:p>
        </w:tc>
      </w:tr>
      <w:tr w:rsidR="002828CC" w:rsidRPr="0009600C" w:rsidTr="000B2B0D">
        <w:tc>
          <w:tcPr>
            <w:tcW w:w="2427" w:type="pct"/>
          </w:tcPr>
          <w:p w:rsidR="002828CC" w:rsidRPr="00C50289" w:rsidRDefault="002828CC" w:rsidP="000B2B0D">
            <w:pPr>
              <w:jc w:val="both"/>
              <w:rPr>
                <w:rFonts w:eastAsia="Calibri"/>
                <w:sz w:val="20"/>
                <w:lang w:val="fr-CA"/>
              </w:rPr>
            </w:pPr>
            <w:r w:rsidRPr="00C50289">
              <w:rPr>
                <w:rFonts w:eastAsia="Calibri"/>
                <w:sz w:val="20"/>
                <w:lang w:val="fr-CA"/>
              </w:rPr>
              <w:t>Le 16 décembre 2010</w:t>
            </w:r>
          </w:p>
          <w:p w:rsidR="002828CC" w:rsidRPr="00C50289" w:rsidRDefault="002828CC" w:rsidP="000B2B0D">
            <w:pPr>
              <w:jc w:val="both"/>
              <w:rPr>
                <w:rFonts w:eastAsia="Calibri"/>
                <w:sz w:val="20"/>
                <w:lang w:val="fr-CA"/>
              </w:rPr>
            </w:pPr>
            <w:r w:rsidRPr="00C50289">
              <w:rPr>
                <w:rFonts w:eastAsia="Calibri"/>
                <w:sz w:val="20"/>
                <w:lang w:val="fr-CA"/>
              </w:rPr>
              <w:t>Cour supérieure du Québec</w:t>
            </w:r>
          </w:p>
          <w:p w:rsidR="002828CC" w:rsidRPr="00C50289" w:rsidRDefault="002828CC" w:rsidP="000B2B0D">
            <w:pPr>
              <w:jc w:val="both"/>
              <w:rPr>
                <w:rFonts w:eastAsia="Calibri"/>
                <w:sz w:val="20"/>
                <w:lang w:val="fr-CA"/>
              </w:rPr>
            </w:pPr>
            <w:r w:rsidRPr="00C50289">
              <w:rPr>
                <w:rFonts w:eastAsia="Calibri"/>
                <w:sz w:val="20"/>
                <w:lang w:val="fr-CA"/>
              </w:rPr>
              <w:t>(La juge St-Gelais)</w:t>
            </w:r>
          </w:p>
          <w:p w:rsidR="002828CC" w:rsidRPr="00C50289" w:rsidRDefault="002828CC" w:rsidP="000B2B0D">
            <w:pPr>
              <w:jc w:val="both"/>
              <w:rPr>
                <w:rFonts w:eastAsia="Calibri"/>
                <w:sz w:val="20"/>
                <w:lang w:val="fr-CA"/>
              </w:rPr>
            </w:pPr>
          </w:p>
        </w:tc>
        <w:tc>
          <w:tcPr>
            <w:tcW w:w="243" w:type="pct"/>
          </w:tcPr>
          <w:p w:rsidR="002828CC" w:rsidRPr="00C50289" w:rsidRDefault="002828CC" w:rsidP="000B2B0D">
            <w:pPr>
              <w:jc w:val="both"/>
              <w:rPr>
                <w:rFonts w:eastAsia="Calibri"/>
                <w:sz w:val="20"/>
                <w:lang w:val="fr-CA"/>
              </w:rPr>
            </w:pPr>
          </w:p>
        </w:tc>
        <w:tc>
          <w:tcPr>
            <w:tcW w:w="2330" w:type="pct"/>
          </w:tcPr>
          <w:p w:rsidR="002828CC" w:rsidRPr="00C50289" w:rsidRDefault="002828CC" w:rsidP="000B2B0D">
            <w:pPr>
              <w:jc w:val="both"/>
              <w:rPr>
                <w:rFonts w:eastAsia="Calibri"/>
                <w:sz w:val="20"/>
                <w:lang w:val="fr-CA"/>
              </w:rPr>
            </w:pPr>
            <w:r w:rsidRPr="00C50289">
              <w:rPr>
                <w:rFonts w:eastAsia="Calibri"/>
                <w:sz w:val="20"/>
                <w:lang w:val="fr-CA"/>
              </w:rPr>
              <w:t xml:space="preserve">Requête en </w:t>
            </w:r>
            <w:proofErr w:type="spellStart"/>
            <w:r w:rsidRPr="00C50289">
              <w:rPr>
                <w:rFonts w:eastAsia="Calibri"/>
                <w:i/>
                <w:sz w:val="20"/>
                <w:lang w:val="fr-CA"/>
              </w:rPr>
              <w:t>certiorari</w:t>
            </w:r>
            <w:proofErr w:type="spellEnd"/>
            <w:r w:rsidRPr="00C50289">
              <w:rPr>
                <w:rFonts w:eastAsia="Calibri"/>
                <w:sz w:val="20"/>
                <w:lang w:val="fr-CA"/>
              </w:rPr>
              <w:t xml:space="preserve"> et requête en réparation en vertu de la </w:t>
            </w:r>
            <w:r w:rsidRPr="00C50289">
              <w:rPr>
                <w:rFonts w:eastAsia="Calibri"/>
                <w:i/>
                <w:sz w:val="20"/>
                <w:lang w:val="fr-CA"/>
              </w:rPr>
              <w:t>Charte canadienne des droits et libertés</w:t>
            </w:r>
            <w:r w:rsidRPr="00C50289">
              <w:rPr>
                <w:rFonts w:eastAsia="Calibri"/>
                <w:sz w:val="20"/>
                <w:lang w:val="fr-CA"/>
              </w:rPr>
              <w:t xml:space="preserve"> rejetées</w:t>
            </w:r>
          </w:p>
          <w:p w:rsidR="002828CC" w:rsidRPr="00C50289" w:rsidRDefault="002828CC" w:rsidP="000B2B0D">
            <w:pPr>
              <w:jc w:val="both"/>
              <w:rPr>
                <w:rFonts w:eastAsia="Calibri"/>
                <w:sz w:val="20"/>
                <w:lang w:val="fr-CA"/>
              </w:rPr>
            </w:pPr>
          </w:p>
        </w:tc>
      </w:tr>
      <w:tr w:rsidR="002828CC" w:rsidRPr="00C50289" w:rsidTr="000B2B0D">
        <w:tc>
          <w:tcPr>
            <w:tcW w:w="2427" w:type="pct"/>
          </w:tcPr>
          <w:p w:rsidR="002828CC" w:rsidRPr="00C50289" w:rsidRDefault="002828CC" w:rsidP="000B2B0D">
            <w:pPr>
              <w:jc w:val="both"/>
              <w:rPr>
                <w:rFonts w:eastAsia="Calibri"/>
                <w:sz w:val="20"/>
                <w:lang w:val="fr-CA"/>
              </w:rPr>
            </w:pPr>
            <w:r w:rsidRPr="00C50289">
              <w:rPr>
                <w:rFonts w:eastAsia="Calibri"/>
                <w:sz w:val="20"/>
                <w:lang w:val="fr-CA"/>
              </w:rPr>
              <w:t>Le 1</w:t>
            </w:r>
            <w:r w:rsidRPr="00D326CA">
              <w:rPr>
                <w:rFonts w:eastAsia="Calibri"/>
                <w:sz w:val="20"/>
                <w:vertAlign w:val="superscript"/>
                <w:lang w:val="fr-CA"/>
              </w:rPr>
              <w:t>er</w:t>
            </w:r>
            <w:r w:rsidRPr="00C50289">
              <w:rPr>
                <w:rFonts w:eastAsia="Calibri"/>
                <w:sz w:val="20"/>
                <w:lang w:val="fr-CA"/>
              </w:rPr>
              <w:t xml:space="preserve"> février 2013</w:t>
            </w:r>
          </w:p>
          <w:p w:rsidR="002828CC" w:rsidRPr="00C50289" w:rsidRDefault="002828CC" w:rsidP="000B2B0D">
            <w:pPr>
              <w:jc w:val="both"/>
              <w:rPr>
                <w:rFonts w:eastAsia="Calibri"/>
                <w:sz w:val="20"/>
                <w:lang w:val="fr-CA"/>
              </w:rPr>
            </w:pPr>
            <w:r w:rsidRPr="00C50289">
              <w:rPr>
                <w:rFonts w:eastAsia="Calibri"/>
                <w:sz w:val="20"/>
                <w:lang w:val="fr-CA"/>
              </w:rPr>
              <w:t>Cour d’appel du Québec (Montréal)</w:t>
            </w:r>
          </w:p>
          <w:p w:rsidR="002828CC" w:rsidRPr="00C50289" w:rsidRDefault="002828CC" w:rsidP="000B2B0D">
            <w:pPr>
              <w:jc w:val="both"/>
              <w:rPr>
                <w:rFonts w:eastAsia="Calibri"/>
                <w:sz w:val="20"/>
                <w:lang w:val="fr-CA"/>
              </w:rPr>
            </w:pPr>
            <w:r w:rsidRPr="00C50289">
              <w:rPr>
                <w:rFonts w:eastAsia="Calibri"/>
                <w:sz w:val="20"/>
                <w:lang w:val="fr-CA"/>
              </w:rPr>
              <w:t xml:space="preserve">(Les juges Morissette, </w:t>
            </w:r>
            <w:proofErr w:type="spellStart"/>
            <w:r w:rsidRPr="00C50289">
              <w:rPr>
                <w:rFonts w:eastAsia="Calibri"/>
                <w:sz w:val="20"/>
                <w:lang w:val="fr-CA"/>
              </w:rPr>
              <w:t>Kasirer</w:t>
            </w:r>
            <w:proofErr w:type="spellEnd"/>
            <w:r w:rsidRPr="00C50289">
              <w:rPr>
                <w:rFonts w:eastAsia="Calibri"/>
                <w:sz w:val="20"/>
                <w:lang w:val="fr-CA"/>
              </w:rPr>
              <w:t xml:space="preserve"> et Fournier)</w:t>
            </w:r>
          </w:p>
          <w:p w:rsidR="002828CC" w:rsidRPr="00C50289" w:rsidRDefault="002828CC" w:rsidP="000B2B0D">
            <w:pPr>
              <w:jc w:val="both"/>
              <w:rPr>
                <w:rFonts w:eastAsia="Calibri"/>
                <w:sz w:val="20"/>
                <w:lang w:val="fr-CA"/>
              </w:rPr>
            </w:pPr>
            <w:r w:rsidRPr="00C50289">
              <w:rPr>
                <w:rFonts w:eastAsia="Calibri"/>
                <w:sz w:val="20"/>
                <w:lang w:val="fr-CA"/>
              </w:rPr>
              <w:t>2013 QCCA 202</w:t>
            </w:r>
          </w:p>
          <w:p w:rsidR="002828CC" w:rsidRPr="00C50289" w:rsidRDefault="002828CC" w:rsidP="000B2B0D">
            <w:pPr>
              <w:jc w:val="both"/>
              <w:rPr>
                <w:rFonts w:eastAsia="Calibri"/>
                <w:sz w:val="20"/>
                <w:lang w:val="fr-CA"/>
              </w:rPr>
            </w:pPr>
          </w:p>
        </w:tc>
        <w:tc>
          <w:tcPr>
            <w:tcW w:w="243" w:type="pct"/>
          </w:tcPr>
          <w:p w:rsidR="002828CC" w:rsidRPr="00C50289" w:rsidRDefault="002828CC" w:rsidP="000B2B0D">
            <w:pPr>
              <w:jc w:val="both"/>
              <w:rPr>
                <w:rFonts w:eastAsia="Calibri"/>
                <w:sz w:val="20"/>
                <w:lang w:val="fr-CA"/>
              </w:rPr>
            </w:pPr>
          </w:p>
        </w:tc>
        <w:tc>
          <w:tcPr>
            <w:tcW w:w="2330" w:type="pct"/>
          </w:tcPr>
          <w:p w:rsidR="002828CC" w:rsidRPr="00C50289" w:rsidRDefault="002828CC" w:rsidP="000B2B0D">
            <w:pPr>
              <w:jc w:val="both"/>
              <w:rPr>
                <w:rFonts w:eastAsia="Calibri"/>
                <w:sz w:val="20"/>
                <w:lang w:val="fr-CA"/>
              </w:rPr>
            </w:pPr>
            <w:r w:rsidRPr="00C50289">
              <w:rPr>
                <w:rFonts w:eastAsia="Calibri"/>
                <w:sz w:val="20"/>
                <w:lang w:val="fr-CA"/>
              </w:rPr>
              <w:t>Appel rejeté</w:t>
            </w:r>
          </w:p>
          <w:p w:rsidR="002828CC" w:rsidRPr="00C50289" w:rsidRDefault="002828CC" w:rsidP="000B2B0D">
            <w:pPr>
              <w:jc w:val="both"/>
              <w:rPr>
                <w:rFonts w:eastAsia="Calibri"/>
                <w:sz w:val="20"/>
                <w:lang w:val="fr-CA"/>
              </w:rPr>
            </w:pPr>
          </w:p>
        </w:tc>
      </w:tr>
      <w:tr w:rsidR="002828CC" w:rsidRPr="00C50289" w:rsidTr="000B2B0D">
        <w:tc>
          <w:tcPr>
            <w:tcW w:w="2427" w:type="pct"/>
          </w:tcPr>
          <w:p w:rsidR="002828CC" w:rsidRPr="00C50289" w:rsidRDefault="002828CC" w:rsidP="000B2B0D">
            <w:pPr>
              <w:jc w:val="both"/>
              <w:rPr>
                <w:rFonts w:eastAsia="Calibri"/>
                <w:sz w:val="20"/>
                <w:lang w:val="fr-CA"/>
              </w:rPr>
            </w:pPr>
            <w:r w:rsidRPr="00C50289">
              <w:rPr>
                <w:rFonts w:eastAsia="Calibri"/>
                <w:sz w:val="20"/>
                <w:lang w:val="fr-CA"/>
              </w:rPr>
              <w:t>Le 3 avril 2013</w:t>
            </w:r>
          </w:p>
          <w:p w:rsidR="002828CC" w:rsidRPr="00C50289" w:rsidRDefault="002828CC" w:rsidP="000B2B0D">
            <w:pPr>
              <w:jc w:val="both"/>
              <w:rPr>
                <w:rFonts w:eastAsia="Calibri"/>
                <w:sz w:val="20"/>
                <w:lang w:val="fr-CA"/>
              </w:rPr>
            </w:pPr>
            <w:r w:rsidRPr="00C50289">
              <w:rPr>
                <w:rFonts w:eastAsia="Calibri"/>
                <w:sz w:val="20"/>
                <w:lang w:val="fr-CA"/>
              </w:rPr>
              <w:t>Cour suprême du Canada</w:t>
            </w:r>
          </w:p>
          <w:p w:rsidR="002828CC" w:rsidRPr="00C50289" w:rsidRDefault="002828CC" w:rsidP="000B2B0D">
            <w:pPr>
              <w:jc w:val="both"/>
              <w:rPr>
                <w:rFonts w:eastAsia="Calibri"/>
                <w:sz w:val="20"/>
                <w:lang w:val="fr-CA"/>
              </w:rPr>
            </w:pPr>
          </w:p>
        </w:tc>
        <w:tc>
          <w:tcPr>
            <w:tcW w:w="243" w:type="pct"/>
          </w:tcPr>
          <w:p w:rsidR="002828CC" w:rsidRPr="00C50289" w:rsidRDefault="002828CC" w:rsidP="000B2B0D">
            <w:pPr>
              <w:jc w:val="both"/>
              <w:rPr>
                <w:rFonts w:eastAsia="Calibri"/>
                <w:sz w:val="20"/>
                <w:lang w:val="fr-CA"/>
              </w:rPr>
            </w:pPr>
          </w:p>
        </w:tc>
        <w:tc>
          <w:tcPr>
            <w:tcW w:w="2330" w:type="pct"/>
          </w:tcPr>
          <w:p w:rsidR="002828CC" w:rsidRPr="00C50289" w:rsidRDefault="002828CC" w:rsidP="000B2B0D">
            <w:pPr>
              <w:jc w:val="both"/>
              <w:rPr>
                <w:rFonts w:eastAsia="Calibri"/>
                <w:sz w:val="20"/>
                <w:lang w:val="fr-CA"/>
              </w:rPr>
            </w:pPr>
            <w:r w:rsidRPr="00C50289">
              <w:rPr>
                <w:rFonts w:eastAsia="Calibri"/>
                <w:sz w:val="20"/>
                <w:lang w:val="fr-CA"/>
              </w:rPr>
              <w:t>Demande d’autorisation d’appel déposée</w:t>
            </w:r>
          </w:p>
          <w:p w:rsidR="002828CC" w:rsidRPr="00C50289" w:rsidRDefault="002828CC" w:rsidP="000B2B0D">
            <w:pPr>
              <w:jc w:val="both"/>
              <w:rPr>
                <w:rFonts w:eastAsia="Calibri"/>
                <w:sz w:val="20"/>
                <w:lang w:val="fr-CA"/>
              </w:rPr>
            </w:pPr>
          </w:p>
        </w:tc>
      </w:tr>
      <w:tr w:rsidR="002828CC" w:rsidRPr="0009600C" w:rsidTr="000B2B0D">
        <w:tc>
          <w:tcPr>
            <w:tcW w:w="2427" w:type="pct"/>
          </w:tcPr>
          <w:p w:rsidR="002828CC" w:rsidRPr="00C50289" w:rsidRDefault="002828CC" w:rsidP="000B2B0D">
            <w:pPr>
              <w:jc w:val="both"/>
              <w:rPr>
                <w:rFonts w:eastAsia="Calibri"/>
                <w:sz w:val="20"/>
                <w:lang w:val="fr-CA"/>
              </w:rPr>
            </w:pPr>
            <w:r w:rsidRPr="00C50289">
              <w:rPr>
                <w:rFonts w:eastAsia="Calibri"/>
                <w:sz w:val="20"/>
                <w:lang w:val="fr-CA"/>
              </w:rPr>
              <w:t>Le 15 mai 2013</w:t>
            </w:r>
          </w:p>
          <w:p w:rsidR="002828CC" w:rsidRPr="00C50289" w:rsidRDefault="002828CC" w:rsidP="000B2B0D">
            <w:pPr>
              <w:jc w:val="both"/>
              <w:rPr>
                <w:rFonts w:eastAsia="Calibri"/>
                <w:sz w:val="20"/>
                <w:lang w:val="fr-CA"/>
              </w:rPr>
            </w:pPr>
            <w:r w:rsidRPr="00C50289">
              <w:rPr>
                <w:rFonts w:eastAsia="Calibri"/>
                <w:sz w:val="20"/>
                <w:lang w:val="fr-CA"/>
              </w:rPr>
              <w:t>Cour suprême du Canada</w:t>
            </w:r>
          </w:p>
        </w:tc>
        <w:tc>
          <w:tcPr>
            <w:tcW w:w="243" w:type="pct"/>
          </w:tcPr>
          <w:p w:rsidR="002828CC" w:rsidRPr="00C50289" w:rsidRDefault="002828CC" w:rsidP="000B2B0D">
            <w:pPr>
              <w:jc w:val="both"/>
              <w:rPr>
                <w:rFonts w:eastAsia="Calibri"/>
                <w:sz w:val="20"/>
                <w:lang w:val="fr-CA"/>
              </w:rPr>
            </w:pPr>
          </w:p>
        </w:tc>
        <w:tc>
          <w:tcPr>
            <w:tcW w:w="2330" w:type="pct"/>
          </w:tcPr>
          <w:p w:rsidR="002828CC" w:rsidRPr="00C50289" w:rsidRDefault="002828CC" w:rsidP="000B2B0D">
            <w:pPr>
              <w:jc w:val="both"/>
              <w:rPr>
                <w:rFonts w:eastAsia="Calibri"/>
                <w:sz w:val="20"/>
                <w:lang w:val="fr-CA"/>
              </w:rPr>
            </w:pPr>
            <w:r w:rsidRPr="00C50289">
              <w:rPr>
                <w:rFonts w:eastAsia="Calibri"/>
                <w:sz w:val="20"/>
                <w:lang w:val="fr-CA"/>
              </w:rPr>
              <w:t>Requête en prorogation de délai pour signifier et déposer la demande d’autorisation d’appel déposée</w:t>
            </w:r>
          </w:p>
          <w:p w:rsidR="002828CC" w:rsidRPr="00C50289" w:rsidRDefault="002828CC" w:rsidP="000B2B0D">
            <w:pPr>
              <w:jc w:val="both"/>
              <w:rPr>
                <w:rFonts w:eastAsia="Calibri"/>
                <w:sz w:val="20"/>
                <w:lang w:val="fr-CA"/>
              </w:rPr>
            </w:pPr>
          </w:p>
        </w:tc>
      </w:tr>
      <w:tr w:rsidR="002828CC" w:rsidRPr="0009600C" w:rsidTr="000B2B0D">
        <w:tc>
          <w:tcPr>
            <w:tcW w:w="2427" w:type="pct"/>
          </w:tcPr>
          <w:p w:rsidR="002828CC" w:rsidRPr="00C50289" w:rsidRDefault="002828CC" w:rsidP="000B2B0D">
            <w:pPr>
              <w:jc w:val="both"/>
              <w:rPr>
                <w:rFonts w:eastAsia="Calibri"/>
                <w:sz w:val="20"/>
                <w:lang w:val="fr-CA"/>
              </w:rPr>
            </w:pPr>
            <w:r w:rsidRPr="00C50289">
              <w:rPr>
                <w:rFonts w:eastAsia="Calibri"/>
                <w:sz w:val="20"/>
                <w:lang w:val="fr-CA"/>
              </w:rPr>
              <w:t>Le 15 mai 2013</w:t>
            </w:r>
          </w:p>
          <w:p w:rsidR="002828CC" w:rsidRPr="00C50289" w:rsidRDefault="002828CC" w:rsidP="000B2B0D">
            <w:pPr>
              <w:jc w:val="both"/>
              <w:rPr>
                <w:rFonts w:eastAsia="Calibri"/>
                <w:sz w:val="20"/>
                <w:lang w:val="fr-CA"/>
              </w:rPr>
            </w:pPr>
            <w:r w:rsidRPr="00C50289">
              <w:rPr>
                <w:rFonts w:eastAsia="Calibri"/>
                <w:sz w:val="20"/>
                <w:lang w:val="fr-CA"/>
              </w:rPr>
              <w:t>Cour suprême du Canada</w:t>
            </w:r>
          </w:p>
        </w:tc>
        <w:tc>
          <w:tcPr>
            <w:tcW w:w="243" w:type="pct"/>
          </w:tcPr>
          <w:p w:rsidR="002828CC" w:rsidRPr="00C50289" w:rsidRDefault="002828CC" w:rsidP="000B2B0D">
            <w:pPr>
              <w:jc w:val="both"/>
              <w:rPr>
                <w:rFonts w:eastAsia="Calibri"/>
                <w:sz w:val="20"/>
                <w:lang w:val="fr-CA"/>
              </w:rPr>
            </w:pPr>
          </w:p>
        </w:tc>
        <w:tc>
          <w:tcPr>
            <w:tcW w:w="2330" w:type="pct"/>
          </w:tcPr>
          <w:p w:rsidR="002828CC" w:rsidRPr="00C50289" w:rsidRDefault="002828CC" w:rsidP="000B2B0D">
            <w:pPr>
              <w:jc w:val="both"/>
              <w:rPr>
                <w:rFonts w:eastAsia="Calibri"/>
                <w:sz w:val="20"/>
                <w:lang w:val="fr-CA"/>
              </w:rPr>
            </w:pPr>
            <w:r w:rsidRPr="00C50289">
              <w:rPr>
                <w:rFonts w:eastAsia="Calibri"/>
                <w:sz w:val="20"/>
                <w:lang w:val="fr-CA"/>
              </w:rPr>
              <w:t>Requête en sursis d’exécution déposée</w:t>
            </w:r>
          </w:p>
        </w:tc>
      </w:tr>
    </w:tbl>
    <w:p w:rsidR="007C36D3" w:rsidRPr="002828CC" w:rsidRDefault="007C36D3" w:rsidP="007C36D3">
      <w:pPr>
        <w:rPr>
          <w:sz w:val="20"/>
          <w:szCs w:val="20"/>
          <w:lang w:val="fr-CA"/>
        </w:rPr>
      </w:pPr>
    </w:p>
    <w:p w:rsidR="007C36D3" w:rsidRDefault="005631DA" w:rsidP="007C36D3">
      <w:pPr>
        <w:rPr>
          <w:sz w:val="20"/>
          <w:szCs w:val="20"/>
        </w:rPr>
      </w:pPr>
      <w:r w:rsidRPr="005631DA">
        <w:rPr>
          <w:sz w:val="20"/>
          <w:szCs w:val="20"/>
          <w:lang w:val="fr-CA"/>
        </w:rPr>
        <w:pict>
          <v:rect id="_x0000_i1059" style="width:2in;height:1pt" o:hrpct="0" o:hralign="center" o:hrstd="t" o:hrnoshade="t" o:hr="t" fillcolor="black [3213]" stroked="f"/>
        </w:pict>
      </w:r>
    </w:p>
    <w:p w:rsidR="007C36D3" w:rsidRDefault="007C36D3" w:rsidP="007C36D3">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777557" w:rsidRPr="003B0274" w:rsidTr="00EC130F">
        <w:trPr>
          <w:cantSplit/>
        </w:trPr>
        <w:tc>
          <w:tcPr>
            <w:tcW w:w="1458" w:type="dxa"/>
          </w:tcPr>
          <w:p w:rsidR="00777557" w:rsidRPr="003B0274" w:rsidRDefault="00777557" w:rsidP="00EC130F">
            <w:pPr>
              <w:rPr>
                <w:sz w:val="20"/>
                <w:szCs w:val="20"/>
              </w:rPr>
            </w:pPr>
            <w:r w:rsidRPr="003B0274">
              <w:rPr>
                <w:rStyle w:val="SCCFileNumberChar"/>
                <w:sz w:val="20"/>
                <w:szCs w:val="20"/>
              </w:rPr>
              <w:t>35337</w:t>
            </w:r>
          </w:p>
          <w:p w:rsidR="00777557" w:rsidRPr="003B0274" w:rsidRDefault="00777557" w:rsidP="00EC130F">
            <w:pPr>
              <w:rPr>
                <w:b/>
                <w:sz w:val="20"/>
                <w:szCs w:val="20"/>
                <w:lang w:val="fr-CA"/>
              </w:rPr>
            </w:pPr>
          </w:p>
        </w:tc>
        <w:tc>
          <w:tcPr>
            <w:tcW w:w="8118" w:type="dxa"/>
          </w:tcPr>
          <w:p w:rsidR="00777557" w:rsidRPr="003B0274" w:rsidRDefault="00777557" w:rsidP="00EC130F">
            <w:pPr>
              <w:rPr>
                <w:sz w:val="20"/>
                <w:szCs w:val="20"/>
              </w:rPr>
            </w:pPr>
            <w:r w:rsidRPr="003B0274">
              <w:rPr>
                <w:rStyle w:val="SCCLsocChar"/>
                <w:sz w:val="20"/>
                <w:szCs w:val="20"/>
                <w:lang w:val="en-CA"/>
              </w:rPr>
              <w:t xml:space="preserve">Robert John Jackson v. Dana Ingrid </w:t>
            </w:r>
            <w:proofErr w:type="spellStart"/>
            <w:r w:rsidRPr="003B0274">
              <w:rPr>
                <w:rStyle w:val="SCCLsocChar"/>
                <w:sz w:val="20"/>
                <w:szCs w:val="20"/>
                <w:lang w:val="en-CA"/>
              </w:rPr>
              <w:t>Zaruba</w:t>
            </w:r>
            <w:proofErr w:type="spellEnd"/>
            <w:r w:rsidRPr="003B0274">
              <w:rPr>
                <w:sz w:val="20"/>
                <w:szCs w:val="20"/>
              </w:rPr>
              <w:t xml:space="preserve"> (B.C.) (Civil) (By Leave)</w:t>
            </w:r>
          </w:p>
          <w:p w:rsidR="00777557" w:rsidRPr="003B0274" w:rsidRDefault="00777557" w:rsidP="00EC130F">
            <w:pPr>
              <w:rPr>
                <w:sz w:val="20"/>
                <w:szCs w:val="20"/>
              </w:rPr>
            </w:pPr>
          </w:p>
        </w:tc>
      </w:tr>
      <w:tr w:rsidR="00777557" w:rsidRPr="003B0274" w:rsidTr="00EC130F">
        <w:trPr>
          <w:cantSplit/>
        </w:trPr>
        <w:tc>
          <w:tcPr>
            <w:tcW w:w="1458" w:type="dxa"/>
          </w:tcPr>
          <w:p w:rsidR="00777557" w:rsidRPr="003B0274" w:rsidRDefault="00777557" w:rsidP="00EC130F">
            <w:pPr>
              <w:rPr>
                <w:sz w:val="20"/>
                <w:szCs w:val="20"/>
              </w:rPr>
            </w:pPr>
            <w:r w:rsidRPr="003B0274">
              <w:rPr>
                <w:sz w:val="20"/>
                <w:szCs w:val="20"/>
              </w:rPr>
              <w:t>Coram :</w:t>
            </w:r>
          </w:p>
        </w:tc>
        <w:tc>
          <w:tcPr>
            <w:tcW w:w="8118" w:type="dxa"/>
          </w:tcPr>
          <w:p w:rsidR="00777557" w:rsidRPr="003B0274" w:rsidRDefault="00777557" w:rsidP="00EC130F">
            <w:pPr>
              <w:rPr>
                <w:sz w:val="20"/>
                <w:szCs w:val="20"/>
              </w:rPr>
            </w:pPr>
            <w:proofErr w:type="spellStart"/>
            <w:r w:rsidRPr="003B0274">
              <w:rPr>
                <w:rStyle w:val="SCCCoramChar"/>
                <w:sz w:val="20"/>
                <w:szCs w:val="20"/>
                <w:lang w:val="en-CA"/>
              </w:rPr>
              <w:t>McLachlin</w:t>
            </w:r>
            <w:proofErr w:type="spellEnd"/>
            <w:r w:rsidRPr="003B0274">
              <w:rPr>
                <w:rStyle w:val="SCCCoramChar"/>
                <w:sz w:val="20"/>
                <w:szCs w:val="20"/>
                <w:lang w:val="en-CA"/>
              </w:rPr>
              <w:t xml:space="preserve"> C.J. and </w:t>
            </w:r>
            <w:proofErr w:type="spellStart"/>
            <w:r w:rsidRPr="003B0274">
              <w:rPr>
                <w:rStyle w:val="SCCCoramChar"/>
                <w:sz w:val="20"/>
                <w:szCs w:val="20"/>
                <w:lang w:val="en-CA"/>
              </w:rPr>
              <w:t>Abella</w:t>
            </w:r>
            <w:proofErr w:type="spellEnd"/>
            <w:r w:rsidRPr="003B0274">
              <w:rPr>
                <w:rStyle w:val="SCCCoramChar"/>
                <w:sz w:val="20"/>
                <w:szCs w:val="20"/>
                <w:lang w:val="en-CA"/>
              </w:rPr>
              <w:t xml:space="preserve"> and Cromwell JJ.</w:t>
            </w:r>
          </w:p>
          <w:p w:rsidR="00777557" w:rsidRPr="003B0274" w:rsidRDefault="00777557" w:rsidP="00EC130F">
            <w:pPr>
              <w:rPr>
                <w:sz w:val="20"/>
                <w:szCs w:val="20"/>
                <w:u w:val="single"/>
              </w:rPr>
            </w:pPr>
          </w:p>
        </w:tc>
      </w:tr>
      <w:tr w:rsidR="00777557" w:rsidRPr="0009600C" w:rsidTr="00EC130F">
        <w:trPr>
          <w:cantSplit/>
        </w:trPr>
        <w:tc>
          <w:tcPr>
            <w:tcW w:w="9576" w:type="dxa"/>
            <w:gridSpan w:val="2"/>
          </w:tcPr>
          <w:p w:rsidR="00777557" w:rsidRPr="003B0274" w:rsidRDefault="00777557" w:rsidP="00EC130F">
            <w:pPr>
              <w:pStyle w:val="SCCShortJudgment"/>
              <w:rPr>
                <w:szCs w:val="20"/>
              </w:rPr>
            </w:pPr>
            <w:r w:rsidRPr="003B0274">
              <w:rPr>
                <w:szCs w:val="20"/>
              </w:rPr>
              <w:t>The application for leave to appeal from the judgment of the Court of Appeal for British Columbia (Vancouver), Number CA040261, 2013 BCCA 81, dated February 15, 2013, is dismissed without costs.</w:t>
            </w:r>
          </w:p>
          <w:p w:rsidR="00777557" w:rsidRPr="003B0274" w:rsidRDefault="00777557" w:rsidP="00EC130F">
            <w:pPr>
              <w:pStyle w:val="SCCShortJudgment"/>
              <w:ind w:firstLine="0"/>
              <w:rPr>
                <w:szCs w:val="20"/>
              </w:rPr>
            </w:pPr>
          </w:p>
          <w:p w:rsidR="00777557" w:rsidRPr="003B0274" w:rsidRDefault="00777557" w:rsidP="00EC130F">
            <w:pPr>
              <w:pStyle w:val="SCCShortJudgment"/>
              <w:rPr>
                <w:szCs w:val="20"/>
                <w:lang w:val="fr-CA"/>
              </w:rPr>
            </w:pPr>
            <w:r w:rsidRPr="003B0274">
              <w:rPr>
                <w:szCs w:val="20"/>
                <w:lang w:val="fr-CA"/>
              </w:rPr>
              <w:t>La demande d’autorisation d’appel de l’arrêt de la Cour d’appel de la Colombie-Britannique (Vancouver), numéro CA040261, 2013 BCCA 81, daté du 15 février 2013, est rejetée sans dépens.</w:t>
            </w:r>
          </w:p>
        </w:tc>
      </w:tr>
    </w:tbl>
    <w:p w:rsidR="007C36D3" w:rsidRPr="00777557" w:rsidRDefault="007C36D3" w:rsidP="007C36D3">
      <w:pPr>
        <w:rPr>
          <w:sz w:val="20"/>
          <w:szCs w:val="20"/>
          <w:lang w:val="fr-CA"/>
        </w:rPr>
      </w:pPr>
    </w:p>
    <w:p w:rsidR="00777557" w:rsidRPr="001A7F6E" w:rsidRDefault="00777557">
      <w:pPr>
        <w:rPr>
          <w:sz w:val="20"/>
          <w:szCs w:val="20"/>
          <w:u w:val="single"/>
          <w:lang w:val="fr-CA"/>
        </w:rPr>
      </w:pPr>
      <w:r w:rsidRPr="001A7F6E">
        <w:rPr>
          <w:sz w:val="20"/>
          <w:szCs w:val="20"/>
          <w:u w:val="single"/>
          <w:lang w:val="fr-CA"/>
        </w:rPr>
        <w:br w:type="page"/>
      </w:r>
    </w:p>
    <w:p w:rsidR="007C36D3" w:rsidRPr="001B157C" w:rsidRDefault="007C36D3" w:rsidP="007C36D3">
      <w:pPr>
        <w:rPr>
          <w:sz w:val="20"/>
          <w:szCs w:val="20"/>
          <w:u w:val="single"/>
        </w:rPr>
      </w:pPr>
      <w:r w:rsidRPr="001B157C">
        <w:rPr>
          <w:sz w:val="20"/>
          <w:szCs w:val="20"/>
          <w:u w:val="single"/>
        </w:rPr>
        <w:t>CASE SUMMARY</w:t>
      </w:r>
    </w:p>
    <w:p w:rsidR="007C36D3" w:rsidRDefault="007C36D3" w:rsidP="007C36D3">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2828CC" w:rsidRPr="00C50289" w:rsidTr="000B2B0D">
        <w:tc>
          <w:tcPr>
            <w:tcW w:w="5000" w:type="pct"/>
            <w:gridSpan w:val="3"/>
          </w:tcPr>
          <w:p w:rsidR="002828CC" w:rsidRPr="00C50289" w:rsidRDefault="002828CC" w:rsidP="000B2B0D">
            <w:pPr>
              <w:jc w:val="both"/>
              <w:rPr>
                <w:rFonts w:eastAsia="Calibri"/>
                <w:sz w:val="20"/>
              </w:rPr>
            </w:pPr>
            <w:r w:rsidRPr="00C50289">
              <w:rPr>
                <w:rFonts w:eastAsia="Calibri"/>
                <w:i/>
                <w:sz w:val="20"/>
              </w:rPr>
              <w:t>Charter of Rights</w:t>
            </w:r>
            <w:r w:rsidRPr="00C50289">
              <w:rPr>
                <w:rFonts w:eastAsia="Calibri"/>
                <w:sz w:val="20"/>
              </w:rPr>
              <w:t xml:space="preserve"> – Discrimination – Marital status – Family law – </w:t>
            </w:r>
            <w:r w:rsidRPr="00C50289">
              <w:rPr>
                <w:rFonts w:eastAsia="Calibri"/>
                <w:i/>
                <w:sz w:val="20"/>
              </w:rPr>
              <w:t>De facto</w:t>
            </w:r>
            <w:r w:rsidRPr="00C50289">
              <w:rPr>
                <w:rFonts w:eastAsia="Calibri"/>
                <w:sz w:val="20"/>
              </w:rPr>
              <w:t xml:space="preserve"> spouses – Family assets – Couple separating after six years cohabitation – Applicant claiming division of assets held in name of respondent – Whether lower courts implicated in </w:t>
            </w:r>
            <w:r w:rsidRPr="00C50289">
              <w:rPr>
                <w:rFonts w:eastAsia="Calibri"/>
                <w:i/>
                <w:sz w:val="20"/>
              </w:rPr>
              <w:t>Charter</w:t>
            </w:r>
            <w:r w:rsidRPr="00C50289">
              <w:rPr>
                <w:rFonts w:eastAsia="Calibri"/>
                <w:sz w:val="20"/>
              </w:rPr>
              <w:t xml:space="preserve"> breaches in refusing to give written answer to each of applicant’s Notice of Constitutional questions – Whether lower courts erred in refusing to issue a written declaration that the applicant and respondent were “spouses” as defined in s. 1 of the </w:t>
            </w:r>
            <w:r w:rsidRPr="00C50289">
              <w:rPr>
                <w:rFonts w:eastAsia="Calibri"/>
                <w:i/>
                <w:sz w:val="20"/>
              </w:rPr>
              <w:t>Family Relations Act</w:t>
            </w:r>
            <w:r w:rsidRPr="00C50289">
              <w:rPr>
                <w:rFonts w:eastAsia="Calibri"/>
                <w:sz w:val="20"/>
              </w:rPr>
              <w:t xml:space="preserve"> – Whether Court of Appeal misinterpreted and misapplied the principles set out in </w:t>
            </w:r>
            <w:r w:rsidRPr="00C50289">
              <w:rPr>
                <w:rFonts w:eastAsia="Calibri"/>
                <w:i/>
                <w:sz w:val="20"/>
              </w:rPr>
              <w:t>Quebec (Attorney General) v. A.</w:t>
            </w:r>
            <w:r w:rsidRPr="00C50289">
              <w:rPr>
                <w:rFonts w:eastAsia="Calibri"/>
                <w:sz w:val="20"/>
              </w:rPr>
              <w:t>, 2013 SCC 5.</w:t>
            </w:r>
          </w:p>
        </w:tc>
      </w:tr>
      <w:tr w:rsidR="002828CC" w:rsidRPr="00C50289" w:rsidTr="000B2B0D">
        <w:tc>
          <w:tcPr>
            <w:tcW w:w="5000" w:type="pct"/>
            <w:gridSpan w:val="3"/>
          </w:tcPr>
          <w:p w:rsidR="002828CC" w:rsidRPr="00C50289" w:rsidRDefault="002828CC" w:rsidP="000B2B0D">
            <w:pPr>
              <w:jc w:val="both"/>
              <w:rPr>
                <w:rFonts w:eastAsia="Calibri"/>
                <w:sz w:val="20"/>
              </w:rPr>
            </w:pPr>
          </w:p>
        </w:tc>
      </w:tr>
      <w:tr w:rsidR="002828CC" w:rsidRPr="00C50289" w:rsidTr="000B2B0D">
        <w:tc>
          <w:tcPr>
            <w:tcW w:w="5000" w:type="pct"/>
            <w:gridSpan w:val="3"/>
          </w:tcPr>
          <w:p w:rsidR="002828CC" w:rsidRPr="00C50289" w:rsidRDefault="002828CC" w:rsidP="000B2B0D">
            <w:pPr>
              <w:jc w:val="both"/>
              <w:rPr>
                <w:rFonts w:eastAsia="Calibri"/>
                <w:sz w:val="20"/>
              </w:rPr>
            </w:pPr>
            <w:r w:rsidRPr="00C50289">
              <w:rPr>
                <w:rFonts w:eastAsia="Calibri"/>
                <w:sz w:val="20"/>
              </w:rPr>
              <w:t>Mr. Jackson and Ms. </w:t>
            </w:r>
            <w:proofErr w:type="spellStart"/>
            <w:r w:rsidRPr="00C50289">
              <w:rPr>
                <w:rFonts w:eastAsia="Calibri"/>
                <w:sz w:val="20"/>
              </w:rPr>
              <w:t>Zaruba</w:t>
            </w:r>
            <w:proofErr w:type="spellEnd"/>
            <w:r w:rsidRPr="00C50289">
              <w:rPr>
                <w:rFonts w:eastAsia="Calibri"/>
                <w:sz w:val="20"/>
              </w:rPr>
              <w:t xml:space="preserve"> lived to together in a conjugal relationship from 2005 until 2011 in a home owned by Ms. </w:t>
            </w:r>
            <w:proofErr w:type="spellStart"/>
            <w:r w:rsidRPr="00C50289">
              <w:rPr>
                <w:rFonts w:eastAsia="Calibri"/>
                <w:sz w:val="20"/>
              </w:rPr>
              <w:t>Zaruba</w:t>
            </w:r>
            <w:proofErr w:type="spellEnd"/>
            <w:r w:rsidRPr="00C50289">
              <w:rPr>
                <w:rFonts w:eastAsia="Calibri"/>
                <w:sz w:val="20"/>
              </w:rPr>
              <w:t>.  After their separation, Mr. Jackson claimed an equal division of family assets.  He sought the sale of the real property registered to Ms. </w:t>
            </w:r>
            <w:proofErr w:type="spellStart"/>
            <w:r w:rsidRPr="00C50289">
              <w:rPr>
                <w:rFonts w:eastAsia="Calibri"/>
                <w:sz w:val="20"/>
              </w:rPr>
              <w:t>Zaruba</w:t>
            </w:r>
            <w:proofErr w:type="spellEnd"/>
            <w:r w:rsidRPr="00C50289">
              <w:rPr>
                <w:rFonts w:eastAsia="Calibri"/>
                <w:sz w:val="20"/>
              </w:rPr>
              <w:t xml:space="preserve"> and an equal division of the sale proceeds.  He also sought a one half interest in 96 silver coins in Ms. </w:t>
            </w:r>
            <w:proofErr w:type="spellStart"/>
            <w:r w:rsidRPr="00C50289">
              <w:rPr>
                <w:rFonts w:eastAsia="Calibri"/>
                <w:sz w:val="20"/>
              </w:rPr>
              <w:t>Zaruba’s</w:t>
            </w:r>
            <w:proofErr w:type="spellEnd"/>
            <w:r w:rsidRPr="00C50289">
              <w:rPr>
                <w:rFonts w:eastAsia="Calibri"/>
                <w:sz w:val="20"/>
              </w:rPr>
              <w:t xml:space="preserve"> possession.  </w:t>
            </w:r>
          </w:p>
          <w:p w:rsidR="002828CC" w:rsidRPr="00C50289" w:rsidRDefault="002828CC" w:rsidP="000B2B0D">
            <w:pPr>
              <w:jc w:val="both"/>
              <w:rPr>
                <w:rFonts w:eastAsia="Calibri"/>
                <w:sz w:val="20"/>
              </w:rPr>
            </w:pPr>
          </w:p>
        </w:tc>
      </w:tr>
      <w:tr w:rsidR="002828CC" w:rsidRPr="00C50289" w:rsidTr="000B2B0D">
        <w:tc>
          <w:tcPr>
            <w:tcW w:w="2427" w:type="pct"/>
          </w:tcPr>
          <w:p w:rsidR="002828CC" w:rsidRPr="00C50289" w:rsidRDefault="002828CC" w:rsidP="000B2B0D">
            <w:pPr>
              <w:jc w:val="both"/>
              <w:rPr>
                <w:rFonts w:eastAsia="Calibri"/>
                <w:sz w:val="20"/>
              </w:rPr>
            </w:pPr>
            <w:r w:rsidRPr="00C50289">
              <w:rPr>
                <w:rFonts w:eastAsia="Calibri"/>
                <w:sz w:val="20"/>
              </w:rPr>
              <w:t>August 28, 2012</w:t>
            </w:r>
          </w:p>
          <w:p w:rsidR="002828CC" w:rsidRPr="00C50289" w:rsidRDefault="002828CC" w:rsidP="000B2B0D">
            <w:pPr>
              <w:jc w:val="both"/>
              <w:rPr>
                <w:rFonts w:eastAsia="Calibri"/>
                <w:sz w:val="20"/>
              </w:rPr>
            </w:pPr>
            <w:r w:rsidRPr="00C50289">
              <w:rPr>
                <w:rFonts w:eastAsia="Calibri"/>
                <w:sz w:val="20"/>
              </w:rPr>
              <w:t>Supreme Court of British Columbia</w:t>
            </w:r>
          </w:p>
          <w:p w:rsidR="002828CC" w:rsidRPr="00C50289" w:rsidRDefault="002828CC" w:rsidP="000B2B0D">
            <w:pPr>
              <w:jc w:val="both"/>
              <w:rPr>
                <w:rFonts w:eastAsia="Calibri"/>
                <w:sz w:val="20"/>
              </w:rPr>
            </w:pPr>
            <w:r w:rsidRPr="00C50289">
              <w:rPr>
                <w:rFonts w:eastAsia="Calibri"/>
                <w:sz w:val="20"/>
              </w:rPr>
              <w:t>(Blok J.)</w:t>
            </w:r>
          </w:p>
          <w:p w:rsidR="002828CC" w:rsidRPr="00C50289" w:rsidRDefault="002828CC" w:rsidP="000B2B0D">
            <w:pPr>
              <w:jc w:val="both"/>
              <w:rPr>
                <w:rFonts w:eastAsia="Calibri"/>
                <w:sz w:val="20"/>
              </w:rPr>
            </w:pPr>
            <w:r w:rsidRPr="00C50289">
              <w:rPr>
                <w:rFonts w:eastAsia="Calibri"/>
                <w:sz w:val="20"/>
              </w:rPr>
              <w:t>2012 BCSC 1273</w:t>
            </w:r>
          </w:p>
        </w:tc>
        <w:tc>
          <w:tcPr>
            <w:tcW w:w="243" w:type="pct"/>
          </w:tcPr>
          <w:p w:rsidR="002828CC" w:rsidRPr="00C50289" w:rsidRDefault="002828CC" w:rsidP="000B2B0D">
            <w:pPr>
              <w:jc w:val="both"/>
              <w:rPr>
                <w:rFonts w:eastAsia="Calibri"/>
                <w:sz w:val="20"/>
              </w:rPr>
            </w:pPr>
          </w:p>
        </w:tc>
        <w:tc>
          <w:tcPr>
            <w:tcW w:w="2330" w:type="pct"/>
          </w:tcPr>
          <w:p w:rsidR="002828CC" w:rsidRPr="00C50289" w:rsidRDefault="002828CC" w:rsidP="000B2B0D">
            <w:pPr>
              <w:jc w:val="both"/>
              <w:rPr>
                <w:rFonts w:eastAsia="Calibri"/>
                <w:sz w:val="20"/>
              </w:rPr>
            </w:pPr>
            <w:r w:rsidRPr="00C50289">
              <w:rPr>
                <w:rFonts w:eastAsia="Calibri"/>
                <w:sz w:val="20"/>
              </w:rPr>
              <w:t>Applicant’s action for a declaration he was a spouse for purposes of division of family assets and for award of half value of respondent’s home and silver coins dismissed; Applicant awarded four silver coins in possession of respondent</w:t>
            </w:r>
          </w:p>
          <w:p w:rsidR="002828CC" w:rsidRPr="00C50289" w:rsidRDefault="002828CC" w:rsidP="000B2B0D">
            <w:pPr>
              <w:jc w:val="both"/>
              <w:rPr>
                <w:rFonts w:eastAsia="Calibri"/>
                <w:sz w:val="20"/>
              </w:rPr>
            </w:pPr>
          </w:p>
        </w:tc>
      </w:tr>
      <w:tr w:rsidR="002828CC" w:rsidRPr="00C50289" w:rsidTr="000B2B0D">
        <w:tc>
          <w:tcPr>
            <w:tcW w:w="2427" w:type="pct"/>
          </w:tcPr>
          <w:p w:rsidR="002828CC" w:rsidRPr="00C50289" w:rsidRDefault="002828CC" w:rsidP="000B2B0D">
            <w:pPr>
              <w:jc w:val="both"/>
              <w:rPr>
                <w:rFonts w:eastAsia="Calibri"/>
                <w:sz w:val="20"/>
              </w:rPr>
            </w:pPr>
            <w:r w:rsidRPr="00C50289">
              <w:rPr>
                <w:rFonts w:eastAsia="Calibri"/>
                <w:sz w:val="20"/>
              </w:rPr>
              <w:t>February 15, 2013</w:t>
            </w:r>
          </w:p>
          <w:p w:rsidR="002828CC" w:rsidRPr="00C50289" w:rsidRDefault="002828CC" w:rsidP="000B2B0D">
            <w:pPr>
              <w:jc w:val="both"/>
              <w:rPr>
                <w:rFonts w:eastAsia="Calibri"/>
                <w:sz w:val="20"/>
              </w:rPr>
            </w:pPr>
            <w:r w:rsidRPr="00C50289">
              <w:rPr>
                <w:rFonts w:eastAsia="Calibri"/>
                <w:sz w:val="20"/>
              </w:rPr>
              <w:t xml:space="preserve">Court of Appeal for British Columbia </w:t>
            </w:r>
          </w:p>
          <w:p w:rsidR="002828CC" w:rsidRPr="00C50289" w:rsidRDefault="002828CC" w:rsidP="000B2B0D">
            <w:pPr>
              <w:jc w:val="both"/>
              <w:rPr>
                <w:rFonts w:eastAsia="Calibri"/>
                <w:sz w:val="20"/>
              </w:rPr>
            </w:pPr>
            <w:r w:rsidRPr="00C50289">
              <w:rPr>
                <w:rFonts w:eastAsia="Calibri"/>
                <w:sz w:val="20"/>
              </w:rPr>
              <w:t>(Vancouver)</w:t>
            </w:r>
          </w:p>
          <w:p w:rsidR="002828CC" w:rsidRPr="00C50289" w:rsidRDefault="002828CC" w:rsidP="000B2B0D">
            <w:pPr>
              <w:jc w:val="both"/>
              <w:rPr>
                <w:rFonts w:eastAsia="Calibri"/>
                <w:sz w:val="20"/>
              </w:rPr>
            </w:pPr>
            <w:r w:rsidRPr="00C50289">
              <w:rPr>
                <w:rFonts w:eastAsia="Calibri"/>
                <w:sz w:val="20"/>
              </w:rPr>
              <w:t>(Lowry, Frankel and Mackenzie JJ.A.)</w:t>
            </w:r>
          </w:p>
          <w:p w:rsidR="002828CC" w:rsidRPr="00C50289" w:rsidRDefault="002828CC" w:rsidP="000B2B0D">
            <w:pPr>
              <w:jc w:val="both"/>
              <w:rPr>
                <w:rFonts w:eastAsia="Calibri"/>
                <w:sz w:val="20"/>
              </w:rPr>
            </w:pPr>
            <w:r w:rsidRPr="00C50289">
              <w:rPr>
                <w:rFonts w:eastAsia="Calibri"/>
                <w:sz w:val="20"/>
              </w:rPr>
              <w:t>2013 BCCA 81</w:t>
            </w:r>
          </w:p>
          <w:p w:rsidR="002828CC" w:rsidRPr="00C50289" w:rsidRDefault="002828CC" w:rsidP="000B2B0D">
            <w:pPr>
              <w:jc w:val="both"/>
              <w:rPr>
                <w:rFonts w:eastAsia="Calibri"/>
                <w:sz w:val="20"/>
              </w:rPr>
            </w:pPr>
          </w:p>
        </w:tc>
        <w:tc>
          <w:tcPr>
            <w:tcW w:w="243" w:type="pct"/>
          </w:tcPr>
          <w:p w:rsidR="002828CC" w:rsidRPr="00C50289" w:rsidRDefault="002828CC" w:rsidP="000B2B0D">
            <w:pPr>
              <w:jc w:val="both"/>
              <w:rPr>
                <w:rFonts w:eastAsia="Calibri"/>
                <w:sz w:val="20"/>
              </w:rPr>
            </w:pPr>
          </w:p>
        </w:tc>
        <w:tc>
          <w:tcPr>
            <w:tcW w:w="2330" w:type="pct"/>
          </w:tcPr>
          <w:p w:rsidR="002828CC" w:rsidRPr="00C50289" w:rsidRDefault="002828CC" w:rsidP="000B2B0D">
            <w:pPr>
              <w:jc w:val="both"/>
              <w:rPr>
                <w:rFonts w:eastAsia="Calibri"/>
                <w:sz w:val="20"/>
              </w:rPr>
            </w:pPr>
            <w:r w:rsidRPr="00C50289">
              <w:rPr>
                <w:rFonts w:eastAsia="Calibri"/>
                <w:sz w:val="20"/>
              </w:rPr>
              <w:t>Applicant’s appeal dismissed</w:t>
            </w:r>
          </w:p>
          <w:p w:rsidR="002828CC" w:rsidRPr="00C50289" w:rsidRDefault="002828CC" w:rsidP="000B2B0D">
            <w:pPr>
              <w:jc w:val="both"/>
              <w:rPr>
                <w:rFonts w:eastAsia="Calibri"/>
                <w:sz w:val="20"/>
              </w:rPr>
            </w:pPr>
          </w:p>
        </w:tc>
      </w:tr>
      <w:tr w:rsidR="002828CC" w:rsidRPr="00C50289" w:rsidTr="000B2B0D">
        <w:tc>
          <w:tcPr>
            <w:tcW w:w="2427" w:type="pct"/>
          </w:tcPr>
          <w:p w:rsidR="002828CC" w:rsidRPr="00C50289" w:rsidRDefault="002828CC" w:rsidP="000B2B0D">
            <w:pPr>
              <w:jc w:val="both"/>
              <w:rPr>
                <w:rFonts w:eastAsia="Calibri"/>
                <w:sz w:val="20"/>
              </w:rPr>
            </w:pPr>
            <w:r w:rsidRPr="00C50289">
              <w:rPr>
                <w:rFonts w:eastAsia="Calibri"/>
                <w:sz w:val="20"/>
              </w:rPr>
              <w:t>April 10, 2013</w:t>
            </w:r>
          </w:p>
          <w:p w:rsidR="002828CC" w:rsidRPr="00C50289" w:rsidRDefault="002828CC" w:rsidP="000B2B0D">
            <w:pPr>
              <w:jc w:val="both"/>
              <w:rPr>
                <w:rFonts w:eastAsia="Calibri"/>
                <w:sz w:val="20"/>
              </w:rPr>
            </w:pPr>
            <w:r w:rsidRPr="00C50289">
              <w:rPr>
                <w:rFonts w:eastAsia="Calibri"/>
                <w:sz w:val="20"/>
              </w:rPr>
              <w:t>Supreme Court of Canada</w:t>
            </w:r>
          </w:p>
        </w:tc>
        <w:tc>
          <w:tcPr>
            <w:tcW w:w="243" w:type="pct"/>
          </w:tcPr>
          <w:p w:rsidR="002828CC" w:rsidRPr="00C50289" w:rsidRDefault="002828CC" w:rsidP="000B2B0D">
            <w:pPr>
              <w:jc w:val="both"/>
              <w:rPr>
                <w:rFonts w:eastAsia="Calibri"/>
                <w:sz w:val="20"/>
              </w:rPr>
            </w:pPr>
          </w:p>
        </w:tc>
        <w:tc>
          <w:tcPr>
            <w:tcW w:w="2330" w:type="pct"/>
          </w:tcPr>
          <w:p w:rsidR="002828CC" w:rsidRPr="00C50289" w:rsidRDefault="002828CC" w:rsidP="000B2B0D">
            <w:pPr>
              <w:jc w:val="both"/>
              <w:rPr>
                <w:rFonts w:eastAsia="Calibri"/>
                <w:sz w:val="20"/>
              </w:rPr>
            </w:pPr>
            <w:r w:rsidRPr="00C50289">
              <w:rPr>
                <w:rFonts w:eastAsia="Calibri"/>
                <w:sz w:val="20"/>
              </w:rPr>
              <w:t>Application for leave to appeal filed</w:t>
            </w:r>
          </w:p>
          <w:p w:rsidR="002828CC" w:rsidRPr="00C50289" w:rsidRDefault="002828CC" w:rsidP="000B2B0D">
            <w:pPr>
              <w:jc w:val="both"/>
              <w:rPr>
                <w:rFonts w:eastAsia="Calibri"/>
                <w:sz w:val="20"/>
              </w:rPr>
            </w:pPr>
          </w:p>
        </w:tc>
      </w:tr>
    </w:tbl>
    <w:p w:rsidR="007C36D3" w:rsidRDefault="007C36D3" w:rsidP="007C36D3">
      <w:pPr>
        <w:rPr>
          <w:sz w:val="20"/>
          <w:szCs w:val="20"/>
        </w:rPr>
      </w:pPr>
    </w:p>
    <w:p w:rsidR="007C36D3" w:rsidRPr="00C50A5C" w:rsidRDefault="005631DA" w:rsidP="007C36D3">
      <w:pPr>
        <w:rPr>
          <w:sz w:val="20"/>
          <w:szCs w:val="20"/>
        </w:rPr>
      </w:pPr>
      <w:r w:rsidRPr="005631DA">
        <w:rPr>
          <w:sz w:val="20"/>
          <w:szCs w:val="20"/>
          <w:lang w:val="fr-CA"/>
        </w:rPr>
        <w:pict>
          <v:rect id="_x0000_i1060" style="width:2in;height:1pt" o:hrpct="0" o:hralign="center" o:hrstd="t" o:hrnoshade="t" o:hr="t" fillcolor="black [3213]" stroked="f"/>
        </w:pict>
      </w:r>
    </w:p>
    <w:p w:rsidR="007C36D3" w:rsidRDefault="007C36D3" w:rsidP="007C36D3">
      <w:pPr>
        <w:rPr>
          <w:sz w:val="20"/>
          <w:szCs w:val="20"/>
        </w:rPr>
      </w:pPr>
    </w:p>
    <w:p w:rsidR="007C36D3" w:rsidRPr="001B157C" w:rsidRDefault="007C36D3" w:rsidP="007C36D3">
      <w:pPr>
        <w:rPr>
          <w:sz w:val="20"/>
          <w:szCs w:val="20"/>
          <w:u w:val="single"/>
          <w:lang w:val="fr-CA"/>
        </w:rPr>
      </w:pPr>
      <w:r w:rsidRPr="001B157C">
        <w:rPr>
          <w:sz w:val="20"/>
          <w:szCs w:val="20"/>
          <w:u w:val="single"/>
          <w:lang w:val="fr-CA"/>
        </w:rPr>
        <w:t>RÉSUMÉ DE L’AFFAIRE</w:t>
      </w:r>
    </w:p>
    <w:p w:rsidR="007C36D3" w:rsidRDefault="007C36D3" w:rsidP="007C36D3">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2828CC" w:rsidRPr="0009600C" w:rsidTr="000B2B0D">
        <w:tc>
          <w:tcPr>
            <w:tcW w:w="5000" w:type="pct"/>
            <w:gridSpan w:val="3"/>
          </w:tcPr>
          <w:p w:rsidR="002828CC" w:rsidRPr="00C50289" w:rsidRDefault="002828CC" w:rsidP="000B2B0D">
            <w:pPr>
              <w:jc w:val="both"/>
              <w:rPr>
                <w:rFonts w:eastAsia="Calibri"/>
                <w:sz w:val="20"/>
                <w:lang w:val="fr-CA"/>
              </w:rPr>
            </w:pPr>
            <w:r w:rsidRPr="00C50289">
              <w:rPr>
                <w:rFonts w:eastAsia="Calibri"/>
                <w:i/>
                <w:sz w:val="20"/>
                <w:lang w:val="fr-CA"/>
              </w:rPr>
              <w:t>Charte des droits</w:t>
            </w:r>
            <w:r w:rsidRPr="00C50289">
              <w:rPr>
                <w:rFonts w:eastAsia="Calibri"/>
                <w:sz w:val="20"/>
                <w:lang w:val="fr-CA"/>
              </w:rPr>
              <w:t xml:space="preserve"> – Discrimination – État matrimonial – Droit de la famille – Conjoints de fait – Biens familiaux – Séparation d’un couple après six ans de cohabitation – Partage des biens détenus au nom de l’intimée réclamé par le demandeur – Les juridictions inférieures ont-elles participé à des violations de la </w:t>
            </w:r>
            <w:r w:rsidRPr="00C50289">
              <w:rPr>
                <w:rFonts w:eastAsia="Calibri"/>
                <w:i/>
                <w:sz w:val="20"/>
                <w:lang w:val="fr-CA"/>
              </w:rPr>
              <w:t>Charte</w:t>
            </w:r>
            <w:r w:rsidRPr="00C50289">
              <w:rPr>
                <w:rFonts w:eastAsia="Calibri"/>
                <w:sz w:val="20"/>
                <w:lang w:val="fr-CA"/>
              </w:rPr>
              <w:t xml:space="preserve"> en refusant de répondre par écrit à chacune des questions  figurant dans l’avis de questions constitutionnelles du demandeur? – Les juridictions inférieures ont-elles refusé à tort de rendre un jugement déclarant que le demandeur et l’intimée étaient des [</w:t>
            </w:r>
            <w:r w:rsidRPr="00C50289">
              <w:rPr>
                <w:rFonts w:eastAsia="Calibri"/>
                <w:smallCaps/>
                <w:sz w:val="20"/>
                <w:lang w:val="fr-CA"/>
              </w:rPr>
              <w:t>traduction</w:t>
            </w:r>
            <w:r w:rsidRPr="00C50289">
              <w:rPr>
                <w:rFonts w:eastAsia="Calibri"/>
                <w:sz w:val="20"/>
                <w:lang w:val="fr-CA"/>
              </w:rPr>
              <w:t xml:space="preserve">] « conjoints », tels qu’ils sont définis à l’article premier de la </w:t>
            </w:r>
            <w:proofErr w:type="spellStart"/>
            <w:r w:rsidRPr="00C50289">
              <w:rPr>
                <w:rFonts w:eastAsia="Calibri"/>
                <w:i/>
                <w:sz w:val="20"/>
                <w:lang w:val="fr-CA"/>
              </w:rPr>
              <w:t>Family</w:t>
            </w:r>
            <w:proofErr w:type="spellEnd"/>
            <w:r w:rsidRPr="00C50289">
              <w:rPr>
                <w:rFonts w:eastAsia="Calibri"/>
                <w:i/>
                <w:sz w:val="20"/>
                <w:lang w:val="fr-CA"/>
              </w:rPr>
              <w:t xml:space="preserve"> Relations </w:t>
            </w:r>
            <w:proofErr w:type="spellStart"/>
            <w:r w:rsidRPr="00C50289">
              <w:rPr>
                <w:rFonts w:eastAsia="Calibri"/>
                <w:i/>
                <w:sz w:val="20"/>
                <w:lang w:val="fr-CA"/>
              </w:rPr>
              <w:t>Act</w:t>
            </w:r>
            <w:proofErr w:type="spellEnd"/>
            <w:r w:rsidRPr="00C50289">
              <w:rPr>
                <w:rFonts w:eastAsia="Calibri"/>
                <w:sz w:val="20"/>
                <w:lang w:val="fr-CA"/>
              </w:rPr>
              <w:t xml:space="preserve">? – La Cour d’appel a-t-elle mal interprété et appliqué les principes énoncés dans </w:t>
            </w:r>
            <w:r w:rsidRPr="00C50289">
              <w:rPr>
                <w:rFonts w:eastAsia="Calibri"/>
                <w:i/>
                <w:sz w:val="20"/>
                <w:lang w:val="fr-CA"/>
              </w:rPr>
              <w:t>Québec (Procureur général) c. A.</w:t>
            </w:r>
            <w:r w:rsidRPr="00C50289">
              <w:rPr>
                <w:rFonts w:eastAsia="Calibri"/>
                <w:sz w:val="20"/>
                <w:lang w:val="fr-CA"/>
              </w:rPr>
              <w:t>, 2013 CSC 5?</w:t>
            </w:r>
          </w:p>
        </w:tc>
      </w:tr>
      <w:tr w:rsidR="002828CC" w:rsidRPr="0009600C" w:rsidTr="000B2B0D">
        <w:tc>
          <w:tcPr>
            <w:tcW w:w="5000" w:type="pct"/>
            <w:gridSpan w:val="3"/>
          </w:tcPr>
          <w:p w:rsidR="002828CC" w:rsidRPr="00C50289" w:rsidRDefault="002828CC" w:rsidP="000B2B0D">
            <w:pPr>
              <w:jc w:val="both"/>
              <w:rPr>
                <w:rFonts w:eastAsia="Calibri"/>
                <w:sz w:val="20"/>
                <w:lang w:val="fr-CA"/>
              </w:rPr>
            </w:pPr>
          </w:p>
        </w:tc>
      </w:tr>
      <w:tr w:rsidR="002828CC" w:rsidRPr="0009600C" w:rsidTr="000B2B0D">
        <w:tc>
          <w:tcPr>
            <w:tcW w:w="5000" w:type="pct"/>
            <w:gridSpan w:val="3"/>
          </w:tcPr>
          <w:p w:rsidR="002828CC" w:rsidRPr="00C50289" w:rsidRDefault="002828CC" w:rsidP="000B2B0D">
            <w:pPr>
              <w:jc w:val="both"/>
              <w:rPr>
                <w:rFonts w:eastAsia="Calibri"/>
                <w:sz w:val="20"/>
                <w:lang w:val="fr-CA"/>
              </w:rPr>
            </w:pPr>
            <w:r w:rsidRPr="00C50289">
              <w:rPr>
                <w:rFonts w:eastAsia="Calibri"/>
                <w:sz w:val="20"/>
                <w:lang w:val="fr-CA"/>
              </w:rPr>
              <w:t>M. Jackson et M</w:t>
            </w:r>
            <w:r w:rsidRPr="00C50289">
              <w:rPr>
                <w:rFonts w:eastAsia="Calibri"/>
                <w:sz w:val="20"/>
                <w:vertAlign w:val="superscript"/>
                <w:lang w:val="fr-CA"/>
              </w:rPr>
              <w:t>me</w:t>
            </w:r>
            <w:r w:rsidRPr="00C50289">
              <w:rPr>
                <w:rFonts w:eastAsia="Calibri"/>
                <w:sz w:val="20"/>
                <w:lang w:val="fr-CA"/>
              </w:rPr>
              <w:t> </w:t>
            </w:r>
            <w:proofErr w:type="spellStart"/>
            <w:r w:rsidRPr="00C50289">
              <w:rPr>
                <w:rFonts w:eastAsia="Calibri"/>
                <w:sz w:val="20"/>
                <w:lang w:val="fr-CA"/>
              </w:rPr>
              <w:t>Zaruba</w:t>
            </w:r>
            <w:proofErr w:type="spellEnd"/>
            <w:r w:rsidRPr="00C50289">
              <w:rPr>
                <w:rFonts w:eastAsia="Calibri"/>
                <w:sz w:val="20"/>
                <w:lang w:val="fr-CA"/>
              </w:rPr>
              <w:t xml:space="preserve"> ont cohabité dans le cadre d’une relation conjugale de 2005 à 2011 dans une résidence appartenant à M</w:t>
            </w:r>
            <w:r w:rsidRPr="00C50289">
              <w:rPr>
                <w:rFonts w:eastAsia="Calibri"/>
                <w:sz w:val="20"/>
                <w:vertAlign w:val="superscript"/>
                <w:lang w:val="fr-CA"/>
              </w:rPr>
              <w:t>me</w:t>
            </w:r>
            <w:r w:rsidRPr="00C50289">
              <w:rPr>
                <w:rFonts w:eastAsia="Calibri"/>
                <w:sz w:val="20"/>
                <w:lang w:val="fr-CA"/>
              </w:rPr>
              <w:t> </w:t>
            </w:r>
            <w:proofErr w:type="spellStart"/>
            <w:r w:rsidRPr="00C50289">
              <w:rPr>
                <w:rFonts w:eastAsia="Calibri"/>
                <w:sz w:val="20"/>
                <w:lang w:val="fr-CA"/>
              </w:rPr>
              <w:t>Zaruba</w:t>
            </w:r>
            <w:proofErr w:type="spellEnd"/>
            <w:r w:rsidRPr="00C50289">
              <w:rPr>
                <w:rFonts w:eastAsia="Calibri"/>
                <w:sz w:val="20"/>
                <w:lang w:val="fr-CA"/>
              </w:rPr>
              <w:t>.  M. Jackson a réclamé le partage égal des biens familiaux après leur séparation, ainsi que la vente de la propriété enregistrée au nom de M</w:t>
            </w:r>
            <w:r w:rsidRPr="00C50289">
              <w:rPr>
                <w:rFonts w:eastAsia="Calibri"/>
                <w:sz w:val="20"/>
                <w:vertAlign w:val="superscript"/>
                <w:lang w:val="fr-CA"/>
              </w:rPr>
              <w:t>me </w:t>
            </w:r>
            <w:proofErr w:type="spellStart"/>
            <w:r w:rsidRPr="00C50289">
              <w:rPr>
                <w:rFonts w:eastAsia="Calibri"/>
                <w:sz w:val="20"/>
                <w:lang w:val="fr-CA"/>
              </w:rPr>
              <w:t>Zaruba</w:t>
            </w:r>
            <w:proofErr w:type="spellEnd"/>
            <w:r w:rsidRPr="00C50289">
              <w:rPr>
                <w:rFonts w:eastAsia="Calibri"/>
                <w:sz w:val="20"/>
                <w:lang w:val="fr-CA"/>
              </w:rPr>
              <w:t xml:space="preserve"> et le partage égal du produit de la vente.  Il a aussi revendiqué un intérêt dans la moitié des 96 pièces d’argent qu’elle possède.  </w:t>
            </w:r>
          </w:p>
          <w:p w:rsidR="002828CC" w:rsidRPr="00C50289" w:rsidRDefault="002828CC" w:rsidP="000B2B0D">
            <w:pPr>
              <w:jc w:val="both"/>
              <w:rPr>
                <w:rFonts w:eastAsia="Calibri"/>
                <w:sz w:val="20"/>
                <w:lang w:val="fr-CA"/>
              </w:rPr>
            </w:pPr>
          </w:p>
        </w:tc>
      </w:tr>
      <w:tr w:rsidR="002828CC" w:rsidRPr="0009600C" w:rsidTr="00777557">
        <w:trPr>
          <w:cantSplit/>
        </w:trPr>
        <w:tc>
          <w:tcPr>
            <w:tcW w:w="2427" w:type="pct"/>
          </w:tcPr>
          <w:p w:rsidR="002828CC" w:rsidRPr="00C50289" w:rsidRDefault="002828CC" w:rsidP="000B2B0D">
            <w:pPr>
              <w:jc w:val="both"/>
              <w:rPr>
                <w:rFonts w:eastAsia="Calibri"/>
                <w:sz w:val="20"/>
                <w:lang w:val="fr-CA"/>
              </w:rPr>
            </w:pPr>
            <w:r w:rsidRPr="00C50289">
              <w:rPr>
                <w:rFonts w:eastAsia="Calibri"/>
                <w:sz w:val="20"/>
                <w:lang w:val="fr-CA"/>
              </w:rPr>
              <w:t>28 août 2012</w:t>
            </w:r>
          </w:p>
          <w:p w:rsidR="002828CC" w:rsidRPr="00C50289" w:rsidRDefault="002828CC" w:rsidP="000B2B0D">
            <w:pPr>
              <w:jc w:val="both"/>
              <w:rPr>
                <w:rFonts w:eastAsia="Calibri"/>
                <w:sz w:val="20"/>
                <w:lang w:val="fr-CA"/>
              </w:rPr>
            </w:pPr>
            <w:r w:rsidRPr="00C50289">
              <w:rPr>
                <w:rFonts w:eastAsia="Calibri"/>
                <w:sz w:val="20"/>
                <w:lang w:val="fr-CA"/>
              </w:rPr>
              <w:t>Cour suprême de la Colombie-Britannique</w:t>
            </w:r>
          </w:p>
          <w:p w:rsidR="002828CC" w:rsidRPr="00C50289" w:rsidRDefault="002828CC" w:rsidP="000B2B0D">
            <w:pPr>
              <w:jc w:val="both"/>
              <w:rPr>
                <w:rFonts w:eastAsia="Calibri"/>
                <w:sz w:val="20"/>
              </w:rPr>
            </w:pPr>
            <w:r w:rsidRPr="00C50289">
              <w:rPr>
                <w:rFonts w:eastAsia="Calibri"/>
                <w:sz w:val="20"/>
              </w:rPr>
              <w:t>(</w:t>
            </w:r>
            <w:proofErr w:type="spellStart"/>
            <w:r w:rsidRPr="00C50289">
              <w:rPr>
                <w:rFonts w:eastAsia="Calibri"/>
                <w:sz w:val="20"/>
              </w:rPr>
              <w:t>Juge</w:t>
            </w:r>
            <w:proofErr w:type="spellEnd"/>
            <w:r w:rsidRPr="00C50289">
              <w:rPr>
                <w:rFonts w:eastAsia="Calibri"/>
                <w:sz w:val="20"/>
              </w:rPr>
              <w:t xml:space="preserve"> Blok)</w:t>
            </w:r>
          </w:p>
          <w:p w:rsidR="002828CC" w:rsidRPr="00C50289" w:rsidRDefault="002828CC" w:rsidP="000B2B0D">
            <w:pPr>
              <w:jc w:val="both"/>
              <w:rPr>
                <w:rFonts w:eastAsia="Calibri"/>
                <w:sz w:val="20"/>
              </w:rPr>
            </w:pPr>
            <w:r w:rsidRPr="00C50289">
              <w:rPr>
                <w:rFonts w:eastAsia="Calibri"/>
                <w:sz w:val="20"/>
              </w:rPr>
              <w:t>2012 BCSC 1273</w:t>
            </w:r>
          </w:p>
        </w:tc>
        <w:tc>
          <w:tcPr>
            <w:tcW w:w="243" w:type="pct"/>
          </w:tcPr>
          <w:p w:rsidR="002828CC" w:rsidRPr="00C50289" w:rsidRDefault="002828CC" w:rsidP="000B2B0D">
            <w:pPr>
              <w:jc w:val="both"/>
              <w:rPr>
                <w:rFonts w:eastAsia="Calibri"/>
                <w:sz w:val="20"/>
              </w:rPr>
            </w:pPr>
          </w:p>
        </w:tc>
        <w:tc>
          <w:tcPr>
            <w:tcW w:w="2330" w:type="pct"/>
          </w:tcPr>
          <w:p w:rsidR="002828CC" w:rsidRPr="00C50289" w:rsidRDefault="002828CC" w:rsidP="000B2B0D">
            <w:pPr>
              <w:jc w:val="both"/>
              <w:rPr>
                <w:rFonts w:eastAsia="Calibri"/>
                <w:sz w:val="20"/>
                <w:lang w:val="fr-CA"/>
              </w:rPr>
            </w:pPr>
            <w:r w:rsidRPr="00C50289">
              <w:rPr>
                <w:rFonts w:eastAsia="Calibri"/>
                <w:sz w:val="20"/>
                <w:lang w:val="fr-CA"/>
              </w:rPr>
              <w:t>Action du demandeur en vue d’obtenir un jugement déclarant qu’il est un conjoint pour les besoins du partage des biens familiaux et pour l’octroi d’une moitié de la valeur de la résidence de l’intimée et de ses pièces d’argent rejetée; quatre pièces d’argent en possession de l’intimée octroyées au demandeur</w:t>
            </w:r>
          </w:p>
          <w:p w:rsidR="002828CC" w:rsidRPr="00C50289" w:rsidRDefault="002828CC" w:rsidP="000B2B0D">
            <w:pPr>
              <w:jc w:val="both"/>
              <w:rPr>
                <w:rFonts w:eastAsia="Calibri"/>
                <w:sz w:val="20"/>
                <w:lang w:val="fr-CA"/>
              </w:rPr>
            </w:pPr>
          </w:p>
        </w:tc>
      </w:tr>
      <w:tr w:rsidR="002828CC" w:rsidRPr="00C50289" w:rsidTr="00777557">
        <w:trPr>
          <w:cantSplit/>
        </w:trPr>
        <w:tc>
          <w:tcPr>
            <w:tcW w:w="2427" w:type="pct"/>
          </w:tcPr>
          <w:p w:rsidR="002828CC" w:rsidRPr="00C50289" w:rsidRDefault="002828CC" w:rsidP="000B2B0D">
            <w:pPr>
              <w:jc w:val="both"/>
              <w:rPr>
                <w:rFonts w:eastAsia="Calibri"/>
                <w:sz w:val="20"/>
                <w:lang w:val="fr-CA"/>
              </w:rPr>
            </w:pPr>
            <w:r w:rsidRPr="00C50289">
              <w:rPr>
                <w:rFonts w:eastAsia="Calibri"/>
                <w:sz w:val="20"/>
                <w:lang w:val="fr-CA"/>
              </w:rPr>
              <w:t>15 février 2013</w:t>
            </w:r>
          </w:p>
          <w:p w:rsidR="002828CC" w:rsidRPr="00C50289" w:rsidRDefault="002828CC" w:rsidP="000B2B0D">
            <w:pPr>
              <w:jc w:val="both"/>
              <w:rPr>
                <w:rFonts w:eastAsia="Calibri"/>
                <w:sz w:val="20"/>
                <w:lang w:val="fr-CA"/>
              </w:rPr>
            </w:pPr>
            <w:r w:rsidRPr="00C50289">
              <w:rPr>
                <w:rFonts w:eastAsia="Calibri"/>
                <w:sz w:val="20"/>
                <w:lang w:val="fr-CA"/>
              </w:rPr>
              <w:t xml:space="preserve">Cour d’appel de la Colombie-Britannique </w:t>
            </w:r>
          </w:p>
          <w:p w:rsidR="002828CC" w:rsidRPr="00C50289" w:rsidRDefault="002828CC" w:rsidP="000B2B0D">
            <w:pPr>
              <w:jc w:val="both"/>
              <w:rPr>
                <w:rFonts w:eastAsia="Calibri"/>
                <w:sz w:val="20"/>
                <w:lang w:val="fr-CA"/>
              </w:rPr>
            </w:pPr>
            <w:r w:rsidRPr="00C50289">
              <w:rPr>
                <w:rFonts w:eastAsia="Calibri"/>
                <w:sz w:val="20"/>
                <w:lang w:val="fr-CA"/>
              </w:rPr>
              <w:t>(Vancouver)</w:t>
            </w:r>
          </w:p>
          <w:p w:rsidR="002828CC" w:rsidRPr="00C50289" w:rsidRDefault="002828CC" w:rsidP="000B2B0D">
            <w:pPr>
              <w:jc w:val="both"/>
              <w:rPr>
                <w:rFonts w:eastAsia="Calibri"/>
                <w:sz w:val="20"/>
                <w:lang w:val="fr-CA"/>
              </w:rPr>
            </w:pPr>
            <w:r w:rsidRPr="00C50289">
              <w:rPr>
                <w:rFonts w:eastAsia="Calibri"/>
                <w:sz w:val="20"/>
                <w:lang w:val="fr-CA"/>
              </w:rPr>
              <w:t xml:space="preserve">(Juges Lowry, </w:t>
            </w:r>
            <w:proofErr w:type="spellStart"/>
            <w:r w:rsidRPr="00C50289">
              <w:rPr>
                <w:rFonts w:eastAsia="Calibri"/>
                <w:sz w:val="20"/>
                <w:lang w:val="fr-CA"/>
              </w:rPr>
              <w:t>Frankel</w:t>
            </w:r>
            <w:proofErr w:type="spellEnd"/>
            <w:r w:rsidRPr="00C50289">
              <w:rPr>
                <w:rFonts w:eastAsia="Calibri"/>
                <w:sz w:val="20"/>
                <w:lang w:val="fr-CA"/>
              </w:rPr>
              <w:t xml:space="preserve"> et Mackenzie)</w:t>
            </w:r>
          </w:p>
          <w:p w:rsidR="002828CC" w:rsidRPr="00C50289" w:rsidRDefault="002828CC" w:rsidP="000B2B0D">
            <w:pPr>
              <w:jc w:val="both"/>
              <w:rPr>
                <w:rFonts w:eastAsia="Calibri"/>
                <w:sz w:val="20"/>
              </w:rPr>
            </w:pPr>
            <w:r w:rsidRPr="00C50289">
              <w:rPr>
                <w:rFonts w:eastAsia="Calibri"/>
                <w:sz w:val="20"/>
              </w:rPr>
              <w:t>2013 BCCA 81</w:t>
            </w:r>
          </w:p>
          <w:p w:rsidR="002828CC" w:rsidRPr="00C50289" w:rsidRDefault="002828CC" w:rsidP="000B2B0D">
            <w:pPr>
              <w:jc w:val="both"/>
              <w:rPr>
                <w:rFonts w:eastAsia="Calibri"/>
                <w:sz w:val="20"/>
              </w:rPr>
            </w:pPr>
          </w:p>
        </w:tc>
        <w:tc>
          <w:tcPr>
            <w:tcW w:w="243" w:type="pct"/>
          </w:tcPr>
          <w:p w:rsidR="002828CC" w:rsidRPr="00C50289" w:rsidRDefault="002828CC" w:rsidP="000B2B0D">
            <w:pPr>
              <w:jc w:val="both"/>
              <w:rPr>
                <w:rFonts w:eastAsia="Calibri"/>
                <w:sz w:val="20"/>
              </w:rPr>
            </w:pPr>
          </w:p>
        </w:tc>
        <w:tc>
          <w:tcPr>
            <w:tcW w:w="2330" w:type="pct"/>
          </w:tcPr>
          <w:p w:rsidR="002828CC" w:rsidRPr="00C50289" w:rsidRDefault="002828CC" w:rsidP="000B2B0D">
            <w:pPr>
              <w:jc w:val="both"/>
              <w:rPr>
                <w:rFonts w:eastAsia="Calibri"/>
                <w:sz w:val="20"/>
              </w:rPr>
            </w:pPr>
            <w:proofErr w:type="spellStart"/>
            <w:r w:rsidRPr="00C50289">
              <w:rPr>
                <w:rFonts w:eastAsia="Calibri"/>
                <w:sz w:val="20"/>
              </w:rPr>
              <w:t>Appel</w:t>
            </w:r>
            <w:proofErr w:type="spellEnd"/>
            <w:r w:rsidRPr="00C50289">
              <w:rPr>
                <w:rFonts w:eastAsia="Calibri"/>
                <w:sz w:val="20"/>
              </w:rPr>
              <w:t xml:space="preserve"> du </w:t>
            </w:r>
            <w:proofErr w:type="spellStart"/>
            <w:r w:rsidRPr="00C50289">
              <w:rPr>
                <w:rFonts w:eastAsia="Calibri"/>
                <w:sz w:val="20"/>
              </w:rPr>
              <w:t>demandeur</w:t>
            </w:r>
            <w:proofErr w:type="spellEnd"/>
            <w:r w:rsidRPr="00C50289">
              <w:rPr>
                <w:rFonts w:eastAsia="Calibri"/>
                <w:sz w:val="20"/>
              </w:rPr>
              <w:t xml:space="preserve"> </w:t>
            </w:r>
            <w:proofErr w:type="spellStart"/>
            <w:r w:rsidRPr="00C50289">
              <w:rPr>
                <w:rFonts w:eastAsia="Calibri"/>
                <w:sz w:val="20"/>
              </w:rPr>
              <w:t>rejeté</w:t>
            </w:r>
            <w:proofErr w:type="spellEnd"/>
          </w:p>
          <w:p w:rsidR="002828CC" w:rsidRPr="00C50289" w:rsidRDefault="002828CC" w:rsidP="000B2B0D">
            <w:pPr>
              <w:jc w:val="both"/>
              <w:rPr>
                <w:rFonts w:eastAsia="Calibri"/>
                <w:sz w:val="20"/>
              </w:rPr>
            </w:pPr>
          </w:p>
        </w:tc>
      </w:tr>
      <w:tr w:rsidR="002828CC" w:rsidRPr="00C50289" w:rsidTr="00777557">
        <w:trPr>
          <w:cantSplit/>
        </w:trPr>
        <w:tc>
          <w:tcPr>
            <w:tcW w:w="2427" w:type="pct"/>
          </w:tcPr>
          <w:p w:rsidR="002828CC" w:rsidRPr="00C50289" w:rsidRDefault="002828CC" w:rsidP="000B2B0D">
            <w:pPr>
              <w:jc w:val="both"/>
              <w:rPr>
                <w:rFonts w:eastAsia="Calibri"/>
                <w:sz w:val="20"/>
                <w:lang w:val="fr-CA"/>
              </w:rPr>
            </w:pPr>
            <w:r w:rsidRPr="00C50289">
              <w:rPr>
                <w:rFonts w:eastAsia="Calibri"/>
                <w:sz w:val="20"/>
                <w:lang w:val="fr-CA"/>
              </w:rPr>
              <w:t>10 avril 2013</w:t>
            </w:r>
          </w:p>
          <w:p w:rsidR="002828CC" w:rsidRPr="00C50289" w:rsidRDefault="002828CC" w:rsidP="000B2B0D">
            <w:pPr>
              <w:jc w:val="both"/>
              <w:rPr>
                <w:rFonts w:eastAsia="Calibri"/>
                <w:sz w:val="20"/>
                <w:lang w:val="fr-CA"/>
              </w:rPr>
            </w:pPr>
            <w:r w:rsidRPr="00C50289">
              <w:rPr>
                <w:rFonts w:eastAsia="Calibri"/>
                <w:sz w:val="20"/>
                <w:lang w:val="fr-CA"/>
              </w:rPr>
              <w:t>Cour suprême du Canada</w:t>
            </w:r>
          </w:p>
        </w:tc>
        <w:tc>
          <w:tcPr>
            <w:tcW w:w="243" w:type="pct"/>
          </w:tcPr>
          <w:p w:rsidR="002828CC" w:rsidRPr="00C50289" w:rsidRDefault="002828CC" w:rsidP="000B2B0D">
            <w:pPr>
              <w:jc w:val="both"/>
              <w:rPr>
                <w:rFonts w:eastAsia="Calibri"/>
                <w:sz w:val="20"/>
                <w:lang w:val="fr-CA"/>
              </w:rPr>
            </w:pPr>
          </w:p>
        </w:tc>
        <w:tc>
          <w:tcPr>
            <w:tcW w:w="2330" w:type="pct"/>
          </w:tcPr>
          <w:p w:rsidR="002828CC" w:rsidRPr="00C50289" w:rsidRDefault="002828CC" w:rsidP="000B2B0D">
            <w:pPr>
              <w:jc w:val="both"/>
              <w:rPr>
                <w:rFonts w:eastAsia="Calibri"/>
                <w:sz w:val="20"/>
              </w:rPr>
            </w:pPr>
            <w:r w:rsidRPr="00C50289">
              <w:rPr>
                <w:rFonts w:eastAsia="Calibri"/>
                <w:sz w:val="20"/>
                <w:lang w:val="fr-CA"/>
              </w:rPr>
              <w:t>Demande d’autorisation d’appel déposée</w:t>
            </w:r>
          </w:p>
          <w:p w:rsidR="002828CC" w:rsidRPr="00C50289" w:rsidRDefault="002828CC" w:rsidP="000B2B0D">
            <w:pPr>
              <w:jc w:val="both"/>
              <w:rPr>
                <w:rFonts w:eastAsia="Calibri"/>
                <w:sz w:val="20"/>
              </w:rPr>
            </w:pPr>
          </w:p>
        </w:tc>
      </w:tr>
    </w:tbl>
    <w:p w:rsidR="007C36D3" w:rsidRDefault="007C36D3" w:rsidP="007C36D3">
      <w:pPr>
        <w:rPr>
          <w:sz w:val="20"/>
          <w:szCs w:val="20"/>
        </w:rPr>
      </w:pPr>
    </w:p>
    <w:p w:rsidR="007C36D3" w:rsidRDefault="005631DA" w:rsidP="007C36D3">
      <w:pPr>
        <w:rPr>
          <w:sz w:val="20"/>
          <w:szCs w:val="20"/>
        </w:rPr>
      </w:pPr>
      <w:r w:rsidRPr="005631DA">
        <w:rPr>
          <w:sz w:val="20"/>
          <w:szCs w:val="20"/>
          <w:lang w:val="fr-CA"/>
        </w:rPr>
        <w:pict>
          <v:rect id="_x0000_i1061" style="width:2in;height:1pt" o:hrpct="0" o:hralign="center" o:hrstd="t" o:hrnoshade="t" o:hr="t" fillcolor="black [3213]" stroked="f"/>
        </w:pict>
      </w:r>
    </w:p>
    <w:p w:rsidR="007C36D3" w:rsidRDefault="007C36D3" w:rsidP="007C36D3">
      <w:pPr>
        <w:rPr>
          <w:sz w:val="20"/>
          <w:szCs w:val="20"/>
        </w:rPr>
      </w:pPr>
    </w:p>
    <w:p w:rsidR="00890FEB" w:rsidRPr="00C50A5C" w:rsidRDefault="00890FEB" w:rsidP="008D292F">
      <w:pPr>
        <w:rPr>
          <w:sz w:val="20"/>
          <w:szCs w:val="20"/>
          <w:lang w:val="fr-CA"/>
        </w:rPr>
      </w:pPr>
    </w:p>
    <w:p w:rsidR="00890FEB" w:rsidRPr="00C50A5C" w:rsidRDefault="00890FEB" w:rsidP="008D292F">
      <w:pPr>
        <w:rPr>
          <w:b/>
          <w:sz w:val="20"/>
          <w:szCs w:val="20"/>
          <w:lang w:val="fr-CA"/>
        </w:rPr>
        <w:sectPr w:rsidR="00890FEB" w:rsidRPr="00C50A5C" w:rsidSect="008D292F">
          <w:headerReference w:type="even" r:id="rId25"/>
          <w:headerReference w:type="default" r:id="rId26"/>
          <w:footerReference w:type="even" r:id="rId27"/>
          <w:footerReference w:type="default" r:id="rId28"/>
          <w:headerReference w:type="first" r:id="rId29"/>
          <w:footerReference w:type="first" r:id="rId30"/>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890FEB" w:rsidRPr="001D0D5F" w:rsidTr="00BA6468">
        <w:tc>
          <w:tcPr>
            <w:tcW w:w="4230" w:type="dxa"/>
            <w:shd w:val="clear" w:color="auto" w:fill="auto"/>
            <w:tcMar>
              <w:left w:w="0" w:type="dxa"/>
              <w:right w:w="0" w:type="dxa"/>
            </w:tcMar>
          </w:tcPr>
          <w:p w:rsidR="00890FEB" w:rsidRPr="001D0D5F" w:rsidRDefault="00890FEB" w:rsidP="00EB2B90">
            <w:pPr>
              <w:keepNext/>
              <w:keepLines/>
              <w:tabs>
                <w:tab w:val="left" w:pos="-1440"/>
                <w:tab w:val="left" w:pos="-720"/>
              </w:tabs>
              <w:jc w:val="both"/>
              <w:rPr>
                <w:szCs w:val="24"/>
              </w:rPr>
            </w:pPr>
            <w:r w:rsidRPr="001D0D5F">
              <w:rPr>
                <w:b/>
                <w:szCs w:val="24"/>
              </w:rPr>
              <w:t>MOTIONS</w:t>
            </w:r>
          </w:p>
        </w:tc>
        <w:tc>
          <w:tcPr>
            <w:tcW w:w="1170" w:type="dxa"/>
            <w:shd w:val="clear" w:color="auto" w:fill="auto"/>
            <w:tcMar>
              <w:left w:w="0" w:type="dxa"/>
              <w:right w:w="0" w:type="dxa"/>
            </w:tcMar>
          </w:tcPr>
          <w:p w:rsidR="00890FEB" w:rsidRPr="001D0D5F" w:rsidRDefault="00890FEB" w:rsidP="00890FEB">
            <w:pPr>
              <w:keepNext/>
              <w:keepLines/>
              <w:tabs>
                <w:tab w:val="left" w:pos="-1440"/>
                <w:tab w:val="left" w:pos="-720"/>
              </w:tabs>
              <w:jc w:val="center"/>
              <w:rPr>
                <w:szCs w:val="24"/>
              </w:rPr>
            </w:pPr>
          </w:p>
          <w:p w:rsidR="00890FEB" w:rsidRPr="001D0D5F"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BA6468" w:rsidRDefault="00890FEB" w:rsidP="00831CA9">
            <w:pPr>
              <w:keepNext/>
              <w:keepLines/>
              <w:tabs>
                <w:tab w:val="left" w:pos="-1440"/>
                <w:tab w:val="left" w:pos="-720"/>
              </w:tabs>
              <w:rPr>
                <w:szCs w:val="24"/>
                <w:lang w:val="fr-CA"/>
              </w:rPr>
            </w:pPr>
            <w:r w:rsidRPr="00BA6468">
              <w:rPr>
                <w:b/>
                <w:szCs w:val="24"/>
                <w:lang w:val="fr-CA"/>
              </w:rPr>
              <w:t>REQUÊTES</w:t>
            </w:r>
          </w:p>
        </w:tc>
      </w:tr>
    </w:tbl>
    <w:p w:rsidR="006E6342" w:rsidRDefault="006E6342" w:rsidP="0010587F">
      <w:pPr>
        <w:tabs>
          <w:tab w:val="left" w:pos="-1440"/>
          <w:tab w:val="left" w:pos="-720"/>
        </w:tabs>
        <w:jc w:val="both"/>
        <w:rPr>
          <w:sz w:val="20"/>
          <w:szCs w:val="20"/>
        </w:rPr>
      </w:pPr>
    </w:p>
    <w:p w:rsidR="006E6342" w:rsidRPr="006E6342" w:rsidRDefault="006E6342" w:rsidP="006E6342">
      <w:pPr>
        <w:tabs>
          <w:tab w:val="left" w:pos="-1440"/>
          <w:tab w:val="left" w:pos="-720"/>
        </w:tabs>
        <w:jc w:val="both"/>
        <w:rPr>
          <w:rFonts w:eastAsia="Times New Roman" w:cs="Times New Roman"/>
          <w:sz w:val="20"/>
          <w:szCs w:val="20"/>
          <w:lang w:val="fr-CA" w:eastAsia="en-CA"/>
        </w:rPr>
      </w:pPr>
      <w:r w:rsidRPr="006E6342">
        <w:rPr>
          <w:rFonts w:eastAsia="Times New Roman" w:cs="Times New Roman"/>
          <w:sz w:val="20"/>
          <w:szCs w:val="20"/>
          <w:lang w:val="fr-CA" w:eastAsia="en-CA"/>
        </w:rPr>
        <w:t>24.06.2013</w:t>
      </w:r>
    </w:p>
    <w:p w:rsidR="006E6342" w:rsidRPr="006E6342" w:rsidRDefault="006E6342" w:rsidP="006E6342">
      <w:pPr>
        <w:tabs>
          <w:tab w:val="left" w:pos="-1440"/>
          <w:tab w:val="left" w:pos="-720"/>
        </w:tabs>
        <w:jc w:val="both"/>
        <w:rPr>
          <w:rFonts w:eastAsia="Times New Roman" w:cs="Times New Roman"/>
          <w:sz w:val="20"/>
          <w:szCs w:val="20"/>
          <w:lang w:val="fr-CA" w:eastAsia="en-CA"/>
        </w:rPr>
      </w:pPr>
    </w:p>
    <w:p w:rsidR="006E6342" w:rsidRPr="006E6342" w:rsidRDefault="006E6342" w:rsidP="006E6342">
      <w:pPr>
        <w:tabs>
          <w:tab w:val="left" w:pos="-1440"/>
          <w:tab w:val="left" w:pos="-720"/>
        </w:tabs>
        <w:jc w:val="both"/>
        <w:rPr>
          <w:rFonts w:eastAsia="Times New Roman" w:cs="Times New Roman"/>
          <w:sz w:val="20"/>
          <w:szCs w:val="20"/>
          <w:lang w:val="fr-CA" w:eastAsia="en-CA"/>
        </w:rPr>
      </w:pPr>
      <w:proofErr w:type="spellStart"/>
      <w:r w:rsidRPr="006E6342">
        <w:rPr>
          <w:rFonts w:eastAsia="Times New Roman" w:cs="Times New Roman"/>
          <w:sz w:val="20"/>
          <w:szCs w:val="20"/>
          <w:lang w:val="fr-CA" w:eastAsia="en-CA"/>
        </w:rPr>
        <w:t>Before</w:t>
      </w:r>
      <w:proofErr w:type="spellEnd"/>
      <w:r w:rsidRPr="006E6342">
        <w:rPr>
          <w:rFonts w:eastAsia="Times New Roman" w:cs="Times New Roman"/>
          <w:sz w:val="20"/>
          <w:szCs w:val="20"/>
          <w:lang w:val="fr-CA" w:eastAsia="en-CA"/>
        </w:rPr>
        <w:t xml:space="preserve"> / Devant :   THE CHIEF JUSTICE / LA JUGE EN CHEF</w:t>
      </w:r>
    </w:p>
    <w:p w:rsidR="006E6342" w:rsidRPr="006E6342" w:rsidRDefault="006E6342" w:rsidP="006E6342">
      <w:pPr>
        <w:tabs>
          <w:tab w:val="left" w:pos="-1440"/>
          <w:tab w:val="left" w:pos="-720"/>
        </w:tabs>
        <w:jc w:val="both"/>
        <w:rPr>
          <w:rFonts w:eastAsia="Times New Roman" w:cs="Times New Roman"/>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6E6342" w:rsidRPr="0009600C" w:rsidTr="00BC21E9">
        <w:tc>
          <w:tcPr>
            <w:tcW w:w="4338" w:type="dxa"/>
          </w:tcPr>
          <w:p w:rsidR="006E6342" w:rsidRPr="006E6342" w:rsidRDefault="005631DA" w:rsidP="006E6342">
            <w:pPr>
              <w:tabs>
                <w:tab w:val="left" w:pos="-1440"/>
                <w:tab w:val="left" w:pos="-720"/>
              </w:tabs>
              <w:jc w:val="both"/>
              <w:rPr>
                <w:b/>
              </w:rPr>
            </w:pPr>
            <w:r w:rsidRPr="006E6342">
              <w:rPr>
                <w:lang w:val="en-US"/>
              </w:rPr>
              <w:fldChar w:fldCharType="begin"/>
            </w:r>
            <w:r w:rsidR="006E6342" w:rsidRPr="006E6342">
              <w:rPr>
                <w:lang w:val="en-US"/>
              </w:rPr>
              <w:instrText xml:space="preserve"> SEQ CHAPTER \h \r 1</w:instrText>
            </w:r>
            <w:r w:rsidRPr="006E6342">
              <w:rPr>
                <w:lang w:val="en-US"/>
              </w:rPr>
              <w:fldChar w:fldCharType="end"/>
            </w:r>
            <w:r w:rsidR="006E6342" w:rsidRPr="006E6342">
              <w:rPr>
                <w:b/>
                <w:bCs/>
                <w:lang w:val="en-US"/>
              </w:rPr>
              <w:t>Motion to state constitutional questions</w:t>
            </w:r>
          </w:p>
        </w:tc>
        <w:tc>
          <w:tcPr>
            <w:tcW w:w="1170" w:type="dxa"/>
          </w:tcPr>
          <w:p w:rsidR="006E6342" w:rsidRPr="006E6342" w:rsidRDefault="006E6342" w:rsidP="006E6342">
            <w:pPr>
              <w:tabs>
                <w:tab w:val="left" w:pos="-1440"/>
                <w:tab w:val="left" w:pos="-720"/>
              </w:tabs>
              <w:jc w:val="both"/>
            </w:pPr>
          </w:p>
          <w:p w:rsidR="006E6342" w:rsidRPr="006E6342" w:rsidRDefault="006E6342" w:rsidP="006E6342">
            <w:pPr>
              <w:tabs>
                <w:tab w:val="left" w:pos="-1440"/>
                <w:tab w:val="left" w:pos="-720"/>
              </w:tabs>
              <w:jc w:val="both"/>
            </w:pPr>
          </w:p>
          <w:p w:rsidR="006E6342" w:rsidRPr="006E6342" w:rsidRDefault="006E6342" w:rsidP="006E6342">
            <w:pPr>
              <w:tabs>
                <w:tab w:val="left" w:pos="-1440"/>
                <w:tab w:val="left" w:pos="-720"/>
              </w:tabs>
              <w:jc w:val="both"/>
            </w:pPr>
          </w:p>
        </w:tc>
        <w:tc>
          <w:tcPr>
            <w:tcW w:w="4327" w:type="dxa"/>
          </w:tcPr>
          <w:p w:rsidR="006E6342" w:rsidRPr="006E6342" w:rsidRDefault="005631DA" w:rsidP="006E6342">
            <w:pPr>
              <w:tabs>
                <w:tab w:val="left" w:pos="-1440"/>
                <w:tab w:val="left" w:pos="-720"/>
              </w:tabs>
              <w:jc w:val="both"/>
              <w:rPr>
                <w:lang w:val="fr-CA"/>
              </w:rPr>
            </w:pPr>
            <w:r w:rsidRPr="006E6342">
              <w:rPr>
                <w:lang w:val="en-US"/>
              </w:rPr>
              <w:fldChar w:fldCharType="begin"/>
            </w:r>
            <w:r w:rsidR="006E6342" w:rsidRPr="006E6342">
              <w:rPr>
                <w:lang w:val="fr-CA"/>
              </w:rPr>
              <w:instrText xml:space="preserve"> SEQ CHAPTER \h \r 1</w:instrText>
            </w:r>
            <w:r w:rsidRPr="006E6342">
              <w:rPr>
                <w:lang w:val="en-US"/>
              </w:rPr>
              <w:fldChar w:fldCharType="end"/>
            </w:r>
            <w:r w:rsidR="006E6342" w:rsidRPr="006E6342">
              <w:rPr>
                <w:b/>
                <w:bCs/>
                <w:lang w:val="fr-CA"/>
              </w:rPr>
              <w:t>Requête en formulation de questions constitutionnelles</w:t>
            </w:r>
            <w:r w:rsidRPr="006E6342">
              <w:rPr>
                <w:lang w:val="en-US"/>
              </w:rPr>
              <w:fldChar w:fldCharType="begin"/>
            </w:r>
            <w:r w:rsidR="006E6342" w:rsidRPr="006E6342">
              <w:rPr>
                <w:lang w:val="fr-CA"/>
              </w:rPr>
              <w:instrText xml:space="preserve"> SEQ CHAPTER \h \r 1</w:instrText>
            </w:r>
            <w:r w:rsidRPr="006E6342">
              <w:rPr>
                <w:lang w:val="en-US"/>
              </w:rPr>
              <w:fldChar w:fldCharType="end"/>
            </w:r>
            <w:r w:rsidRPr="006E6342">
              <w:rPr>
                <w:lang w:val="en-US"/>
              </w:rPr>
              <w:fldChar w:fldCharType="begin"/>
            </w:r>
            <w:r w:rsidR="006E6342" w:rsidRPr="006E6342">
              <w:rPr>
                <w:lang w:val="fr-CA"/>
              </w:rPr>
              <w:instrText xml:space="preserve"> SEQ CHAPTER \h \r 1</w:instrText>
            </w:r>
            <w:r w:rsidRPr="006E6342">
              <w:rPr>
                <w:lang w:val="en-US"/>
              </w:rPr>
              <w:fldChar w:fldCharType="end"/>
            </w:r>
            <w:r w:rsidRPr="006E6342">
              <w:rPr>
                <w:lang w:val="en-US"/>
              </w:rPr>
              <w:fldChar w:fldCharType="begin"/>
            </w:r>
            <w:r w:rsidR="006E6342" w:rsidRPr="006E6342">
              <w:rPr>
                <w:lang w:val="fr-CA"/>
              </w:rPr>
              <w:instrText xml:space="preserve"> SEQ CHAPTER \h \r 1</w:instrText>
            </w:r>
            <w:r w:rsidRPr="006E6342">
              <w:rPr>
                <w:lang w:val="en-US"/>
              </w:rPr>
              <w:fldChar w:fldCharType="end"/>
            </w:r>
          </w:p>
        </w:tc>
      </w:tr>
      <w:tr w:rsidR="006E6342" w:rsidRPr="0009600C" w:rsidTr="00BC21E9">
        <w:tc>
          <w:tcPr>
            <w:tcW w:w="4338" w:type="dxa"/>
          </w:tcPr>
          <w:p w:rsidR="006E6342" w:rsidRPr="006E6342" w:rsidRDefault="006E6342" w:rsidP="006E6342">
            <w:pPr>
              <w:tabs>
                <w:tab w:val="left" w:pos="-1440"/>
                <w:tab w:val="left" w:pos="-720"/>
              </w:tabs>
              <w:jc w:val="both"/>
            </w:pPr>
            <w:r w:rsidRPr="006E6342">
              <w:t>Amex Bank of Canada</w:t>
            </w:r>
          </w:p>
          <w:p w:rsidR="006E6342" w:rsidRPr="006E6342" w:rsidRDefault="006E6342" w:rsidP="006E6342">
            <w:pPr>
              <w:tabs>
                <w:tab w:val="left" w:pos="-1440"/>
                <w:tab w:val="left" w:pos="-720"/>
              </w:tabs>
              <w:jc w:val="both"/>
            </w:pPr>
          </w:p>
          <w:p w:rsidR="006E6342" w:rsidRPr="006E6342" w:rsidRDefault="006E6342" w:rsidP="006E6342">
            <w:pPr>
              <w:tabs>
                <w:tab w:val="left" w:pos="-1440"/>
                <w:tab w:val="left" w:pos="-720"/>
              </w:tabs>
              <w:jc w:val="both"/>
            </w:pPr>
            <w:r w:rsidRPr="006E6342">
              <w:tab/>
              <w:t>v. (35033)</w:t>
            </w:r>
          </w:p>
          <w:p w:rsidR="006E6342" w:rsidRPr="006E6342" w:rsidRDefault="006E6342" w:rsidP="006E6342">
            <w:pPr>
              <w:tabs>
                <w:tab w:val="left" w:pos="-1440"/>
                <w:tab w:val="left" w:pos="-720"/>
              </w:tabs>
              <w:jc w:val="both"/>
            </w:pPr>
          </w:p>
          <w:p w:rsidR="006E6342" w:rsidRPr="006E6342" w:rsidRDefault="006E6342" w:rsidP="006E6342">
            <w:pPr>
              <w:tabs>
                <w:tab w:val="left" w:pos="-1440"/>
                <w:tab w:val="left" w:pos="-720"/>
              </w:tabs>
              <w:jc w:val="both"/>
              <w:rPr>
                <w:lang w:val="fr-CA"/>
              </w:rPr>
            </w:pPr>
            <w:proofErr w:type="spellStart"/>
            <w:r w:rsidRPr="006E6342">
              <w:rPr>
                <w:lang w:val="fr-CA"/>
              </w:rPr>
              <w:t>Sylvan</w:t>
            </w:r>
            <w:proofErr w:type="spellEnd"/>
            <w:r w:rsidRPr="006E6342">
              <w:rPr>
                <w:lang w:val="fr-CA"/>
              </w:rPr>
              <w:t xml:space="preserve"> Adams et al. (Que.)</w:t>
            </w:r>
          </w:p>
        </w:tc>
        <w:tc>
          <w:tcPr>
            <w:tcW w:w="1170" w:type="dxa"/>
          </w:tcPr>
          <w:p w:rsidR="006E6342" w:rsidRPr="006E6342" w:rsidRDefault="006E6342" w:rsidP="006E6342">
            <w:pPr>
              <w:tabs>
                <w:tab w:val="left" w:pos="-1440"/>
                <w:tab w:val="left" w:pos="-720"/>
              </w:tabs>
              <w:jc w:val="both"/>
              <w:rPr>
                <w:lang w:val="fr-CA"/>
              </w:rPr>
            </w:pPr>
          </w:p>
        </w:tc>
        <w:tc>
          <w:tcPr>
            <w:tcW w:w="4327" w:type="dxa"/>
          </w:tcPr>
          <w:p w:rsidR="006E6342" w:rsidRPr="006E6342" w:rsidRDefault="006E6342" w:rsidP="006E6342">
            <w:pPr>
              <w:tabs>
                <w:tab w:val="left" w:pos="-1440"/>
                <w:tab w:val="left" w:pos="-720"/>
              </w:tabs>
              <w:jc w:val="both"/>
              <w:rPr>
                <w:lang w:val="fr-CA"/>
              </w:rPr>
            </w:pPr>
          </w:p>
        </w:tc>
      </w:tr>
    </w:tbl>
    <w:p w:rsidR="006E6342" w:rsidRPr="006E6342" w:rsidRDefault="006E6342" w:rsidP="006E6342">
      <w:pPr>
        <w:tabs>
          <w:tab w:val="left" w:pos="-1440"/>
          <w:tab w:val="left" w:pos="-720"/>
        </w:tabs>
        <w:jc w:val="both"/>
        <w:rPr>
          <w:rFonts w:eastAsia="Times New Roman" w:cs="Times New Roman"/>
          <w:sz w:val="20"/>
          <w:szCs w:val="20"/>
          <w:lang w:val="fr-CA" w:eastAsia="en-CA"/>
        </w:rPr>
      </w:pPr>
    </w:p>
    <w:p w:rsidR="006E6342" w:rsidRPr="006E6342" w:rsidRDefault="006E6342" w:rsidP="006E6342">
      <w:pPr>
        <w:tabs>
          <w:tab w:val="left" w:pos="-1440"/>
          <w:tab w:val="left" w:pos="-720"/>
        </w:tabs>
        <w:jc w:val="both"/>
        <w:rPr>
          <w:rFonts w:eastAsia="Times New Roman" w:cs="Times New Roman"/>
          <w:sz w:val="20"/>
          <w:szCs w:val="20"/>
          <w:lang w:eastAsia="en-CA"/>
        </w:rPr>
      </w:pPr>
      <w:r w:rsidRPr="006E6342">
        <w:rPr>
          <w:rFonts w:eastAsia="Times New Roman" w:cs="Times New Roman"/>
          <w:b/>
          <w:sz w:val="20"/>
          <w:szCs w:val="20"/>
          <w:lang w:eastAsia="en-CA"/>
        </w:rPr>
        <w:t>GRANTED / ACCORDÉE</w:t>
      </w:r>
    </w:p>
    <w:p w:rsidR="006E6342" w:rsidRPr="006E6342" w:rsidRDefault="006E6342" w:rsidP="006E6342">
      <w:pPr>
        <w:tabs>
          <w:tab w:val="left" w:pos="-1440"/>
          <w:tab w:val="left" w:pos="-720"/>
        </w:tabs>
        <w:jc w:val="both"/>
        <w:rPr>
          <w:rFonts w:eastAsia="Times New Roman" w:cs="Times New Roman"/>
          <w:sz w:val="20"/>
          <w:szCs w:val="20"/>
          <w:lang w:eastAsia="en-CA"/>
        </w:rPr>
      </w:pPr>
    </w:p>
    <w:p w:rsidR="006E6342" w:rsidRPr="006E6342" w:rsidRDefault="006E6342" w:rsidP="006E6342">
      <w:pPr>
        <w:jc w:val="both"/>
        <w:rPr>
          <w:rFonts w:eastAsia="Times New Roman" w:cs="Times New Roman"/>
          <w:sz w:val="20"/>
          <w:szCs w:val="20"/>
          <w:lang w:val="en-US" w:eastAsia="en-CA"/>
        </w:rPr>
      </w:pPr>
      <w:bookmarkStart w:id="1" w:name="OLE_LINK1"/>
      <w:bookmarkStart w:id="2" w:name="OLE_LINK2"/>
      <w:r w:rsidRPr="006E6342">
        <w:rPr>
          <w:rFonts w:eastAsia="Times New Roman" w:cs="Times New Roman"/>
          <w:b/>
          <w:bCs/>
          <w:sz w:val="20"/>
          <w:szCs w:val="20"/>
          <w:lang w:val="en-US" w:eastAsia="en-CA"/>
        </w:rPr>
        <w:t>UPON APPLICATION</w:t>
      </w:r>
      <w:r w:rsidRPr="006E6342">
        <w:rPr>
          <w:rFonts w:eastAsia="Times New Roman" w:cs="Times New Roman"/>
          <w:sz w:val="20"/>
          <w:szCs w:val="20"/>
          <w:lang w:val="en-US" w:eastAsia="en-CA"/>
        </w:rPr>
        <w:t xml:space="preserve"> by the appellant </w:t>
      </w:r>
      <w:r w:rsidR="005631DA" w:rsidRPr="006E6342">
        <w:rPr>
          <w:rFonts w:eastAsia="Times New Roman" w:cs="Times New Roman"/>
          <w:sz w:val="20"/>
          <w:szCs w:val="20"/>
          <w:lang w:eastAsia="en-CA"/>
        </w:rPr>
        <w:fldChar w:fldCharType="begin"/>
      </w:r>
      <w:r w:rsidRPr="006E6342">
        <w:rPr>
          <w:rFonts w:eastAsia="Times New Roman" w:cs="Times New Roman"/>
          <w:sz w:val="20"/>
          <w:szCs w:val="20"/>
          <w:lang w:eastAsia="en-CA"/>
        </w:rPr>
        <w:instrText xml:space="preserve"> SEQ CHAPTER \h \r 1</w:instrText>
      </w:r>
      <w:r w:rsidR="005631DA" w:rsidRPr="006E6342">
        <w:rPr>
          <w:rFonts w:eastAsia="Times New Roman" w:cs="Times New Roman"/>
          <w:sz w:val="20"/>
          <w:szCs w:val="20"/>
          <w:lang w:eastAsia="en-CA"/>
        </w:rPr>
        <w:fldChar w:fldCharType="end"/>
      </w:r>
      <w:r w:rsidRPr="006E6342">
        <w:rPr>
          <w:rFonts w:eastAsia="Times New Roman" w:cs="Times New Roman"/>
          <w:sz w:val="20"/>
          <w:szCs w:val="20"/>
          <w:lang w:eastAsia="en-CA"/>
        </w:rPr>
        <w:t xml:space="preserve">for an order stating constitutional questions and extending the time within which the appellant may serve and file its motion to state constitutional questions </w:t>
      </w:r>
      <w:r w:rsidRPr="006E6342">
        <w:rPr>
          <w:rFonts w:eastAsia="Times New Roman" w:cs="Times New Roman"/>
          <w:sz w:val="20"/>
          <w:szCs w:val="20"/>
          <w:lang w:val="en-US" w:eastAsia="en-CA"/>
        </w:rPr>
        <w:t>in the above appeal;</w:t>
      </w:r>
    </w:p>
    <w:p w:rsidR="006E6342" w:rsidRPr="006E6342" w:rsidRDefault="006E6342" w:rsidP="006E6342">
      <w:pPr>
        <w:jc w:val="both"/>
        <w:rPr>
          <w:rFonts w:eastAsia="Times New Roman" w:cs="Times New Roman"/>
          <w:sz w:val="20"/>
          <w:szCs w:val="20"/>
          <w:lang w:val="en-US" w:eastAsia="en-CA"/>
        </w:rPr>
      </w:pPr>
    </w:p>
    <w:p w:rsidR="006E6342" w:rsidRPr="006E6342" w:rsidRDefault="006E6342" w:rsidP="006E6342">
      <w:pPr>
        <w:jc w:val="both"/>
        <w:rPr>
          <w:rFonts w:eastAsia="Times New Roman" w:cs="Times New Roman"/>
          <w:sz w:val="20"/>
          <w:szCs w:val="20"/>
          <w:lang w:val="en-US" w:eastAsia="en-CA"/>
        </w:rPr>
      </w:pPr>
      <w:r w:rsidRPr="006E6342">
        <w:rPr>
          <w:rFonts w:eastAsia="Times New Roman" w:cs="Times New Roman"/>
          <w:b/>
          <w:bCs/>
          <w:sz w:val="20"/>
          <w:szCs w:val="20"/>
          <w:lang w:val="en-US" w:eastAsia="en-CA"/>
        </w:rPr>
        <w:t>AND THE MATERIAL FILED</w:t>
      </w:r>
      <w:r w:rsidRPr="006E6342">
        <w:rPr>
          <w:rFonts w:eastAsia="Times New Roman" w:cs="Times New Roman"/>
          <w:sz w:val="20"/>
          <w:szCs w:val="20"/>
          <w:lang w:val="en-US" w:eastAsia="en-CA"/>
        </w:rPr>
        <w:t xml:space="preserve"> having been read;</w:t>
      </w:r>
    </w:p>
    <w:p w:rsidR="006E6342" w:rsidRPr="006E6342" w:rsidRDefault="006E6342" w:rsidP="006E6342">
      <w:pPr>
        <w:jc w:val="both"/>
        <w:rPr>
          <w:rFonts w:eastAsia="Times New Roman" w:cs="Times New Roman"/>
          <w:sz w:val="20"/>
          <w:szCs w:val="20"/>
          <w:lang w:val="en-US" w:eastAsia="en-CA"/>
        </w:rPr>
      </w:pPr>
    </w:p>
    <w:p w:rsidR="006E6342" w:rsidRPr="006E6342" w:rsidRDefault="006E6342" w:rsidP="006E6342">
      <w:pPr>
        <w:jc w:val="both"/>
        <w:rPr>
          <w:rFonts w:eastAsia="Times New Roman" w:cs="Times New Roman"/>
          <w:bCs/>
          <w:sz w:val="20"/>
          <w:szCs w:val="20"/>
          <w:lang w:val="en-US" w:eastAsia="en-CA"/>
        </w:rPr>
      </w:pPr>
      <w:r w:rsidRPr="006E6342">
        <w:rPr>
          <w:rFonts w:eastAsia="Times New Roman" w:cs="Times New Roman"/>
          <w:b/>
          <w:bCs/>
          <w:sz w:val="20"/>
          <w:szCs w:val="20"/>
          <w:lang w:val="en-US" w:eastAsia="en-CA"/>
        </w:rPr>
        <w:t xml:space="preserve">IT IS HEREBY ORDERED THAT: </w:t>
      </w:r>
    </w:p>
    <w:p w:rsidR="006E6342" w:rsidRPr="006E6342" w:rsidRDefault="006E6342" w:rsidP="006E6342">
      <w:pPr>
        <w:jc w:val="both"/>
        <w:rPr>
          <w:rFonts w:eastAsia="Times New Roman" w:cs="Times New Roman"/>
          <w:bCs/>
          <w:sz w:val="20"/>
          <w:szCs w:val="20"/>
          <w:lang w:val="en-US" w:eastAsia="en-CA"/>
        </w:rPr>
      </w:pPr>
    </w:p>
    <w:p w:rsidR="006E6342" w:rsidRPr="006E6342" w:rsidRDefault="006E6342" w:rsidP="006E6342">
      <w:pPr>
        <w:jc w:val="both"/>
        <w:rPr>
          <w:rFonts w:eastAsia="Times New Roman" w:cs="Times New Roman"/>
          <w:bCs/>
          <w:sz w:val="20"/>
          <w:szCs w:val="20"/>
          <w:lang w:val="en-US" w:eastAsia="en-CA"/>
        </w:rPr>
      </w:pPr>
      <w:r w:rsidRPr="006E6342">
        <w:rPr>
          <w:rFonts w:eastAsia="Times New Roman" w:cs="Times New Roman"/>
          <w:bCs/>
          <w:sz w:val="20"/>
          <w:szCs w:val="20"/>
          <w:lang w:val="en-US" w:eastAsia="en-CA"/>
        </w:rPr>
        <w:t>The motion by the appellant to extend the time to serve and file the motion to state constitutional questions is granted, and the constitutional questions are stated as follows:</w:t>
      </w:r>
    </w:p>
    <w:p w:rsidR="006E6342" w:rsidRPr="006E6342" w:rsidRDefault="006E6342" w:rsidP="006E6342">
      <w:pPr>
        <w:jc w:val="both"/>
        <w:rPr>
          <w:rFonts w:eastAsia="Times New Roman" w:cs="Times New Roman"/>
          <w:sz w:val="20"/>
          <w:szCs w:val="20"/>
          <w:lang w:val="en-US" w:eastAsia="en-CA"/>
        </w:rPr>
      </w:pPr>
    </w:p>
    <w:p w:rsidR="006E6342" w:rsidRPr="006E6342" w:rsidRDefault="006E6342" w:rsidP="006E6342">
      <w:pPr>
        <w:widowControl w:val="0"/>
        <w:numPr>
          <w:ilvl w:val="0"/>
          <w:numId w:val="7"/>
        </w:numPr>
        <w:spacing w:line="0" w:lineRule="atLeast"/>
        <w:contextualSpacing/>
        <w:jc w:val="both"/>
        <w:rPr>
          <w:rFonts w:cs="Times New Roman"/>
          <w:sz w:val="20"/>
          <w:szCs w:val="20"/>
        </w:rPr>
      </w:pPr>
      <w:r w:rsidRPr="006E6342">
        <w:rPr>
          <w:rFonts w:cs="Times New Roman"/>
          <w:sz w:val="20"/>
          <w:szCs w:val="20"/>
        </w:rPr>
        <w:t xml:space="preserve">Are ss. 12, 219, and 272 of the </w:t>
      </w:r>
      <w:r w:rsidRPr="006E6342">
        <w:rPr>
          <w:rFonts w:cs="Times New Roman"/>
          <w:i/>
          <w:sz w:val="20"/>
          <w:szCs w:val="20"/>
        </w:rPr>
        <w:t>Consumer Protection Act</w:t>
      </w:r>
      <w:r w:rsidRPr="006E6342">
        <w:rPr>
          <w:rFonts w:cs="Times New Roman"/>
          <w:sz w:val="20"/>
          <w:szCs w:val="20"/>
        </w:rPr>
        <w:t xml:space="preserve">, R.S.Q., </w:t>
      </w:r>
      <w:proofErr w:type="gramStart"/>
      <w:r w:rsidRPr="006E6342">
        <w:rPr>
          <w:rFonts w:cs="Times New Roman"/>
          <w:sz w:val="20"/>
          <w:szCs w:val="20"/>
        </w:rPr>
        <w:t>c</w:t>
      </w:r>
      <w:proofErr w:type="gramEnd"/>
      <w:r w:rsidRPr="006E6342">
        <w:rPr>
          <w:rFonts w:cs="Times New Roman"/>
          <w:sz w:val="20"/>
          <w:szCs w:val="20"/>
        </w:rPr>
        <w:t xml:space="preserve">. P-40.1 constitutionally inapplicable in respect of bank-issued credit and charge cards by reason of the doctrine of </w:t>
      </w:r>
      <w:proofErr w:type="spellStart"/>
      <w:r w:rsidRPr="006E6342">
        <w:rPr>
          <w:rFonts w:cs="Times New Roman"/>
          <w:sz w:val="20"/>
          <w:szCs w:val="20"/>
        </w:rPr>
        <w:t>interjurisdictional</w:t>
      </w:r>
      <w:proofErr w:type="spellEnd"/>
      <w:r w:rsidRPr="006E6342">
        <w:rPr>
          <w:rFonts w:cs="Times New Roman"/>
          <w:sz w:val="20"/>
          <w:szCs w:val="20"/>
        </w:rPr>
        <w:t xml:space="preserve"> immunity?</w:t>
      </w:r>
    </w:p>
    <w:p w:rsidR="006E6342" w:rsidRPr="006E6342" w:rsidRDefault="006E6342" w:rsidP="006E6342">
      <w:pPr>
        <w:spacing w:line="0" w:lineRule="atLeast"/>
        <w:ind w:left="720"/>
        <w:contextualSpacing/>
        <w:jc w:val="both"/>
        <w:rPr>
          <w:rFonts w:cs="Times New Roman"/>
          <w:sz w:val="20"/>
          <w:szCs w:val="20"/>
        </w:rPr>
      </w:pPr>
    </w:p>
    <w:p w:rsidR="006E6342" w:rsidRPr="006E6342" w:rsidRDefault="006E6342" w:rsidP="006E6342">
      <w:pPr>
        <w:widowControl w:val="0"/>
        <w:numPr>
          <w:ilvl w:val="0"/>
          <w:numId w:val="7"/>
        </w:numPr>
        <w:spacing w:line="0" w:lineRule="atLeast"/>
        <w:contextualSpacing/>
        <w:jc w:val="both"/>
        <w:rPr>
          <w:rFonts w:cs="Times New Roman"/>
          <w:sz w:val="20"/>
          <w:szCs w:val="20"/>
        </w:rPr>
      </w:pPr>
      <w:r w:rsidRPr="006E6342">
        <w:rPr>
          <w:rFonts w:cs="Times New Roman"/>
          <w:sz w:val="20"/>
          <w:szCs w:val="20"/>
        </w:rPr>
        <w:t xml:space="preserve">Are ss. 12, 219, and 272 of the </w:t>
      </w:r>
      <w:r w:rsidRPr="006E6342">
        <w:rPr>
          <w:rFonts w:cs="Times New Roman"/>
          <w:i/>
          <w:sz w:val="20"/>
          <w:szCs w:val="20"/>
        </w:rPr>
        <w:t>Consumer Protection Act</w:t>
      </w:r>
      <w:r w:rsidRPr="006E6342">
        <w:rPr>
          <w:rFonts w:cs="Times New Roman"/>
          <w:sz w:val="20"/>
          <w:szCs w:val="20"/>
        </w:rPr>
        <w:t xml:space="preserve">, R.S.Q., </w:t>
      </w:r>
      <w:proofErr w:type="gramStart"/>
      <w:r w:rsidRPr="006E6342">
        <w:rPr>
          <w:rFonts w:cs="Times New Roman"/>
          <w:sz w:val="20"/>
          <w:szCs w:val="20"/>
        </w:rPr>
        <w:t>c</w:t>
      </w:r>
      <w:proofErr w:type="gramEnd"/>
      <w:r w:rsidRPr="006E6342">
        <w:rPr>
          <w:rFonts w:cs="Times New Roman"/>
          <w:sz w:val="20"/>
          <w:szCs w:val="20"/>
        </w:rPr>
        <w:t>. P-40.1</w:t>
      </w:r>
      <w:r w:rsidRPr="006E6342">
        <w:rPr>
          <w:sz w:val="20"/>
          <w:szCs w:val="20"/>
        </w:rPr>
        <w:t xml:space="preserve"> </w:t>
      </w:r>
      <w:r w:rsidRPr="006E6342">
        <w:rPr>
          <w:rFonts w:cs="Times New Roman"/>
          <w:sz w:val="20"/>
          <w:szCs w:val="20"/>
        </w:rPr>
        <w:t xml:space="preserve">constitutionally inoperative in respect of bank-issued credit and charge cards by reason of the doctrine of federal </w:t>
      </w:r>
      <w:proofErr w:type="spellStart"/>
      <w:r w:rsidRPr="006E6342">
        <w:rPr>
          <w:rFonts w:cs="Times New Roman"/>
          <w:sz w:val="20"/>
          <w:szCs w:val="20"/>
        </w:rPr>
        <w:t>paramountcy</w:t>
      </w:r>
      <w:proofErr w:type="spellEnd"/>
      <w:r w:rsidRPr="006E6342">
        <w:rPr>
          <w:rFonts w:cs="Times New Roman"/>
          <w:sz w:val="20"/>
          <w:szCs w:val="20"/>
        </w:rPr>
        <w:t>?</w:t>
      </w:r>
    </w:p>
    <w:p w:rsidR="006E6342" w:rsidRPr="006E6342" w:rsidRDefault="006E6342" w:rsidP="006E6342">
      <w:pPr>
        <w:ind w:left="720"/>
        <w:contextualSpacing/>
        <w:jc w:val="both"/>
        <w:rPr>
          <w:rFonts w:cs="Times New Roman"/>
          <w:sz w:val="20"/>
          <w:szCs w:val="20"/>
        </w:rPr>
      </w:pPr>
    </w:p>
    <w:p w:rsidR="006E6342" w:rsidRPr="006E6342" w:rsidRDefault="006E6342" w:rsidP="006E6342">
      <w:pPr>
        <w:jc w:val="both"/>
        <w:rPr>
          <w:rFonts w:eastAsia="Times New Roman" w:cs="Times New Roman"/>
          <w:sz w:val="20"/>
          <w:szCs w:val="20"/>
          <w:lang w:val="en-US" w:eastAsia="en-CA"/>
        </w:rPr>
      </w:pPr>
      <w:r w:rsidRPr="006E6342">
        <w:rPr>
          <w:rFonts w:eastAsia="Times New Roman" w:cs="Times New Roman"/>
          <w:sz w:val="20"/>
          <w:szCs w:val="20"/>
          <w:lang w:val="en-US" w:eastAsia="en-CA"/>
        </w:rPr>
        <w:t>Any Attorney General who intervenes pursuant to Rule 61(4) shall pay the appellant and respondents the costs of any additional disbursements they incur as a result of the intervention.</w:t>
      </w:r>
    </w:p>
    <w:p w:rsidR="006E6342" w:rsidRPr="006E6342" w:rsidRDefault="006E6342" w:rsidP="006E6342">
      <w:pPr>
        <w:jc w:val="both"/>
        <w:rPr>
          <w:rFonts w:eastAsia="Times New Roman" w:cs="Times New Roman"/>
          <w:sz w:val="20"/>
          <w:szCs w:val="20"/>
          <w:lang w:val="en-US" w:eastAsia="en-CA"/>
        </w:rPr>
      </w:pPr>
    </w:p>
    <w:p w:rsidR="006E6342" w:rsidRPr="006E6342" w:rsidRDefault="006E6342" w:rsidP="006E6342">
      <w:pPr>
        <w:contextualSpacing/>
        <w:jc w:val="both"/>
        <w:rPr>
          <w:rFonts w:eastAsia="Times New Roman" w:cs="Times New Roman"/>
          <w:sz w:val="20"/>
          <w:szCs w:val="20"/>
          <w:lang w:val="en-US" w:eastAsia="en-CA"/>
        </w:rPr>
      </w:pPr>
      <w:r w:rsidRPr="006E6342">
        <w:rPr>
          <w:rFonts w:eastAsia="Times New Roman" w:cs="Times New Roman"/>
          <w:b/>
          <w:sz w:val="20"/>
          <w:szCs w:val="20"/>
          <w:lang w:val="en-US" w:eastAsia="en-CA"/>
        </w:rPr>
        <w:t>IT IS HEREBY FURTHER ORDERED THAT:</w:t>
      </w:r>
    </w:p>
    <w:p w:rsidR="006E6342" w:rsidRPr="006E6342" w:rsidRDefault="006E6342" w:rsidP="006E6342">
      <w:pPr>
        <w:contextualSpacing/>
        <w:jc w:val="both"/>
        <w:rPr>
          <w:rFonts w:eastAsia="Times New Roman" w:cs="Times New Roman"/>
          <w:sz w:val="20"/>
          <w:szCs w:val="20"/>
          <w:lang w:val="en-US" w:eastAsia="en-CA"/>
        </w:rPr>
      </w:pPr>
    </w:p>
    <w:p w:rsidR="006E6342" w:rsidRPr="006E6342" w:rsidRDefault="006E6342" w:rsidP="006E6342">
      <w:pPr>
        <w:spacing w:before="120"/>
        <w:contextualSpacing/>
        <w:jc w:val="both"/>
        <w:rPr>
          <w:rFonts w:eastAsia="Times New Roman" w:cs="Times New Roman"/>
          <w:sz w:val="20"/>
          <w:szCs w:val="20"/>
          <w:lang w:val="en-US" w:eastAsia="en-CA"/>
        </w:rPr>
      </w:pPr>
      <w:r w:rsidRPr="006E6342">
        <w:rPr>
          <w:rFonts w:eastAsia="Times New Roman" w:cs="Times New Roman"/>
          <w:sz w:val="20"/>
          <w:szCs w:val="20"/>
          <w:lang w:val="en-US" w:eastAsia="en-CA"/>
        </w:rPr>
        <w:t>Any Attorney General who intervenes pursuant to Rule 61(4) shall serve and file their factum and book of authorities no later than January 27, 2014.</w:t>
      </w:r>
    </w:p>
    <w:p w:rsidR="006E6342" w:rsidRPr="006E6342" w:rsidRDefault="006E6342" w:rsidP="006E6342">
      <w:pPr>
        <w:jc w:val="both"/>
        <w:rPr>
          <w:rFonts w:eastAsia="Times New Roman" w:cs="Times New Roman"/>
          <w:sz w:val="20"/>
          <w:szCs w:val="20"/>
          <w:lang w:val="en-US" w:eastAsia="en-CA"/>
        </w:rPr>
      </w:pPr>
    </w:p>
    <w:bookmarkEnd w:id="1"/>
    <w:bookmarkEnd w:id="2"/>
    <w:p w:rsidR="006E6342" w:rsidRPr="006E6342" w:rsidRDefault="006E6342" w:rsidP="006E6342">
      <w:pPr>
        <w:jc w:val="both"/>
        <w:rPr>
          <w:rFonts w:eastAsia="Times New Roman" w:cs="Times New Roman"/>
          <w:bCs/>
          <w:sz w:val="20"/>
          <w:szCs w:val="20"/>
          <w:lang w:val="en-US" w:eastAsia="en-CA"/>
        </w:rPr>
      </w:pPr>
    </w:p>
    <w:p w:rsidR="006E6342" w:rsidRPr="006E6342" w:rsidRDefault="006E6342" w:rsidP="006E6342">
      <w:pPr>
        <w:jc w:val="both"/>
        <w:rPr>
          <w:rFonts w:eastAsia="Times New Roman" w:cs="Times New Roman"/>
          <w:bCs/>
          <w:sz w:val="20"/>
          <w:szCs w:val="20"/>
          <w:lang w:val="en-US" w:eastAsia="en-CA"/>
        </w:rPr>
      </w:pPr>
    </w:p>
    <w:p w:rsidR="006E6342" w:rsidRPr="006E6342" w:rsidRDefault="006E6342" w:rsidP="006E6342">
      <w:pPr>
        <w:jc w:val="both"/>
        <w:rPr>
          <w:rFonts w:eastAsia="Times New Roman" w:cs="Times New Roman"/>
          <w:sz w:val="20"/>
          <w:szCs w:val="20"/>
          <w:lang w:val="fr-CA" w:eastAsia="en-CA"/>
        </w:rPr>
      </w:pPr>
      <w:r w:rsidRPr="006E6342">
        <w:rPr>
          <w:rFonts w:eastAsia="Times New Roman" w:cs="Times New Roman"/>
          <w:b/>
          <w:bCs/>
          <w:sz w:val="20"/>
          <w:szCs w:val="20"/>
          <w:lang w:val="fr-CA" w:eastAsia="en-CA"/>
        </w:rPr>
        <w:t>À LA SUITE DE LA DEMANDE</w:t>
      </w:r>
      <w:r w:rsidRPr="006E6342">
        <w:rPr>
          <w:rFonts w:eastAsia="Times New Roman" w:cs="Times New Roman"/>
          <w:sz w:val="20"/>
          <w:szCs w:val="20"/>
          <w:lang w:val="fr-CA" w:eastAsia="en-CA"/>
        </w:rPr>
        <w:t xml:space="preserve"> de l’appelante visant à obtenir la formulation de questions constitutionnelles et la prorogation du délai de signification et de dépôt de la requête en formulation de questions constitutionnelles dans l'appel susmentionné;</w:t>
      </w:r>
    </w:p>
    <w:p w:rsidR="006E6342" w:rsidRPr="006E6342" w:rsidRDefault="006E6342" w:rsidP="006E6342">
      <w:pPr>
        <w:jc w:val="both"/>
        <w:rPr>
          <w:rFonts w:eastAsia="Times New Roman" w:cs="Times New Roman"/>
          <w:sz w:val="20"/>
          <w:szCs w:val="20"/>
          <w:lang w:val="fr-CA" w:eastAsia="en-CA"/>
        </w:rPr>
      </w:pPr>
    </w:p>
    <w:p w:rsidR="006E6342" w:rsidRPr="006E6342" w:rsidRDefault="006E6342" w:rsidP="006E6342">
      <w:pPr>
        <w:jc w:val="both"/>
        <w:rPr>
          <w:rFonts w:eastAsia="Times New Roman" w:cs="Times New Roman"/>
          <w:sz w:val="20"/>
          <w:szCs w:val="20"/>
          <w:lang w:val="fr-CA" w:eastAsia="en-CA"/>
        </w:rPr>
      </w:pPr>
      <w:r w:rsidRPr="006E6342">
        <w:rPr>
          <w:rFonts w:eastAsia="Times New Roman" w:cs="Times New Roman"/>
          <w:b/>
          <w:bCs/>
          <w:sz w:val="20"/>
          <w:szCs w:val="20"/>
          <w:lang w:val="fr-CA" w:eastAsia="en-CA"/>
        </w:rPr>
        <w:t xml:space="preserve">ET APRÈS EXAMEN </w:t>
      </w:r>
      <w:r w:rsidRPr="006E6342">
        <w:rPr>
          <w:rFonts w:eastAsia="Times New Roman" w:cs="Times New Roman"/>
          <w:bCs/>
          <w:sz w:val="20"/>
          <w:szCs w:val="20"/>
          <w:lang w:val="fr-CA" w:eastAsia="en-CA"/>
        </w:rPr>
        <w:t>des</w:t>
      </w:r>
      <w:r w:rsidRPr="006E6342">
        <w:rPr>
          <w:rFonts w:eastAsia="Times New Roman" w:cs="Times New Roman"/>
          <w:sz w:val="20"/>
          <w:szCs w:val="20"/>
          <w:lang w:val="fr-CA" w:eastAsia="en-CA"/>
        </w:rPr>
        <w:t xml:space="preserve"> documents déposés;</w:t>
      </w:r>
    </w:p>
    <w:p w:rsidR="006E6342" w:rsidRPr="006E6342" w:rsidRDefault="006E6342" w:rsidP="006E6342">
      <w:pPr>
        <w:jc w:val="both"/>
        <w:rPr>
          <w:rFonts w:eastAsia="Times New Roman" w:cs="Times New Roman"/>
          <w:sz w:val="20"/>
          <w:szCs w:val="20"/>
          <w:lang w:val="fr-CA" w:eastAsia="en-CA"/>
        </w:rPr>
      </w:pPr>
    </w:p>
    <w:p w:rsidR="006E6342" w:rsidRPr="006E6342" w:rsidRDefault="006E6342" w:rsidP="006E6342">
      <w:pPr>
        <w:jc w:val="both"/>
        <w:rPr>
          <w:rFonts w:eastAsia="Times New Roman" w:cs="Times New Roman"/>
          <w:b/>
          <w:bCs/>
          <w:sz w:val="20"/>
          <w:szCs w:val="20"/>
          <w:lang w:val="fr-CA" w:eastAsia="en-CA"/>
        </w:rPr>
      </w:pPr>
      <w:r w:rsidRPr="006E6342">
        <w:rPr>
          <w:rFonts w:eastAsia="Times New Roman" w:cs="Times New Roman"/>
          <w:b/>
          <w:bCs/>
          <w:sz w:val="20"/>
          <w:szCs w:val="20"/>
          <w:lang w:val="fr-CA" w:eastAsia="en-CA"/>
        </w:rPr>
        <w:t>IL EST PAR LA PRÉSENTE ORDONNÉ CE QUI SUIT :</w:t>
      </w:r>
    </w:p>
    <w:p w:rsidR="006E6342" w:rsidRPr="006E6342" w:rsidRDefault="006E6342" w:rsidP="006E6342">
      <w:pPr>
        <w:jc w:val="both"/>
        <w:rPr>
          <w:rFonts w:eastAsia="Times New Roman" w:cs="Times New Roman"/>
          <w:b/>
          <w:bCs/>
          <w:sz w:val="20"/>
          <w:szCs w:val="20"/>
          <w:lang w:val="fr-CA" w:eastAsia="en-CA"/>
        </w:rPr>
      </w:pPr>
    </w:p>
    <w:p w:rsidR="006E6342" w:rsidRDefault="006E6342" w:rsidP="006E6342">
      <w:pPr>
        <w:jc w:val="both"/>
        <w:rPr>
          <w:rFonts w:eastAsia="Times New Roman" w:cs="Times New Roman"/>
          <w:sz w:val="20"/>
          <w:szCs w:val="20"/>
          <w:lang w:val="fr-FR" w:eastAsia="en-CA"/>
        </w:rPr>
      </w:pPr>
      <w:r w:rsidRPr="006E6342">
        <w:rPr>
          <w:rFonts w:eastAsia="Times New Roman" w:cs="Times New Roman"/>
          <w:sz w:val="20"/>
          <w:szCs w:val="20"/>
          <w:lang w:val="fr-FR" w:eastAsia="en-CA"/>
        </w:rPr>
        <w:t>La requête de l’appelante en prorogation du délai de signification et de dépôt de la requête en formulation de questions constitutionnelles est accueillie et les questions constitutionnelles suivantes sont formulées :</w:t>
      </w:r>
    </w:p>
    <w:p w:rsidR="006E6342" w:rsidRPr="006E6342" w:rsidRDefault="006E6342" w:rsidP="006E6342">
      <w:pPr>
        <w:jc w:val="both"/>
        <w:rPr>
          <w:rFonts w:eastAsia="Times New Roman" w:cs="Times New Roman"/>
          <w:sz w:val="20"/>
          <w:szCs w:val="20"/>
          <w:lang w:val="fr-CA" w:eastAsia="en-CA"/>
        </w:rPr>
      </w:pPr>
    </w:p>
    <w:p w:rsidR="006E6342" w:rsidRPr="006E6342" w:rsidRDefault="006E6342" w:rsidP="006E6342">
      <w:pPr>
        <w:widowControl w:val="0"/>
        <w:numPr>
          <w:ilvl w:val="0"/>
          <w:numId w:val="8"/>
        </w:numPr>
        <w:spacing w:line="0" w:lineRule="atLeast"/>
        <w:contextualSpacing/>
        <w:jc w:val="both"/>
        <w:rPr>
          <w:rFonts w:cs="Times New Roman"/>
          <w:sz w:val="20"/>
          <w:szCs w:val="20"/>
          <w:lang w:val="fr-CA"/>
        </w:rPr>
      </w:pPr>
      <w:r w:rsidRPr="006E6342">
        <w:rPr>
          <w:rFonts w:cs="Times New Roman"/>
          <w:sz w:val="20"/>
          <w:szCs w:val="20"/>
          <w:lang w:val="fr-CA"/>
        </w:rPr>
        <w:t xml:space="preserve">Les articles 12, 219 et 272 de la </w:t>
      </w:r>
      <w:r w:rsidRPr="006E6342">
        <w:rPr>
          <w:rFonts w:cs="Times New Roman"/>
          <w:i/>
          <w:sz w:val="20"/>
          <w:szCs w:val="20"/>
          <w:lang w:val="fr-CA"/>
        </w:rPr>
        <w:t>Loi sur la protection du consommateur</w:t>
      </w:r>
      <w:r w:rsidRPr="006E6342">
        <w:rPr>
          <w:rFonts w:cs="Times New Roman"/>
          <w:sz w:val="20"/>
          <w:szCs w:val="20"/>
          <w:lang w:val="fr-CA"/>
        </w:rPr>
        <w:t>, L.R.Q., c. P-40.1, sont-ils constitutionnellement inapplicables du fait de la doctrine de la protection des compétences quant aux cartes de crédit et de paiement émises par les banques?</w:t>
      </w:r>
    </w:p>
    <w:p w:rsidR="006E6342" w:rsidRPr="006E6342" w:rsidRDefault="006E6342" w:rsidP="006E6342">
      <w:pPr>
        <w:spacing w:line="0" w:lineRule="atLeast"/>
        <w:ind w:left="720"/>
        <w:contextualSpacing/>
        <w:jc w:val="both"/>
        <w:rPr>
          <w:rFonts w:cs="Times New Roman"/>
          <w:sz w:val="20"/>
          <w:szCs w:val="20"/>
          <w:lang w:val="fr-CA"/>
        </w:rPr>
      </w:pPr>
    </w:p>
    <w:p w:rsidR="006E6342" w:rsidRPr="006E6342" w:rsidRDefault="006E6342" w:rsidP="006E6342">
      <w:pPr>
        <w:widowControl w:val="0"/>
        <w:numPr>
          <w:ilvl w:val="0"/>
          <w:numId w:val="8"/>
        </w:numPr>
        <w:spacing w:line="0" w:lineRule="atLeast"/>
        <w:contextualSpacing/>
        <w:jc w:val="both"/>
        <w:rPr>
          <w:rFonts w:cs="Times New Roman"/>
          <w:sz w:val="20"/>
          <w:szCs w:val="20"/>
          <w:lang w:val="fr-CA"/>
        </w:rPr>
      </w:pPr>
      <w:r w:rsidRPr="006E6342">
        <w:rPr>
          <w:rFonts w:cs="Times New Roman"/>
          <w:sz w:val="20"/>
          <w:szCs w:val="20"/>
          <w:lang w:val="fr-CA"/>
        </w:rPr>
        <w:t xml:space="preserve">Les articles 12, 219 et 272 de la </w:t>
      </w:r>
      <w:r w:rsidRPr="006E6342">
        <w:rPr>
          <w:rFonts w:cs="Times New Roman"/>
          <w:i/>
          <w:sz w:val="20"/>
          <w:szCs w:val="20"/>
          <w:lang w:val="fr-CA"/>
        </w:rPr>
        <w:t>Loi sur la protection du consommateur</w:t>
      </w:r>
      <w:r w:rsidRPr="006E6342">
        <w:rPr>
          <w:rFonts w:cs="Times New Roman"/>
          <w:sz w:val="20"/>
          <w:szCs w:val="20"/>
          <w:lang w:val="fr-CA"/>
        </w:rPr>
        <w:t>, L.R.Q., c. P-40.1, sont-ils constitutionnellement inopérants du fait de la doctrine de la prépondérance fédérale quant aux cartes de crédit et de paiement émises par les banques?</w:t>
      </w:r>
    </w:p>
    <w:p w:rsidR="006E6342" w:rsidRPr="006E6342" w:rsidRDefault="006E6342" w:rsidP="006E6342">
      <w:pPr>
        <w:jc w:val="both"/>
        <w:rPr>
          <w:rFonts w:eastAsia="Times New Roman" w:cs="Times New Roman"/>
          <w:sz w:val="20"/>
          <w:szCs w:val="20"/>
          <w:lang w:val="fr-CA" w:eastAsia="en-CA"/>
        </w:rPr>
      </w:pPr>
    </w:p>
    <w:p w:rsidR="006E6342" w:rsidRPr="006E6342" w:rsidRDefault="006E6342" w:rsidP="006E6342">
      <w:pPr>
        <w:jc w:val="both"/>
        <w:rPr>
          <w:rFonts w:eastAsia="Times New Roman" w:cs="Times New Roman"/>
          <w:sz w:val="20"/>
          <w:szCs w:val="20"/>
          <w:lang w:val="fr-FR" w:eastAsia="en-CA"/>
        </w:rPr>
      </w:pPr>
      <w:r w:rsidRPr="006E6342">
        <w:rPr>
          <w:rFonts w:eastAsia="Times New Roman" w:cs="Times New Roman"/>
          <w:sz w:val="20"/>
          <w:szCs w:val="20"/>
          <w:lang w:val="fr-CA" w:eastAsia="en-CA"/>
        </w:rPr>
        <w:t>T</w:t>
      </w:r>
      <w:r w:rsidRPr="006E6342">
        <w:rPr>
          <w:rFonts w:eastAsia="Times New Roman" w:cs="Times New Roman"/>
          <w:sz w:val="20"/>
          <w:szCs w:val="20"/>
          <w:lang w:val="fr-FR" w:eastAsia="en-CA"/>
        </w:rPr>
        <w:t xml:space="preserve">out procureur général qui interviendra en vertu du par. 61(4) des </w:t>
      </w:r>
      <w:r w:rsidRPr="006E6342">
        <w:rPr>
          <w:rFonts w:eastAsia="Times New Roman" w:cs="Times New Roman"/>
          <w:i/>
          <w:iCs/>
          <w:sz w:val="20"/>
          <w:szCs w:val="20"/>
          <w:lang w:val="fr-FR" w:eastAsia="en-CA"/>
        </w:rPr>
        <w:t>Règles</w:t>
      </w:r>
      <w:r w:rsidRPr="006E6342">
        <w:rPr>
          <w:rFonts w:eastAsia="Times New Roman" w:cs="Times New Roman"/>
          <w:sz w:val="20"/>
          <w:szCs w:val="20"/>
          <w:lang w:val="fr-FR" w:eastAsia="en-CA"/>
        </w:rPr>
        <w:t xml:space="preserve"> sera tenu de payer à l’appelante et aux intimés les dépens supplémentaires résultant de son intervention.</w:t>
      </w:r>
    </w:p>
    <w:p w:rsidR="006E6342" w:rsidRPr="006E6342" w:rsidRDefault="006E6342" w:rsidP="006E6342">
      <w:pPr>
        <w:jc w:val="both"/>
        <w:rPr>
          <w:rFonts w:eastAsia="Times New Roman" w:cs="Times New Roman"/>
          <w:sz w:val="20"/>
          <w:szCs w:val="20"/>
          <w:lang w:val="fr-FR" w:eastAsia="en-CA"/>
        </w:rPr>
      </w:pPr>
    </w:p>
    <w:p w:rsidR="006E6342" w:rsidRPr="006E6342" w:rsidRDefault="006E6342" w:rsidP="006E6342">
      <w:pPr>
        <w:jc w:val="both"/>
        <w:rPr>
          <w:rFonts w:eastAsia="Times New Roman" w:cs="Times New Roman"/>
          <w:sz w:val="20"/>
          <w:szCs w:val="20"/>
          <w:lang w:val="fr-CA" w:eastAsia="en-CA"/>
        </w:rPr>
      </w:pPr>
      <w:r w:rsidRPr="006E6342">
        <w:rPr>
          <w:rFonts w:eastAsia="Times New Roman" w:cs="Times New Roman"/>
          <w:b/>
          <w:sz w:val="20"/>
          <w:szCs w:val="20"/>
          <w:lang w:val="fr-FR" w:eastAsia="en-CA"/>
        </w:rPr>
        <w:t>IL EST EN OUTRE ORDONNÉ CE QUI SUIT :</w:t>
      </w:r>
    </w:p>
    <w:p w:rsidR="006E6342" w:rsidRPr="006E6342" w:rsidRDefault="006E6342" w:rsidP="006E6342">
      <w:pPr>
        <w:jc w:val="both"/>
        <w:rPr>
          <w:rFonts w:eastAsia="Times New Roman" w:cs="Times New Roman"/>
          <w:sz w:val="20"/>
          <w:szCs w:val="20"/>
          <w:lang w:val="fr-CA" w:eastAsia="en-CA"/>
        </w:rPr>
      </w:pPr>
    </w:p>
    <w:p w:rsidR="006E6342" w:rsidRPr="006E6342" w:rsidRDefault="006E6342" w:rsidP="006E6342">
      <w:pPr>
        <w:jc w:val="both"/>
        <w:rPr>
          <w:rFonts w:eastAsia="Times New Roman" w:cs="Times New Roman"/>
          <w:sz w:val="20"/>
          <w:szCs w:val="20"/>
          <w:lang w:val="fr-CA" w:eastAsia="en-CA"/>
        </w:rPr>
      </w:pPr>
      <w:r w:rsidRPr="006E6342">
        <w:rPr>
          <w:rFonts w:eastAsia="Times New Roman" w:cs="Times New Roman"/>
          <w:sz w:val="20"/>
          <w:szCs w:val="20"/>
          <w:lang w:val="fr-CA" w:eastAsia="en-CA"/>
        </w:rPr>
        <w:t xml:space="preserve">Tout procureur général qui interviendra en vertu du par. 61(4) des </w:t>
      </w:r>
      <w:r w:rsidRPr="006E6342">
        <w:rPr>
          <w:rFonts w:eastAsia="Times New Roman" w:cs="Times New Roman"/>
          <w:i/>
          <w:sz w:val="20"/>
          <w:szCs w:val="20"/>
          <w:lang w:val="fr-CA" w:eastAsia="en-CA"/>
        </w:rPr>
        <w:t>Règles</w:t>
      </w:r>
      <w:r w:rsidRPr="006E6342">
        <w:rPr>
          <w:rFonts w:eastAsia="Times New Roman" w:cs="Times New Roman"/>
          <w:sz w:val="20"/>
          <w:szCs w:val="20"/>
          <w:lang w:val="fr-CA" w:eastAsia="en-CA"/>
        </w:rPr>
        <w:t xml:space="preserve"> </w:t>
      </w:r>
      <w:proofErr w:type="gramStart"/>
      <w:r w:rsidRPr="006E6342">
        <w:rPr>
          <w:rFonts w:eastAsia="Times New Roman" w:cs="Times New Roman"/>
          <w:sz w:val="20"/>
          <w:szCs w:val="20"/>
          <w:lang w:val="fr-CA" w:eastAsia="en-CA"/>
        </w:rPr>
        <w:t>devra</w:t>
      </w:r>
      <w:proofErr w:type="gramEnd"/>
      <w:r w:rsidRPr="006E6342">
        <w:rPr>
          <w:rFonts w:eastAsia="Times New Roman" w:cs="Times New Roman"/>
          <w:sz w:val="20"/>
          <w:szCs w:val="20"/>
          <w:lang w:val="fr-CA" w:eastAsia="en-CA"/>
        </w:rPr>
        <w:t xml:space="preserve"> signifier et déposer leur mémoire et leur recueil de sources au plus tard le 27 janvier 2014.  </w:t>
      </w:r>
    </w:p>
    <w:p w:rsidR="006E6342" w:rsidRPr="006E6342" w:rsidRDefault="006E6342" w:rsidP="006E6342">
      <w:pPr>
        <w:tabs>
          <w:tab w:val="left" w:pos="-1440"/>
          <w:tab w:val="left" w:pos="-720"/>
        </w:tabs>
        <w:jc w:val="both"/>
        <w:rPr>
          <w:rFonts w:eastAsia="Times New Roman" w:cs="Times New Roman"/>
          <w:sz w:val="20"/>
          <w:szCs w:val="20"/>
          <w:lang w:val="fr-CA" w:eastAsia="en-CA"/>
        </w:rPr>
      </w:pPr>
    </w:p>
    <w:p w:rsidR="006E6342" w:rsidRPr="006E6342" w:rsidRDefault="005631DA" w:rsidP="006E6342">
      <w:pPr>
        <w:tabs>
          <w:tab w:val="left" w:pos="-1440"/>
          <w:tab w:val="left" w:pos="-720"/>
        </w:tabs>
        <w:jc w:val="both"/>
        <w:rPr>
          <w:rFonts w:eastAsia="Times New Roman" w:cs="Times New Roman"/>
          <w:sz w:val="20"/>
          <w:szCs w:val="20"/>
          <w:lang w:val="fr-CA" w:eastAsia="en-CA"/>
        </w:rPr>
      </w:pPr>
      <w:r w:rsidRPr="005631DA">
        <w:rPr>
          <w:rFonts w:eastAsia="Times New Roman" w:cs="Times New Roman"/>
          <w:sz w:val="20"/>
          <w:szCs w:val="20"/>
          <w:lang w:val="fr-CA" w:eastAsia="en-CA"/>
        </w:rPr>
        <w:pict>
          <v:rect id="_x0000_i1064" style="width:2in;height:1pt" o:hrpct="0" o:hralign="center" o:hrstd="t" o:hrnoshade="t" o:hr="t" fillcolor="black [3213]" stroked="f"/>
        </w:pict>
      </w:r>
    </w:p>
    <w:p w:rsidR="006E6342" w:rsidRPr="006E6342" w:rsidRDefault="006E6342" w:rsidP="006E6342">
      <w:pPr>
        <w:tabs>
          <w:tab w:val="left" w:pos="-1440"/>
          <w:tab w:val="left" w:pos="-720"/>
        </w:tabs>
        <w:jc w:val="both"/>
        <w:rPr>
          <w:rFonts w:eastAsia="Times New Roman" w:cs="Times New Roman"/>
          <w:sz w:val="20"/>
          <w:szCs w:val="20"/>
          <w:lang w:val="fr-CA" w:eastAsia="en-CA"/>
        </w:rPr>
      </w:pPr>
    </w:p>
    <w:p w:rsidR="006E6342" w:rsidRPr="006E6342" w:rsidRDefault="006E6342" w:rsidP="006E6342">
      <w:pPr>
        <w:tabs>
          <w:tab w:val="left" w:pos="-1440"/>
          <w:tab w:val="left" w:pos="-720"/>
        </w:tabs>
        <w:jc w:val="both"/>
        <w:rPr>
          <w:rFonts w:eastAsia="Times New Roman" w:cs="Times New Roman"/>
          <w:sz w:val="20"/>
          <w:szCs w:val="20"/>
          <w:lang w:val="fr-CA" w:eastAsia="en-CA"/>
        </w:rPr>
      </w:pPr>
      <w:r w:rsidRPr="006E6342">
        <w:rPr>
          <w:rFonts w:eastAsia="Times New Roman" w:cs="Times New Roman"/>
          <w:sz w:val="20"/>
          <w:szCs w:val="20"/>
          <w:lang w:val="fr-CA" w:eastAsia="en-CA"/>
        </w:rPr>
        <w:t>24.06.2013</w:t>
      </w:r>
    </w:p>
    <w:p w:rsidR="006E6342" w:rsidRPr="006E6342" w:rsidRDefault="006E6342" w:rsidP="006E6342">
      <w:pPr>
        <w:tabs>
          <w:tab w:val="left" w:pos="-1440"/>
          <w:tab w:val="left" w:pos="-720"/>
        </w:tabs>
        <w:jc w:val="both"/>
        <w:rPr>
          <w:rFonts w:eastAsia="Times New Roman" w:cs="Times New Roman"/>
          <w:sz w:val="20"/>
          <w:szCs w:val="20"/>
          <w:lang w:val="fr-CA" w:eastAsia="en-CA"/>
        </w:rPr>
      </w:pPr>
    </w:p>
    <w:p w:rsidR="006E6342" w:rsidRPr="006E6342" w:rsidRDefault="006E6342" w:rsidP="006E6342">
      <w:pPr>
        <w:tabs>
          <w:tab w:val="left" w:pos="-1440"/>
          <w:tab w:val="left" w:pos="-720"/>
        </w:tabs>
        <w:jc w:val="both"/>
        <w:rPr>
          <w:rFonts w:eastAsia="Times New Roman" w:cs="Times New Roman"/>
          <w:sz w:val="20"/>
          <w:szCs w:val="20"/>
          <w:lang w:val="fr-CA" w:eastAsia="en-CA"/>
        </w:rPr>
      </w:pPr>
      <w:proofErr w:type="spellStart"/>
      <w:r w:rsidRPr="006E6342">
        <w:rPr>
          <w:rFonts w:eastAsia="Times New Roman" w:cs="Times New Roman"/>
          <w:sz w:val="20"/>
          <w:szCs w:val="20"/>
          <w:lang w:val="fr-CA" w:eastAsia="en-CA"/>
        </w:rPr>
        <w:t>Before</w:t>
      </w:r>
      <w:proofErr w:type="spellEnd"/>
      <w:r w:rsidRPr="006E6342">
        <w:rPr>
          <w:rFonts w:eastAsia="Times New Roman" w:cs="Times New Roman"/>
          <w:sz w:val="20"/>
          <w:szCs w:val="20"/>
          <w:lang w:val="fr-CA" w:eastAsia="en-CA"/>
        </w:rPr>
        <w:t xml:space="preserve"> / Devant :   THE CHIEF JUSTICE / LA JUGE EN CHEF</w:t>
      </w:r>
    </w:p>
    <w:p w:rsidR="006E6342" w:rsidRPr="006E6342" w:rsidRDefault="006E6342" w:rsidP="006E6342">
      <w:pPr>
        <w:tabs>
          <w:tab w:val="left" w:pos="-1440"/>
          <w:tab w:val="left" w:pos="-720"/>
        </w:tabs>
        <w:jc w:val="both"/>
        <w:rPr>
          <w:rFonts w:eastAsia="Times New Roman" w:cs="Times New Roman"/>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6E6342" w:rsidRPr="0009600C" w:rsidTr="00BC21E9">
        <w:tc>
          <w:tcPr>
            <w:tcW w:w="4338" w:type="dxa"/>
          </w:tcPr>
          <w:p w:rsidR="006E6342" w:rsidRPr="006E6342" w:rsidRDefault="005631DA" w:rsidP="006E6342">
            <w:pPr>
              <w:tabs>
                <w:tab w:val="left" w:pos="-1440"/>
                <w:tab w:val="left" w:pos="-720"/>
              </w:tabs>
              <w:jc w:val="both"/>
              <w:rPr>
                <w:b/>
              </w:rPr>
            </w:pPr>
            <w:r w:rsidRPr="006E6342">
              <w:rPr>
                <w:lang w:val="en-US"/>
              </w:rPr>
              <w:fldChar w:fldCharType="begin"/>
            </w:r>
            <w:r w:rsidR="006E6342" w:rsidRPr="006E6342">
              <w:rPr>
                <w:lang w:val="en-US"/>
              </w:rPr>
              <w:instrText xml:space="preserve"> SEQ CHAPTER \h \r 1</w:instrText>
            </w:r>
            <w:r w:rsidRPr="006E6342">
              <w:rPr>
                <w:lang w:val="en-US"/>
              </w:rPr>
              <w:fldChar w:fldCharType="end"/>
            </w:r>
            <w:r w:rsidR="006E6342" w:rsidRPr="006E6342">
              <w:rPr>
                <w:b/>
                <w:bCs/>
                <w:lang w:val="en-US"/>
              </w:rPr>
              <w:t>Motion to state constitutional questions</w:t>
            </w:r>
          </w:p>
        </w:tc>
        <w:tc>
          <w:tcPr>
            <w:tcW w:w="1170" w:type="dxa"/>
          </w:tcPr>
          <w:p w:rsidR="006E6342" w:rsidRPr="006E6342" w:rsidRDefault="006E6342" w:rsidP="006E6342">
            <w:pPr>
              <w:tabs>
                <w:tab w:val="left" w:pos="-1440"/>
                <w:tab w:val="left" w:pos="-720"/>
              </w:tabs>
              <w:jc w:val="both"/>
            </w:pPr>
          </w:p>
          <w:p w:rsidR="006E6342" w:rsidRPr="006E6342" w:rsidRDefault="006E6342" w:rsidP="006E6342">
            <w:pPr>
              <w:tabs>
                <w:tab w:val="left" w:pos="-1440"/>
                <w:tab w:val="left" w:pos="-720"/>
              </w:tabs>
              <w:jc w:val="both"/>
            </w:pPr>
          </w:p>
          <w:p w:rsidR="006E6342" w:rsidRPr="006E6342" w:rsidRDefault="006E6342" w:rsidP="006E6342">
            <w:pPr>
              <w:tabs>
                <w:tab w:val="left" w:pos="-1440"/>
                <w:tab w:val="left" w:pos="-720"/>
              </w:tabs>
              <w:jc w:val="both"/>
            </w:pPr>
          </w:p>
        </w:tc>
        <w:tc>
          <w:tcPr>
            <w:tcW w:w="4327" w:type="dxa"/>
          </w:tcPr>
          <w:p w:rsidR="006E6342" w:rsidRPr="006E6342" w:rsidRDefault="005631DA" w:rsidP="006E6342">
            <w:pPr>
              <w:tabs>
                <w:tab w:val="left" w:pos="-1440"/>
                <w:tab w:val="left" w:pos="-720"/>
              </w:tabs>
              <w:jc w:val="both"/>
              <w:rPr>
                <w:lang w:val="fr-CA"/>
              </w:rPr>
            </w:pPr>
            <w:r w:rsidRPr="006E6342">
              <w:rPr>
                <w:lang w:val="en-US"/>
              </w:rPr>
              <w:fldChar w:fldCharType="begin"/>
            </w:r>
            <w:r w:rsidR="006E6342" w:rsidRPr="006E6342">
              <w:rPr>
                <w:lang w:val="fr-CA"/>
              </w:rPr>
              <w:instrText xml:space="preserve"> SEQ CHAPTER \h \r 1</w:instrText>
            </w:r>
            <w:r w:rsidRPr="006E6342">
              <w:rPr>
                <w:lang w:val="en-US"/>
              </w:rPr>
              <w:fldChar w:fldCharType="end"/>
            </w:r>
            <w:r w:rsidR="006E6342" w:rsidRPr="006E6342">
              <w:rPr>
                <w:b/>
                <w:bCs/>
                <w:lang w:val="fr-CA"/>
              </w:rPr>
              <w:t>Requête en formulation de questions constitutionnelles</w:t>
            </w:r>
            <w:r w:rsidRPr="006E6342">
              <w:rPr>
                <w:lang w:val="en-US"/>
              </w:rPr>
              <w:fldChar w:fldCharType="begin"/>
            </w:r>
            <w:r w:rsidR="006E6342" w:rsidRPr="006E6342">
              <w:rPr>
                <w:lang w:val="fr-CA"/>
              </w:rPr>
              <w:instrText xml:space="preserve"> SEQ CHAPTER \h \r 1</w:instrText>
            </w:r>
            <w:r w:rsidRPr="006E6342">
              <w:rPr>
                <w:lang w:val="en-US"/>
              </w:rPr>
              <w:fldChar w:fldCharType="end"/>
            </w:r>
            <w:r w:rsidRPr="006E6342">
              <w:rPr>
                <w:lang w:val="en-US"/>
              </w:rPr>
              <w:fldChar w:fldCharType="begin"/>
            </w:r>
            <w:r w:rsidR="006E6342" w:rsidRPr="006E6342">
              <w:rPr>
                <w:lang w:val="fr-CA"/>
              </w:rPr>
              <w:instrText xml:space="preserve"> SEQ CHAPTER \h \r 1</w:instrText>
            </w:r>
            <w:r w:rsidRPr="006E6342">
              <w:rPr>
                <w:lang w:val="en-US"/>
              </w:rPr>
              <w:fldChar w:fldCharType="end"/>
            </w:r>
            <w:r w:rsidRPr="006E6342">
              <w:rPr>
                <w:lang w:val="en-US"/>
              </w:rPr>
              <w:fldChar w:fldCharType="begin"/>
            </w:r>
            <w:r w:rsidR="006E6342" w:rsidRPr="006E6342">
              <w:rPr>
                <w:lang w:val="fr-CA"/>
              </w:rPr>
              <w:instrText xml:space="preserve"> SEQ CHAPTER \h \r 1</w:instrText>
            </w:r>
            <w:r w:rsidRPr="006E6342">
              <w:rPr>
                <w:lang w:val="en-US"/>
              </w:rPr>
              <w:fldChar w:fldCharType="end"/>
            </w:r>
          </w:p>
        </w:tc>
      </w:tr>
      <w:tr w:rsidR="006E6342" w:rsidRPr="0009600C" w:rsidTr="00BC21E9">
        <w:tc>
          <w:tcPr>
            <w:tcW w:w="4338" w:type="dxa"/>
          </w:tcPr>
          <w:p w:rsidR="006E6342" w:rsidRPr="006E6342" w:rsidRDefault="006E6342" w:rsidP="006E6342">
            <w:pPr>
              <w:tabs>
                <w:tab w:val="left" w:pos="-1440"/>
                <w:tab w:val="left" w:pos="-720"/>
              </w:tabs>
              <w:jc w:val="both"/>
              <w:rPr>
                <w:lang w:val="fr-CA"/>
              </w:rPr>
            </w:pPr>
            <w:r w:rsidRPr="006E6342">
              <w:rPr>
                <w:lang w:val="fr-CA"/>
              </w:rPr>
              <w:t>Réal Marcotte</w:t>
            </w:r>
          </w:p>
          <w:p w:rsidR="006E6342" w:rsidRPr="006E6342" w:rsidRDefault="006E6342" w:rsidP="006E6342">
            <w:pPr>
              <w:tabs>
                <w:tab w:val="left" w:pos="-1440"/>
                <w:tab w:val="left" w:pos="-720"/>
              </w:tabs>
              <w:jc w:val="both"/>
              <w:rPr>
                <w:lang w:val="fr-CA"/>
              </w:rPr>
            </w:pPr>
          </w:p>
          <w:p w:rsidR="006E6342" w:rsidRPr="006E6342" w:rsidRDefault="006E6342" w:rsidP="006E6342">
            <w:pPr>
              <w:tabs>
                <w:tab w:val="left" w:pos="-1440"/>
                <w:tab w:val="left" w:pos="-720"/>
              </w:tabs>
              <w:jc w:val="both"/>
              <w:rPr>
                <w:lang w:val="fr-CA"/>
              </w:rPr>
            </w:pPr>
            <w:r w:rsidRPr="006E6342">
              <w:rPr>
                <w:lang w:val="fr-CA"/>
              </w:rPr>
              <w:tab/>
              <w:t>v. (35018)</w:t>
            </w:r>
          </w:p>
          <w:p w:rsidR="006E6342" w:rsidRPr="006E6342" w:rsidRDefault="006E6342" w:rsidP="006E6342">
            <w:pPr>
              <w:tabs>
                <w:tab w:val="left" w:pos="-1440"/>
                <w:tab w:val="left" w:pos="-720"/>
              </w:tabs>
              <w:jc w:val="both"/>
              <w:rPr>
                <w:lang w:val="fr-CA"/>
              </w:rPr>
            </w:pPr>
          </w:p>
          <w:p w:rsidR="006E6342" w:rsidRPr="006E6342" w:rsidRDefault="006E6342" w:rsidP="006E6342">
            <w:pPr>
              <w:tabs>
                <w:tab w:val="left" w:pos="-1440"/>
                <w:tab w:val="left" w:pos="-720"/>
              </w:tabs>
              <w:jc w:val="both"/>
              <w:rPr>
                <w:lang w:val="fr-CA"/>
              </w:rPr>
            </w:pPr>
            <w:r w:rsidRPr="006E6342">
              <w:rPr>
                <w:lang w:val="fr-CA"/>
              </w:rPr>
              <w:t>Fédération des caisses Desjardins du Québec (Que.)</w:t>
            </w:r>
          </w:p>
        </w:tc>
        <w:tc>
          <w:tcPr>
            <w:tcW w:w="1170" w:type="dxa"/>
          </w:tcPr>
          <w:p w:rsidR="006E6342" w:rsidRPr="006E6342" w:rsidRDefault="006E6342" w:rsidP="006E6342">
            <w:pPr>
              <w:tabs>
                <w:tab w:val="left" w:pos="-1440"/>
                <w:tab w:val="left" w:pos="-720"/>
              </w:tabs>
              <w:jc w:val="both"/>
              <w:rPr>
                <w:lang w:val="fr-CA"/>
              </w:rPr>
            </w:pPr>
          </w:p>
        </w:tc>
        <w:tc>
          <w:tcPr>
            <w:tcW w:w="4327" w:type="dxa"/>
          </w:tcPr>
          <w:p w:rsidR="006E6342" w:rsidRPr="006E6342" w:rsidRDefault="006E6342" w:rsidP="006E6342">
            <w:pPr>
              <w:tabs>
                <w:tab w:val="left" w:pos="-1440"/>
                <w:tab w:val="left" w:pos="-720"/>
              </w:tabs>
              <w:jc w:val="both"/>
              <w:rPr>
                <w:lang w:val="fr-CA"/>
              </w:rPr>
            </w:pPr>
          </w:p>
        </w:tc>
      </w:tr>
    </w:tbl>
    <w:p w:rsidR="006E6342" w:rsidRPr="006E6342" w:rsidRDefault="006E6342" w:rsidP="006E6342">
      <w:pPr>
        <w:tabs>
          <w:tab w:val="left" w:pos="-1440"/>
          <w:tab w:val="left" w:pos="-720"/>
        </w:tabs>
        <w:jc w:val="both"/>
        <w:rPr>
          <w:rFonts w:eastAsia="Times New Roman" w:cs="Times New Roman"/>
          <w:sz w:val="20"/>
          <w:szCs w:val="20"/>
          <w:lang w:val="fr-CA" w:eastAsia="en-CA"/>
        </w:rPr>
      </w:pPr>
    </w:p>
    <w:p w:rsidR="006E6342" w:rsidRPr="006E6342" w:rsidRDefault="006E6342" w:rsidP="006E6342">
      <w:pPr>
        <w:tabs>
          <w:tab w:val="left" w:pos="-1440"/>
          <w:tab w:val="left" w:pos="-720"/>
        </w:tabs>
        <w:jc w:val="both"/>
        <w:rPr>
          <w:rFonts w:eastAsia="Times New Roman" w:cs="Times New Roman"/>
          <w:sz w:val="20"/>
          <w:szCs w:val="20"/>
          <w:lang w:val="fr-CA" w:eastAsia="en-CA"/>
        </w:rPr>
      </w:pPr>
      <w:r w:rsidRPr="006E6342">
        <w:rPr>
          <w:rFonts w:eastAsia="Times New Roman" w:cs="Times New Roman"/>
          <w:b/>
          <w:sz w:val="20"/>
          <w:szCs w:val="20"/>
          <w:lang w:val="fr-CA" w:eastAsia="en-CA"/>
        </w:rPr>
        <w:t>GRANTED / ACCORDÉE</w:t>
      </w:r>
    </w:p>
    <w:p w:rsidR="006E6342" w:rsidRPr="006E6342" w:rsidRDefault="006E6342" w:rsidP="006E6342">
      <w:pPr>
        <w:tabs>
          <w:tab w:val="left" w:pos="-1440"/>
          <w:tab w:val="left" w:pos="-720"/>
        </w:tabs>
        <w:jc w:val="both"/>
        <w:rPr>
          <w:rFonts w:eastAsia="Times New Roman" w:cs="Times New Roman"/>
          <w:sz w:val="20"/>
          <w:szCs w:val="20"/>
          <w:lang w:val="fr-CA" w:eastAsia="en-CA"/>
        </w:rPr>
      </w:pPr>
    </w:p>
    <w:p w:rsidR="006E6342" w:rsidRPr="006E6342" w:rsidRDefault="006E6342" w:rsidP="006E6342">
      <w:pPr>
        <w:jc w:val="both"/>
        <w:rPr>
          <w:rFonts w:eastAsia="Times New Roman" w:cs="Times New Roman"/>
          <w:sz w:val="20"/>
          <w:szCs w:val="20"/>
          <w:lang w:val="fr-CA" w:eastAsia="en-CA"/>
        </w:rPr>
      </w:pPr>
      <w:r w:rsidRPr="006E6342">
        <w:rPr>
          <w:rFonts w:eastAsia="Times New Roman" w:cs="Times New Roman"/>
          <w:b/>
          <w:bCs/>
          <w:sz w:val="20"/>
          <w:szCs w:val="20"/>
          <w:lang w:val="fr-CA" w:eastAsia="en-CA"/>
        </w:rPr>
        <w:t>À LA SUITE DE LA DEMANDE</w:t>
      </w:r>
      <w:r w:rsidRPr="006E6342">
        <w:rPr>
          <w:rFonts w:eastAsia="Times New Roman" w:cs="Times New Roman"/>
          <w:sz w:val="20"/>
          <w:szCs w:val="20"/>
          <w:lang w:val="fr-CA" w:eastAsia="en-CA"/>
        </w:rPr>
        <w:t xml:space="preserve"> de l’intimée visant à obtenir la formulation de questions constitutionnelles dans l'appel susmentionné;</w:t>
      </w:r>
    </w:p>
    <w:p w:rsidR="006E6342" w:rsidRPr="006E6342" w:rsidRDefault="006E6342" w:rsidP="006E6342">
      <w:pPr>
        <w:jc w:val="both"/>
        <w:rPr>
          <w:rFonts w:eastAsia="Times New Roman" w:cs="Times New Roman"/>
          <w:sz w:val="20"/>
          <w:szCs w:val="20"/>
          <w:lang w:val="fr-CA" w:eastAsia="en-CA"/>
        </w:rPr>
      </w:pPr>
    </w:p>
    <w:p w:rsidR="006E6342" w:rsidRPr="006E6342" w:rsidRDefault="006E6342" w:rsidP="006E6342">
      <w:pPr>
        <w:jc w:val="both"/>
        <w:rPr>
          <w:rFonts w:eastAsia="Times New Roman" w:cs="Times New Roman"/>
          <w:sz w:val="20"/>
          <w:szCs w:val="20"/>
          <w:lang w:val="fr-CA" w:eastAsia="en-CA"/>
        </w:rPr>
      </w:pPr>
      <w:r w:rsidRPr="006E6342">
        <w:rPr>
          <w:rFonts w:eastAsia="Times New Roman" w:cs="Times New Roman"/>
          <w:b/>
          <w:bCs/>
          <w:sz w:val="20"/>
          <w:szCs w:val="20"/>
          <w:lang w:val="fr-CA" w:eastAsia="en-CA"/>
        </w:rPr>
        <w:t>ET APRÈS AVOIR LU</w:t>
      </w:r>
      <w:r w:rsidRPr="006E6342">
        <w:rPr>
          <w:rFonts w:eastAsia="Times New Roman" w:cs="Times New Roman"/>
          <w:sz w:val="20"/>
          <w:szCs w:val="20"/>
          <w:lang w:val="fr-CA" w:eastAsia="en-CA"/>
        </w:rPr>
        <w:t xml:space="preserve"> la documentation déposée;</w:t>
      </w:r>
    </w:p>
    <w:p w:rsidR="006E6342" w:rsidRPr="006E6342" w:rsidRDefault="006E6342" w:rsidP="006E6342">
      <w:pPr>
        <w:jc w:val="both"/>
        <w:rPr>
          <w:rFonts w:eastAsia="Times New Roman" w:cs="Times New Roman"/>
          <w:sz w:val="20"/>
          <w:szCs w:val="20"/>
          <w:lang w:val="fr-CA" w:eastAsia="en-CA"/>
        </w:rPr>
      </w:pPr>
    </w:p>
    <w:p w:rsidR="006E6342" w:rsidRPr="006E6342" w:rsidRDefault="006E6342" w:rsidP="006E6342">
      <w:pPr>
        <w:jc w:val="both"/>
        <w:rPr>
          <w:rFonts w:eastAsia="Times New Roman" w:cs="Times New Roman"/>
          <w:sz w:val="20"/>
          <w:szCs w:val="20"/>
          <w:lang w:val="fr-CA" w:eastAsia="en-CA"/>
        </w:rPr>
      </w:pPr>
      <w:r w:rsidRPr="006E6342">
        <w:rPr>
          <w:rFonts w:eastAsia="Times New Roman" w:cs="Times New Roman"/>
          <w:b/>
          <w:bCs/>
          <w:sz w:val="20"/>
          <w:szCs w:val="20"/>
          <w:lang w:val="fr-CA" w:eastAsia="en-CA"/>
        </w:rPr>
        <w:t>LES QUESTIONS CONSTITUTIONNELLES SUIVANTES SONT FORMULÉES :</w:t>
      </w:r>
    </w:p>
    <w:p w:rsidR="006E6342" w:rsidRPr="006E6342" w:rsidRDefault="006E6342" w:rsidP="006E6342">
      <w:pPr>
        <w:jc w:val="both"/>
        <w:rPr>
          <w:rFonts w:eastAsia="Times New Roman" w:cs="Times New Roman"/>
          <w:sz w:val="20"/>
          <w:szCs w:val="20"/>
          <w:lang w:val="fr-CA" w:eastAsia="en-CA"/>
        </w:rPr>
      </w:pPr>
      <w:r w:rsidRPr="006E6342">
        <w:rPr>
          <w:rFonts w:eastAsia="Times New Roman" w:cs="Times New Roman"/>
          <w:sz w:val="20"/>
          <w:szCs w:val="20"/>
          <w:lang w:val="fr-FR" w:eastAsia="en-CA"/>
        </w:rPr>
        <w:tab/>
      </w:r>
    </w:p>
    <w:p w:rsidR="006E6342" w:rsidRPr="006E6342" w:rsidRDefault="006E6342" w:rsidP="006E6342">
      <w:pPr>
        <w:widowControl w:val="0"/>
        <w:numPr>
          <w:ilvl w:val="0"/>
          <w:numId w:val="9"/>
        </w:numPr>
        <w:spacing w:line="0" w:lineRule="atLeast"/>
        <w:contextualSpacing/>
        <w:jc w:val="both"/>
        <w:rPr>
          <w:rFonts w:cs="Times New Roman"/>
          <w:sz w:val="20"/>
          <w:szCs w:val="20"/>
          <w:lang w:val="fr-CA"/>
        </w:rPr>
      </w:pPr>
      <w:r w:rsidRPr="006E6342">
        <w:rPr>
          <w:rFonts w:cs="Times New Roman"/>
          <w:sz w:val="20"/>
          <w:szCs w:val="20"/>
          <w:lang w:val="fr-CA"/>
        </w:rPr>
        <w:t xml:space="preserve">La qualification juridique d’une transaction pour le paiement d’un bien ou d’un service en devises étrangères au moyen d’une carte de crédit est-elle de la nature d’un paiement par une lettre de change visée par la compétence exclusive du Parlement en vertu de l’article 91(18) de la </w:t>
      </w:r>
      <w:r w:rsidRPr="006E6342">
        <w:rPr>
          <w:rFonts w:cs="Times New Roman"/>
          <w:i/>
          <w:sz w:val="20"/>
          <w:szCs w:val="20"/>
          <w:lang w:val="fr-CA"/>
        </w:rPr>
        <w:t>Loi constitutionnelle de 1867</w:t>
      </w:r>
      <w:r w:rsidRPr="006E6342">
        <w:rPr>
          <w:rFonts w:cs="Times New Roman"/>
          <w:sz w:val="20"/>
          <w:szCs w:val="20"/>
          <w:lang w:val="fr-CA"/>
        </w:rPr>
        <w:t>?</w:t>
      </w:r>
    </w:p>
    <w:p w:rsidR="006E6342" w:rsidRPr="006E6342" w:rsidRDefault="006E6342" w:rsidP="006E6342">
      <w:pPr>
        <w:spacing w:line="0" w:lineRule="atLeast"/>
        <w:ind w:left="720"/>
        <w:contextualSpacing/>
        <w:jc w:val="both"/>
        <w:rPr>
          <w:rFonts w:cs="Times New Roman"/>
          <w:sz w:val="20"/>
          <w:szCs w:val="20"/>
          <w:lang w:val="fr-CA"/>
        </w:rPr>
      </w:pPr>
    </w:p>
    <w:p w:rsidR="006E6342" w:rsidRPr="006E6342" w:rsidRDefault="006E6342" w:rsidP="006E6342">
      <w:pPr>
        <w:widowControl w:val="0"/>
        <w:numPr>
          <w:ilvl w:val="0"/>
          <w:numId w:val="9"/>
        </w:numPr>
        <w:spacing w:line="0" w:lineRule="atLeast"/>
        <w:contextualSpacing/>
        <w:jc w:val="both"/>
        <w:rPr>
          <w:rFonts w:cs="Times New Roman"/>
          <w:sz w:val="20"/>
          <w:szCs w:val="20"/>
          <w:lang w:val="fr-CA"/>
        </w:rPr>
      </w:pPr>
      <w:r w:rsidRPr="006E6342">
        <w:rPr>
          <w:rFonts w:cs="Times New Roman"/>
          <w:sz w:val="20"/>
          <w:szCs w:val="20"/>
          <w:lang w:val="fr-CA"/>
        </w:rPr>
        <w:t xml:space="preserve">Les articles 12, 68 à 72, 83, 91, 92, 126 et 127 de la </w:t>
      </w:r>
      <w:r w:rsidRPr="006E6342">
        <w:rPr>
          <w:rFonts w:cs="Times New Roman"/>
          <w:i/>
          <w:sz w:val="20"/>
          <w:szCs w:val="20"/>
          <w:lang w:val="fr-CA"/>
        </w:rPr>
        <w:t>Loi sur la protection du consommateur</w:t>
      </w:r>
      <w:r w:rsidRPr="006E6342">
        <w:rPr>
          <w:rFonts w:cs="Times New Roman"/>
          <w:sz w:val="20"/>
          <w:szCs w:val="20"/>
          <w:lang w:val="fr-CA"/>
        </w:rPr>
        <w:t>, L.R.Q., c. P-40.1, et les articles 55 à 61 et 64 du</w:t>
      </w:r>
      <w:r w:rsidRPr="006E6342">
        <w:rPr>
          <w:rFonts w:cs="Times New Roman"/>
          <w:i/>
          <w:sz w:val="20"/>
          <w:szCs w:val="20"/>
          <w:lang w:val="fr-CA"/>
        </w:rPr>
        <w:t xml:space="preserve"> Règlement d’application de la Loi sur la protection du consommateur</w:t>
      </w:r>
      <w:r w:rsidRPr="006E6342">
        <w:rPr>
          <w:rFonts w:cs="Times New Roman"/>
          <w:sz w:val="20"/>
          <w:szCs w:val="20"/>
          <w:lang w:val="fr-CA"/>
        </w:rPr>
        <w:t xml:space="preserve">, R.R.Q., c. P-40.1, r.3, sont-ils constitutionnellement inapplicables à la facturation des frais de conversion de devises en vertu de la doctrine de l’exclusivité des compétences compte tenu de la compétence exclusive du Parlement sur les lettres de change et billets </w:t>
      </w:r>
      <w:proofErr w:type="spellStart"/>
      <w:r w:rsidRPr="006E6342">
        <w:rPr>
          <w:rFonts w:cs="Times New Roman"/>
          <w:sz w:val="20"/>
          <w:szCs w:val="20"/>
          <w:lang w:val="fr-CA"/>
        </w:rPr>
        <w:t>promissoires</w:t>
      </w:r>
      <w:proofErr w:type="spellEnd"/>
      <w:r w:rsidRPr="006E6342">
        <w:rPr>
          <w:rFonts w:cs="Times New Roman"/>
          <w:sz w:val="20"/>
          <w:szCs w:val="20"/>
          <w:lang w:val="fr-CA"/>
        </w:rPr>
        <w:t>?</w:t>
      </w:r>
    </w:p>
    <w:p w:rsidR="006E6342" w:rsidRPr="006E6342" w:rsidRDefault="006E6342" w:rsidP="006E6342">
      <w:pPr>
        <w:ind w:left="720"/>
        <w:contextualSpacing/>
        <w:jc w:val="both"/>
        <w:rPr>
          <w:rFonts w:cs="Times New Roman"/>
          <w:sz w:val="20"/>
          <w:szCs w:val="20"/>
          <w:lang w:val="fr-CA"/>
        </w:rPr>
      </w:pPr>
    </w:p>
    <w:p w:rsidR="006E6342" w:rsidRPr="006E6342" w:rsidRDefault="006E6342" w:rsidP="006E6342">
      <w:pPr>
        <w:widowControl w:val="0"/>
        <w:numPr>
          <w:ilvl w:val="0"/>
          <w:numId w:val="9"/>
        </w:numPr>
        <w:spacing w:line="0" w:lineRule="atLeast"/>
        <w:contextualSpacing/>
        <w:jc w:val="both"/>
        <w:rPr>
          <w:rFonts w:cs="Times New Roman"/>
          <w:sz w:val="20"/>
          <w:szCs w:val="20"/>
          <w:lang w:val="fr-CA"/>
        </w:rPr>
      </w:pPr>
      <w:r w:rsidRPr="006E6342">
        <w:rPr>
          <w:rFonts w:cs="Times New Roman"/>
          <w:sz w:val="20"/>
          <w:szCs w:val="20"/>
          <w:lang w:val="fr-CA"/>
        </w:rPr>
        <w:t xml:space="preserve">Les articles 12, 68 à 72, 83, 91, 92, 126 et 127 de la </w:t>
      </w:r>
      <w:r w:rsidRPr="006E6342">
        <w:rPr>
          <w:rFonts w:cs="Times New Roman"/>
          <w:i/>
          <w:sz w:val="20"/>
          <w:szCs w:val="20"/>
          <w:lang w:val="fr-CA"/>
        </w:rPr>
        <w:t>Loi sur la protection du consommateur</w:t>
      </w:r>
      <w:r w:rsidRPr="006E6342">
        <w:rPr>
          <w:rFonts w:cs="Times New Roman"/>
          <w:sz w:val="20"/>
          <w:szCs w:val="20"/>
          <w:lang w:val="fr-CA"/>
        </w:rPr>
        <w:t xml:space="preserve">, L.R.Q., c. P-40.1, et les articles 55 à 61 et 64 du </w:t>
      </w:r>
      <w:r w:rsidRPr="006E6342">
        <w:rPr>
          <w:rFonts w:cs="Times New Roman"/>
          <w:i/>
          <w:sz w:val="20"/>
          <w:szCs w:val="20"/>
          <w:lang w:val="fr-CA"/>
        </w:rPr>
        <w:t>Règlement d’application de la Loi sur la protection du consommateur</w:t>
      </w:r>
      <w:r w:rsidRPr="006E6342">
        <w:rPr>
          <w:rFonts w:cs="Times New Roman"/>
          <w:sz w:val="20"/>
          <w:szCs w:val="20"/>
          <w:lang w:val="fr-CA"/>
        </w:rPr>
        <w:t xml:space="preserve">, R.R.Q., c. P-40.1, r.3, sont-ils constitutionnellement inopérants à l’égard de la facturation des frais de conversion de devises en vertu de la doctrine de la prépondérance fédérale compte tenu de la compétence exclusive du Parlement sur les lettres de change et billets </w:t>
      </w:r>
      <w:proofErr w:type="spellStart"/>
      <w:r w:rsidRPr="006E6342">
        <w:rPr>
          <w:rFonts w:cs="Times New Roman"/>
          <w:sz w:val="20"/>
          <w:szCs w:val="20"/>
          <w:lang w:val="fr-CA"/>
        </w:rPr>
        <w:t>promissoires</w:t>
      </w:r>
      <w:proofErr w:type="spellEnd"/>
      <w:r w:rsidRPr="006E6342">
        <w:rPr>
          <w:rFonts w:cs="Times New Roman"/>
          <w:sz w:val="20"/>
          <w:szCs w:val="20"/>
          <w:lang w:val="fr-CA"/>
        </w:rPr>
        <w:t>?</w:t>
      </w:r>
    </w:p>
    <w:p w:rsidR="006E6342" w:rsidRPr="006E6342" w:rsidRDefault="006E6342" w:rsidP="006E6342">
      <w:pPr>
        <w:ind w:left="720"/>
        <w:contextualSpacing/>
        <w:jc w:val="both"/>
        <w:rPr>
          <w:rFonts w:cs="Times New Roman"/>
          <w:sz w:val="20"/>
          <w:szCs w:val="20"/>
          <w:lang w:val="fr-CA"/>
        </w:rPr>
      </w:pPr>
    </w:p>
    <w:p w:rsidR="006E6342" w:rsidRPr="006E6342" w:rsidRDefault="006E6342" w:rsidP="006E6342">
      <w:pPr>
        <w:jc w:val="both"/>
        <w:rPr>
          <w:rFonts w:eastAsia="Times New Roman" w:cs="Times New Roman"/>
          <w:sz w:val="20"/>
          <w:szCs w:val="20"/>
          <w:lang w:val="fr-FR" w:eastAsia="en-CA"/>
        </w:rPr>
      </w:pPr>
      <w:r w:rsidRPr="006E6342">
        <w:rPr>
          <w:rFonts w:eastAsia="Times New Roman" w:cs="Times New Roman"/>
          <w:sz w:val="20"/>
          <w:szCs w:val="20"/>
          <w:lang w:val="fr-CA" w:eastAsia="en-CA"/>
        </w:rPr>
        <w:t>T</w:t>
      </w:r>
      <w:r w:rsidRPr="006E6342">
        <w:rPr>
          <w:rFonts w:eastAsia="Times New Roman" w:cs="Times New Roman"/>
          <w:sz w:val="20"/>
          <w:szCs w:val="20"/>
          <w:lang w:val="fr-FR" w:eastAsia="en-CA"/>
        </w:rPr>
        <w:t xml:space="preserve">out procureur général qui intervient en vertu du par. 61(4) des </w:t>
      </w:r>
      <w:r w:rsidRPr="006E6342">
        <w:rPr>
          <w:rFonts w:eastAsia="Times New Roman" w:cs="Times New Roman"/>
          <w:i/>
          <w:iCs/>
          <w:sz w:val="20"/>
          <w:szCs w:val="20"/>
          <w:lang w:val="fr-FR" w:eastAsia="en-CA"/>
        </w:rPr>
        <w:t>Règles</w:t>
      </w:r>
      <w:r w:rsidRPr="006E6342">
        <w:rPr>
          <w:rFonts w:eastAsia="Times New Roman" w:cs="Times New Roman"/>
          <w:sz w:val="20"/>
          <w:szCs w:val="20"/>
          <w:lang w:val="fr-FR" w:eastAsia="en-CA"/>
        </w:rPr>
        <w:t xml:space="preserve"> est tenu de payer à l’appelant et à l’intimée les dépens supplémentaires résultant de son intervention.</w:t>
      </w:r>
    </w:p>
    <w:p w:rsidR="006E6342" w:rsidRPr="006E6342" w:rsidRDefault="006E6342" w:rsidP="006E6342">
      <w:pPr>
        <w:jc w:val="both"/>
        <w:rPr>
          <w:rFonts w:eastAsia="Times New Roman" w:cs="Times New Roman"/>
          <w:b/>
          <w:bCs/>
          <w:sz w:val="20"/>
          <w:szCs w:val="20"/>
          <w:lang w:val="fr-FR" w:eastAsia="en-CA"/>
        </w:rPr>
      </w:pPr>
    </w:p>
    <w:p w:rsidR="006E6342" w:rsidRPr="006E6342" w:rsidRDefault="006E6342" w:rsidP="006E6342">
      <w:pPr>
        <w:jc w:val="both"/>
        <w:rPr>
          <w:rFonts w:eastAsia="Times New Roman" w:cs="Times New Roman"/>
          <w:sz w:val="20"/>
          <w:szCs w:val="20"/>
          <w:lang w:val="fr-CA" w:eastAsia="en-CA"/>
        </w:rPr>
      </w:pPr>
      <w:r w:rsidRPr="006E6342">
        <w:rPr>
          <w:rFonts w:eastAsia="Times New Roman" w:cs="Times New Roman"/>
          <w:b/>
          <w:sz w:val="20"/>
          <w:szCs w:val="20"/>
          <w:lang w:val="fr-FR" w:eastAsia="en-CA"/>
        </w:rPr>
        <w:t>IL EST EN OUTRE ORDONNÉ CE QUI SUIT :</w:t>
      </w:r>
    </w:p>
    <w:p w:rsidR="006E6342" w:rsidRPr="006E6342" w:rsidRDefault="006E6342" w:rsidP="006E6342">
      <w:pPr>
        <w:jc w:val="both"/>
        <w:rPr>
          <w:rFonts w:eastAsia="Times New Roman" w:cs="Times New Roman"/>
          <w:sz w:val="20"/>
          <w:szCs w:val="20"/>
          <w:lang w:val="fr-CA" w:eastAsia="en-CA"/>
        </w:rPr>
      </w:pPr>
    </w:p>
    <w:p w:rsidR="006E6342" w:rsidRPr="006E6342" w:rsidRDefault="006E6342" w:rsidP="006E6342">
      <w:pPr>
        <w:jc w:val="both"/>
        <w:rPr>
          <w:rFonts w:eastAsia="Times New Roman" w:cs="Times New Roman"/>
          <w:sz w:val="20"/>
          <w:szCs w:val="20"/>
          <w:lang w:val="fr-CA" w:eastAsia="en-CA"/>
        </w:rPr>
      </w:pPr>
      <w:r w:rsidRPr="006E6342">
        <w:rPr>
          <w:rFonts w:eastAsia="Times New Roman" w:cs="Times New Roman"/>
          <w:sz w:val="20"/>
          <w:szCs w:val="20"/>
          <w:lang w:val="fr-CA" w:eastAsia="en-CA"/>
        </w:rPr>
        <w:t xml:space="preserve">Tout procureur général qui interviendra en vertu du par. 61(4) des </w:t>
      </w:r>
      <w:r w:rsidRPr="006E6342">
        <w:rPr>
          <w:rFonts w:eastAsia="Times New Roman" w:cs="Times New Roman"/>
          <w:i/>
          <w:sz w:val="20"/>
          <w:szCs w:val="20"/>
          <w:lang w:val="fr-CA" w:eastAsia="en-CA"/>
        </w:rPr>
        <w:t>Règles</w:t>
      </w:r>
      <w:r w:rsidRPr="006E6342">
        <w:rPr>
          <w:rFonts w:eastAsia="Times New Roman" w:cs="Times New Roman"/>
          <w:sz w:val="20"/>
          <w:szCs w:val="20"/>
          <w:lang w:val="fr-CA" w:eastAsia="en-CA"/>
        </w:rPr>
        <w:t xml:space="preserve"> </w:t>
      </w:r>
      <w:proofErr w:type="gramStart"/>
      <w:r w:rsidRPr="006E6342">
        <w:rPr>
          <w:rFonts w:eastAsia="Times New Roman" w:cs="Times New Roman"/>
          <w:sz w:val="20"/>
          <w:szCs w:val="20"/>
          <w:lang w:val="fr-CA" w:eastAsia="en-CA"/>
        </w:rPr>
        <w:t>devra</w:t>
      </w:r>
      <w:proofErr w:type="gramEnd"/>
      <w:r w:rsidRPr="006E6342">
        <w:rPr>
          <w:rFonts w:eastAsia="Times New Roman" w:cs="Times New Roman"/>
          <w:sz w:val="20"/>
          <w:szCs w:val="20"/>
          <w:lang w:val="fr-CA" w:eastAsia="en-CA"/>
        </w:rPr>
        <w:t xml:space="preserve"> signifier et déposer leur mémoire et leur recueil de sources au plus tard le 27 janvier 2014.  </w:t>
      </w:r>
    </w:p>
    <w:p w:rsidR="006E6342" w:rsidRPr="006E6342" w:rsidRDefault="006E6342" w:rsidP="006E6342">
      <w:pPr>
        <w:jc w:val="both"/>
        <w:rPr>
          <w:rFonts w:eastAsia="Times New Roman" w:cs="Times New Roman"/>
          <w:bCs/>
          <w:sz w:val="20"/>
          <w:szCs w:val="20"/>
          <w:lang w:val="fr-CA" w:eastAsia="en-CA"/>
        </w:rPr>
      </w:pPr>
    </w:p>
    <w:p w:rsidR="006E6342" w:rsidRPr="006E6342" w:rsidRDefault="006E6342" w:rsidP="006E6342">
      <w:pPr>
        <w:jc w:val="both"/>
        <w:rPr>
          <w:rFonts w:eastAsia="Times New Roman" w:cs="Times New Roman"/>
          <w:bCs/>
          <w:sz w:val="20"/>
          <w:szCs w:val="20"/>
          <w:lang w:val="fr-FR" w:eastAsia="en-CA"/>
        </w:rPr>
      </w:pPr>
    </w:p>
    <w:p w:rsidR="006E6342" w:rsidRPr="006E6342" w:rsidRDefault="006E6342" w:rsidP="006E6342">
      <w:pPr>
        <w:jc w:val="both"/>
        <w:rPr>
          <w:rFonts w:eastAsia="Times New Roman" w:cs="Times New Roman"/>
          <w:bCs/>
          <w:sz w:val="20"/>
          <w:szCs w:val="20"/>
          <w:lang w:val="fr-CA" w:eastAsia="en-CA"/>
        </w:rPr>
      </w:pPr>
    </w:p>
    <w:p w:rsidR="006E6342" w:rsidRPr="006E6342" w:rsidRDefault="006E6342" w:rsidP="006E6342">
      <w:pPr>
        <w:jc w:val="both"/>
        <w:rPr>
          <w:rFonts w:eastAsia="Times New Roman" w:cs="Times New Roman"/>
          <w:sz w:val="20"/>
          <w:szCs w:val="20"/>
          <w:lang w:val="en-US" w:eastAsia="en-CA"/>
        </w:rPr>
      </w:pPr>
      <w:r w:rsidRPr="006E6342">
        <w:rPr>
          <w:rFonts w:eastAsia="Times New Roman" w:cs="Times New Roman"/>
          <w:b/>
          <w:bCs/>
          <w:sz w:val="20"/>
          <w:szCs w:val="20"/>
          <w:lang w:val="en-US" w:eastAsia="en-CA"/>
        </w:rPr>
        <w:t>UPON APPLICATION</w:t>
      </w:r>
      <w:r w:rsidRPr="006E6342">
        <w:rPr>
          <w:rFonts w:eastAsia="Times New Roman" w:cs="Times New Roman"/>
          <w:sz w:val="20"/>
          <w:szCs w:val="20"/>
          <w:lang w:val="en-US" w:eastAsia="en-CA"/>
        </w:rPr>
        <w:t xml:space="preserve"> by the respondent </w:t>
      </w:r>
      <w:r w:rsidR="005631DA" w:rsidRPr="006E6342">
        <w:rPr>
          <w:rFonts w:eastAsia="Times New Roman" w:cs="Times New Roman"/>
          <w:sz w:val="20"/>
          <w:szCs w:val="20"/>
          <w:lang w:eastAsia="en-CA"/>
        </w:rPr>
        <w:fldChar w:fldCharType="begin"/>
      </w:r>
      <w:r w:rsidRPr="006E6342">
        <w:rPr>
          <w:rFonts w:eastAsia="Times New Roman" w:cs="Times New Roman"/>
          <w:sz w:val="20"/>
          <w:szCs w:val="20"/>
          <w:lang w:eastAsia="en-CA"/>
        </w:rPr>
        <w:instrText xml:space="preserve"> SEQ CHAPTER \h \r 1</w:instrText>
      </w:r>
      <w:r w:rsidR="005631DA" w:rsidRPr="006E6342">
        <w:rPr>
          <w:rFonts w:eastAsia="Times New Roman" w:cs="Times New Roman"/>
          <w:sz w:val="20"/>
          <w:szCs w:val="20"/>
          <w:lang w:eastAsia="en-CA"/>
        </w:rPr>
        <w:fldChar w:fldCharType="end"/>
      </w:r>
      <w:r w:rsidRPr="006E6342">
        <w:rPr>
          <w:rFonts w:eastAsia="Times New Roman" w:cs="Times New Roman"/>
          <w:sz w:val="20"/>
          <w:szCs w:val="20"/>
          <w:lang w:eastAsia="en-CA"/>
        </w:rPr>
        <w:t xml:space="preserve">for an order stating constitutional questions </w:t>
      </w:r>
      <w:r w:rsidRPr="006E6342">
        <w:rPr>
          <w:rFonts w:eastAsia="Times New Roman" w:cs="Times New Roman"/>
          <w:sz w:val="20"/>
          <w:szCs w:val="20"/>
          <w:lang w:val="en-US" w:eastAsia="en-CA"/>
        </w:rPr>
        <w:t>in the above appeal;</w:t>
      </w:r>
    </w:p>
    <w:p w:rsidR="006E6342" w:rsidRPr="006E6342" w:rsidRDefault="006E6342" w:rsidP="006E6342">
      <w:pPr>
        <w:jc w:val="both"/>
        <w:rPr>
          <w:rFonts w:eastAsia="Times New Roman" w:cs="Times New Roman"/>
          <w:sz w:val="20"/>
          <w:szCs w:val="20"/>
          <w:lang w:val="en-US" w:eastAsia="en-CA"/>
        </w:rPr>
      </w:pPr>
    </w:p>
    <w:p w:rsidR="006E6342" w:rsidRPr="006E6342" w:rsidRDefault="006E6342" w:rsidP="006E6342">
      <w:pPr>
        <w:jc w:val="both"/>
        <w:rPr>
          <w:rFonts w:eastAsia="Times New Roman" w:cs="Times New Roman"/>
          <w:sz w:val="20"/>
          <w:szCs w:val="20"/>
          <w:lang w:val="en-US" w:eastAsia="en-CA"/>
        </w:rPr>
      </w:pPr>
      <w:r w:rsidRPr="006E6342">
        <w:rPr>
          <w:rFonts w:eastAsia="Times New Roman" w:cs="Times New Roman"/>
          <w:b/>
          <w:bCs/>
          <w:sz w:val="20"/>
          <w:szCs w:val="20"/>
          <w:lang w:val="en-US" w:eastAsia="en-CA"/>
        </w:rPr>
        <w:t>AND THE MATERIAL FILED</w:t>
      </w:r>
      <w:r w:rsidRPr="006E6342">
        <w:rPr>
          <w:rFonts w:eastAsia="Times New Roman" w:cs="Times New Roman"/>
          <w:sz w:val="20"/>
          <w:szCs w:val="20"/>
          <w:lang w:val="en-US" w:eastAsia="en-CA"/>
        </w:rPr>
        <w:t xml:space="preserve"> having been read;</w:t>
      </w:r>
    </w:p>
    <w:p w:rsidR="006E6342" w:rsidRPr="006E6342" w:rsidRDefault="006E6342" w:rsidP="006E6342">
      <w:pPr>
        <w:jc w:val="both"/>
        <w:rPr>
          <w:rFonts w:eastAsia="Times New Roman" w:cs="Times New Roman"/>
          <w:sz w:val="20"/>
          <w:szCs w:val="20"/>
          <w:lang w:val="en-US" w:eastAsia="en-CA"/>
        </w:rPr>
      </w:pPr>
    </w:p>
    <w:p w:rsidR="006E6342" w:rsidRPr="006E6342" w:rsidRDefault="006E6342" w:rsidP="006E6342">
      <w:pPr>
        <w:jc w:val="both"/>
        <w:rPr>
          <w:rFonts w:eastAsia="Times New Roman" w:cs="Times New Roman"/>
          <w:b/>
          <w:bCs/>
          <w:sz w:val="20"/>
          <w:szCs w:val="20"/>
          <w:lang w:val="en-US" w:eastAsia="en-CA"/>
        </w:rPr>
      </w:pPr>
      <w:r w:rsidRPr="006E6342">
        <w:rPr>
          <w:rFonts w:eastAsia="Times New Roman" w:cs="Times New Roman"/>
          <w:b/>
          <w:bCs/>
          <w:sz w:val="20"/>
          <w:szCs w:val="20"/>
          <w:lang w:val="en-US" w:eastAsia="en-CA"/>
        </w:rPr>
        <w:t>IT IS HEREBY ORDERED THAT THE CONSTITUTIONAL QUESTIONS BE STATED AS FOLLOWS:</w:t>
      </w:r>
    </w:p>
    <w:p w:rsidR="006E6342" w:rsidRPr="006E6342" w:rsidRDefault="006E6342" w:rsidP="006E6342">
      <w:pPr>
        <w:jc w:val="both"/>
        <w:rPr>
          <w:rFonts w:eastAsia="Times New Roman" w:cs="Times New Roman"/>
          <w:sz w:val="20"/>
          <w:szCs w:val="20"/>
          <w:lang w:val="en-US" w:eastAsia="en-CA"/>
        </w:rPr>
      </w:pPr>
    </w:p>
    <w:p w:rsidR="006E6342" w:rsidRPr="006E6342" w:rsidRDefault="006E6342" w:rsidP="006E6342">
      <w:pPr>
        <w:widowControl w:val="0"/>
        <w:numPr>
          <w:ilvl w:val="0"/>
          <w:numId w:val="10"/>
        </w:numPr>
        <w:spacing w:line="0" w:lineRule="atLeast"/>
        <w:contextualSpacing/>
        <w:jc w:val="both"/>
        <w:rPr>
          <w:rFonts w:cs="Times New Roman"/>
          <w:sz w:val="20"/>
          <w:szCs w:val="20"/>
        </w:rPr>
      </w:pPr>
      <w:r w:rsidRPr="006E6342">
        <w:rPr>
          <w:rFonts w:cs="Times New Roman"/>
          <w:sz w:val="20"/>
          <w:szCs w:val="20"/>
        </w:rPr>
        <w:t xml:space="preserve">Is the legal characterization of a transaction consisting in payment for a good or service in foreign currency by means of a credit card of the same nature as that of a payment by means of a bill of exchange over which Parliament has exclusive jurisdiction under s. 91(18) of the </w:t>
      </w:r>
      <w:r w:rsidRPr="006E6342">
        <w:rPr>
          <w:rFonts w:cs="Times New Roman"/>
          <w:i/>
          <w:sz w:val="20"/>
          <w:szCs w:val="20"/>
        </w:rPr>
        <w:t>Constitution Act, 1867</w:t>
      </w:r>
      <w:r w:rsidRPr="006E6342">
        <w:rPr>
          <w:rFonts w:cs="Times New Roman"/>
          <w:sz w:val="20"/>
          <w:szCs w:val="20"/>
        </w:rPr>
        <w:t>?</w:t>
      </w:r>
    </w:p>
    <w:p w:rsidR="006E6342" w:rsidRPr="006E6342" w:rsidRDefault="006E6342" w:rsidP="006E6342">
      <w:pPr>
        <w:spacing w:line="0" w:lineRule="atLeast"/>
        <w:ind w:left="720"/>
        <w:contextualSpacing/>
        <w:jc w:val="both"/>
        <w:rPr>
          <w:rFonts w:cs="Times New Roman"/>
          <w:sz w:val="20"/>
          <w:szCs w:val="20"/>
        </w:rPr>
      </w:pPr>
    </w:p>
    <w:p w:rsidR="006E6342" w:rsidRPr="006E6342" w:rsidRDefault="006E6342" w:rsidP="006E6342">
      <w:pPr>
        <w:widowControl w:val="0"/>
        <w:numPr>
          <w:ilvl w:val="0"/>
          <w:numId w:val="10"/>
        </w:numPr>
        <w:spacing w:line="0" w:lineRule="atLeast"/>
        <w:contextualSpacing/>
        <w:jc w:val="both"/>
        <w:rPr>
          <w:rFonts w:cs="Times New Roman"/>
          <w:sz w:val="20"/>
          <w:szCs w:val="20"/>
        </w:rPr>
      </w:pPr>
      <w:r w:rsidRPr="006E6342">
        <w:rPr>
          <w:rFonts w:cs="Times New Roman"/>
          <w:sz w:val="20"/>
          <w:szCs w:val="20"/>
        </w:rPr>
        <w:t xml:space="preserve">Are ss. 12, 68 to 72, 83, 91, 92, 126 and 127 of the </w:t>
      </w:r>
      <w:r w:rsidRPr="006E6342">
        <w:rPr>
          <w:rFonts w:cs="Times New Roman"/>
          <w:i/>
          <w:sz w:val="20"/>
          <w:szCs w:val="20"/>
        </w:rPr>
        <w:t>Consumer Protection Act</w:t>
      </w:r>
      <w:r w:rsidRPr="006E6342">
        <w:rPr>
          <w:rFonts w:cs="Times New Roman"/>
          <w:sz w:val="20"/>
          <w:szCs w:val="20"/>
        </w:rPr>
        <w:t xml:space="preserve">, R.S.Q., c. P-40.1, and ss. 55 to 61 and 64 of the </w:t>
      </w:r>
      <w:r w:rsidRPr="006E6342">
        <w:rPr>
          <w:rFonts w:cs="Times New Roman"/>
          <w:i/>
          <w:sz w:val="20"/>
          <w:szCs w:val="20"/>
        </w:rPr>
        <w:t>Regulation respecting the application of the Consumer Protection Act</w:t>
      </w:r>
      <w:r w:rsidRPr="006E6342">
        <w:rPr>
          <w:rFonts w:cs="Times New Roman"/>
          <w:sz w:val="20"/>
          <w:szCs w:val="20"/>
        </w:rPr>
        <w:t xml:space="preserve">, R.R.Q., c. P-40.1, r. 3, constitutionally inapplicable to the billing of foreign currency conversion fees by reason of the doctrine of </w:t>
      </w:r>
      <w:proofErr w:type="spellStart"/>
      <w:r w:rsidRPr="006E6342">
        <w:rPr>
          <w:rFonts w:cs="Times New Roman"/>
          <w:sz w:val="20"/>
          <w:szCs w:val="20"/>
        </w:rPr>
        <w:t>interjurisdictional</w:t>
      </w:r>
      <w:proofErr w:type="spellEnd"/>
      <w:r w:rsidRPr="006E6342">
        <w:rPr>
          <w:rFonts w:cs="Times New Roman"/>
          <w:sz w:val="20"/>
          <w:szCs w:val="20"/>
        </w:rPr>
        <w:t xml:space="preserve"> immunity in view of Parliament’s exclusive jurisdiction over bills of exchange and promissory notes?</w:t>
      </w:r>
    </w:p>
    <w:p w:rsidR="006E6342" w:rsidRPr="006E6342" w:rsidRDefault="006E6342" w:rsidP="006E6342">
      <w:pPr>
        <w:ind w:left="720"/>
        <w:contextualSpacing/>
        <w:jc w:val="both"/>
        <w:rPr>
          <w:rFonts w:cs="Times New Roman"/>
          <w:sz w:val="20"/>
          <w:szCs w:val="20"/>
        </w:rPr>
      </w:pPr>
    </w:p>
    <w:p w:rsidR="006E6342" w:rsidRPr="006E6342" w:rsidRDefault="006E6342" w:rsidP="006E6342">
      <w:pPr>
        <w:widowControl w:val="0"/>
        <w:numPr>
          <w:ilvl w:val="0"/>
          <w:numId w:val="10"/>
        </w:numPr>
        <w:spacing w:line="0" w:lineRule="atLeast"/>
        <w:contextualSpacing/>
        <w:jc w:val="both"/>
        <w:rPr>
          <w:rFonts w:cs="Times New Roman"/>
          <w:sz w:val="20"/>
          <w:szCs w:val="20"/>
        </w:rPr>
      </w:pPr>
      <w:r w:rsidRPr="006E6342">
        <w:rPr>
          <w:rFonts w:cs="Times New Roman"/>
          <w:sz w:val="20"/>
          <w:szCs w:val="20"/>
        </w:rPr>
        <w:t xml:space="preserve">Are ss. 12, 68 to 72, 83, 91, 92, 126 and 127 of the </w:t>
      </w:r>
      <w:r w:rsidRPr="006E6342">
        <w:rPr>
          <w:rFonts w:cs="Times New Roman"/>
          <w:i/>
          <w:sz w:val="20"/>
          <w:szCs w:val="20"/>
        </w:rPr>
        <w:t>Consumer Protection Act</w:t>
      </w:r>
      <w:r w:rsidRPr="006E6342">
        <w:rPr>
          <w:rFonts w:cs="Times New Roman"/>
          <w:sz w:val="20"/>
          <w:szCs w:val="20"/>
        </w:rPr>
        <w:t xml:space="preserve">, R.S.Q., c. P-40.1, and ss. 55 to 61 and 64 of the </w:t>
      </w:r>
      <w:r w:rsidRPr="006E6342">
        <w:rPr>
          <w:rFonts w:cs="Times New Roman"/>
          <w:i/>
          <w:sz w:val="20"/>
          <w:szCs w:val="20"/>
        </w:rPr>
        <w:t>Regulation respecting the application of the Consumer Protection Act</w:t>
      </w:r>
      <w:r w:rsidRPr="006E6342">
        <w:rPr>
          <w:rFonts w:cs="Times New Roman"/>
          <w:sz w:val="20"/>
          <w:szCs w:val="20"/>
        </w:rPr>
        <w:t xml:space="preserve">, R.R.Q., c. P-40.1, r. 3, constitutionally inoperative in relation to the billing of foreign currency conversion fees by reason of the doctrine of federal </w:t>
      </w:r>
      <w:proofErr w:type="spellStart"/>
      <w:r w:rsidRPr="006E6342">
        <w:rPr>
          <w:rFonts w:cs="Times New Roman"/>
          <w:sz w:val="20"/>
          <w:szCs w:val="20"/>
        </w:rPr>
        <w:t>paramountcy</w:t>
      </w:r>
      <w:proofErr w:type="spellEnd"/>
      <w:r w:rsidRPr="006E6342">
        <w:rPr>
          <w:rFonts w:cs="Times New Roman"/>
          <w:sz w:val="20"/>
          <w:szCs w:val="20"/>
        </w:rPr>
        <w:t xml:space="preserve"> in view of Parliament’s exclusive jurisdiction over bills of exchange and promissory notes?</w:t>
      </w:r>
    </w:p>
    <w:p w:rsidR="006E6342" w:rsidRPr="006E6342" w:rsidRDefault="006E6342" w:rsidP="006E6342">
      <w:pPr>
        <w:jc w:val="both"/>
        <w:rPr>
          <w:rFonts w:eastAsia="Times New Roman" w:cs="Times New Roman"/>
          <w:sz w:val="20"/>
          <w:szCs w:val="20"/>
          <w:lang w:val="en-US" w:eastAsia="en-CA"/>
        </w:rPr>
      </w:pPr>
    </w:p>
    <w:p w:rsidR="006E6342" w:rsidRPr="006E6342" w:rsidRDefault="006E6342" w:rsidP="006E6342">
      <w:pPr>
        <w:jc w:val="both"/>
        <w:rPr>
          <w:rFonts w:eastAsia="Times New Roman" w:cs="Times New Roman"/>
          <w:sz w:val="20"/>
          <w:szCs w:val="20"/>
          <w:lang w:val="en-US" w:eastAsia="en-CA"/>
        </w:rPr>
      </w:pPr>
      <w:r w:rsidRPr="006E6342">
        <w:rPr>
          <w:rFonts w:eastAsia="Times New Roman" w:cs="Times New Roman"/>
          <w:sz w:val="20"/>
          <w:szCs w:val="20"/>
          <w:lang w:val="en-US" w:eastAsia="en-CA"/>
        </w:rPr>
        <w:t>Any Attorney General who intervenes pursuant to Rule 61(4) shall pay the appellant and respondent the costs of any additional disbursements they incur as a result of the intervention.</w:t>
      </w:r>
    </w:p>
    <w:p w:rsidR="006E6342" w:rsidRPr="006E6342" w:rsidRDefault="006E6342" w:rsidP="006E6342">
      <w:pPr>
        <w:jc w:val="both"/>
        <w:rPr>
          <w:rFonts w:eastAsia="Times New Roman" w:cs="Times New Roman"/>
          <w:sz w:val="20"/>
          <w:szCs w:val="20"/>
          <w:lang w:val="en-US" w:eastAsia="en-CA"/>
        </w:rPr>
      </w:pPr>
    </w:p>
    <w:p w:rsidR="006E6342" w:rsidRPr="006E6342" w:rsidRDefault="006E6342" w:rsidP="006E6342">
      <w:pPr>
        <w:contextualSpacing/>
        <w:jc w:val="both"/>
        <w:rPr>
          <w:rFonts w:eastAsia="Times New Roman" w:cs="Times New Roman"/>
          <w:sz w:val="20"/>
          <w:szCs w:val="20"/>
          <w:lang w:val="en-US" w:eastAsia="en-CA"/>
        </w:rPr>
      </w:pPr>
      <w:r w:rsidRPr="006E6342">
        <w:rPr>
          <w:rFonts w:eastAsia="Times New Roman" w:cs="Times New Roman"/>
          <w:b/>
          <w:sz w:val="20"/>
          <w:szCs w:val="20"/>
          <w:lang w:val="en-US" w:eastAsia="en-CA"/>
        </w:rPr>
        <w:t>IT IS HEREBY FURTHER ORDERED THAT:</w:t>
      </w:r>
    </w:p>
    <w:p w:rsidR="006E6342" w:rsidRPr="006E6342" w:rsidRDefault="006E6342" w:rsidP="006E6342">
      <w:pPr>
        <w:contextualSpacing/>
        <w:jc w:val="both"/>
        <w:rPr>
          <w:rFonts w:eastAsia="Times New Roman" w:cs="Times New Roman"/>
          <w:sz w:val="20"/>
          <w:szCs w:val="20"/>
          <w:lang w:val="en-US" w:eastAsia="en-CA"/>
        </w:rPr>
      </w:pPr>
    </w:p>
    <w:p w:rsidR="006E6342" w:rsidRPr="006E6342" w:rsidRDefault="006E6342" w:rsidP="006E6342">
      <w:pPr>
        <w:spacing w:before="120"/>
        <w:contextualSpacing/>
        <w:jc w:val="both"/>
        <w:rPr>
          <w:rFonts w:eastAsia="Times New Roman" w:cs="Times New Roman"/>
          <w:sz w:val="20"/>
          <w:szCs w:val="20"/>
          <w:lang w:val="en-US" w:eastAsia="en-CA"/>
        </w:rPr>
      </w:pPr>
      <w:r w:rsidRPr="006E6342">
        <w:rPr>
          <w:rFonts w:eastAsia="Times New Roman" w:cs="Times New Roman"/>
          <w:sz w:val="20"/>
          <w:szCs w:val="20"/>
          <w:lang w:val="en-US" w:eastAsia="en-CA"/>
        </w:rPr>
        <w:t>Any Attorney General who intervenes pursuant to Rule 61(4) shall serve and file their factum and book of authorities no later than January 27, 2014.</w:t>
      </w:r>
    </w:p>
    <w:p w:rsidR="006E6342" w:rsidRPr="006E6342" w:rsidRDefault="006E6342" w:rsidP="006E6342">
      <w:pPr>
        <w:tabs>
          <w:tab w:val="left" w:pos="-1440"/>
          <w:tab w:val="left" w:pos="-720"/>
        </w:tabs>
        <w:jc w:val="both"/>
        <w:rPr>
          <w:rFonts w:eastAsia="Times New Roman" w:cs="Times New Roman"/>
          <w:sz w:val="20"/>
          <w:szCs w:val="20"/>
          <w:lang w:val="en-US" w:eastAsia="en-CA"/>
        </w:rPr>
      </w:pPr>
    </w:p>
    <w:p w:rsidR="006E6342" w:rsidRPr="006E6342" w:rsidRDefault="005631DA" w:rsidP="006E6342">
      <w:pPr>
        <w:tabs>
          <w:tab w:val="left" w:pos="-1440"/>
          <w:tab w:val="left" w:pos="-720"/>
        </w:tabs>
        <w:jc w:val="both"/>
        <w:rPr>
          <w:rFonts w:eastAsia="Times New Roman" w:cs="Times New Roman"/>
          <w:sz w:val="20"/>
          <w:szCs w:val="20"/>
          <w:lang w:val="fr-CA" w:eastAsia="en-CA"/>
        </w:rPr>
      </w:pPr>
      <w:r w:rsidRPr="005631DA">
        <w:rPr>
          <w:rFonts w:eastAsia="Times New Roman" w:cs="Times New Roman"/>
          <w:sz w:val="20"/>
          <w:szCs w:val="20"/>
          <w:lang w:val="fr-CA" w:eastAsia="en-CA"/>
        </w:rPr>
        <w:pict>
          <v:rect id="_x0000_i1065" style="width:2in;height:1pt" o:hrpct="0" o:hralign="center" o:hrstd="t" o:hrnoshade="t" o:hr="t" fillcolor="black [3213]" stroked="f"/>
        </w:pict>
      </w:r>
    </w:p>
    <w:p w:rsidR="006E6342" w:rsidRPr="006E6342" w:rsidRDefault="006E6342" w:rsidP="006E6342">
      <w:pPr>
        <w:tabs>
          <w:tab w:val="left" w:pos="-1440"/>
          <w:tab w:val="left" w:pos="-720"/>
        </w:tabs>
        <w:jc w:val="both"/>
        <w:rPr>
          <w:rFonts w:eastAsia="Times New Roman" w:cs="Times New Roman"/>
          <w:sz w:val="20"/>
          <w:szCs w:val="20"/>
          <w:lang w:val="fr-CA" w:eastAsia="en-CA"/>
        </w:rPr>
      </w:pPr>
    </w:p>
    <w:p w:rsidR="006E6342" w:rsidRPr="006E6342" w:rsidRDefault="006E6342" w:rsidP="006E6342">
      <w:pPr>
        <w:tabs>
          <w:tab w:val="left" w:pos="-1440"/>
          <w:tab w:val="left" w:pos="-720"/>
        </w:tabs>
        <w:jc w:val="both"/>
        <w:rPr>
          <w:rFonts w:eastAsia="Times New Roman" w:cs="Times New Roman"/>
          <w:sz w:val="20"/>
          <w:szCs w:val="20"/>
          <w:lang w:val="fr-CA" w:eastAsia="en-CA"/>
        </w:rPr>
      </w:pPr>
      <w:r w:rsidRPr="006E6342">
        <w:rPr>
          <w:rFonts w:eastAsia="Times New Roman" w:cs="Times New Roman"/>
          <w:sz w:val="20"/>
          <w:szCs w:val="20"/>
          <w:lang w:val="fr-CA" w:eastAsia="en-CA"/>
        </w:rPr>
        <w:t>24.06.2013</w:t>
      </w:r>
    </w:p>
    <w:p w:rsidR="006E6342" w:rsidRPr="006E6342" w:rsidRDefault="006E6342" w:rsidP="006E6342">
      <w:pPr>
        <w:tabs>
          <w:tab w:val="left" w:pos="-1440"/>
          <w:tab w:val="left" w:pos="-720"/>
        </w:tabs>
        <w:jc w:val="both"/>
        <w:rPr>
          <w:rFonts w:eastAsia="Times New Roman" w:cs="Times New Roman"/>
          <w:sz w:val="20"/>
          <w:szCs w:val="20"/>
          <w:lang w:val="fr-CA" w:eastAsia="en-CA"/>
        </w:rPr>
      </w:pPr>
    </w:p>
    <w:p w:rsidR="006E6342" w:rsidRPr="006E6342" w:rsidRDefault="006E6342" w:rsidP="006E6342">
      <w:pPr>
        <w:tabs>
          <w:tab w:val="left" w:pos="-1440"/>
          <w:tab w:val="left" w:pos="-720"/>
        </w:tabs>
        <w:jc w:val="both"/>
        <w:rPr>
          <w:rFonts w:eastAsia="Times New Roman" w:cs="Times New Roman"/>
          <w:sz w:val="20"/>
          <w:szCs w:val="20"/>
          <w:lang w:val="fr-CA" w:eastAsia="en-CA"/>
        </w:rPr>
      </w:pPr>
      <w:proofErr w:type="spellStart"/>
      <w:r w:rsidRPr="006E6342">
        <w:rPr>
          <w:rFonts w:eastAsia="Times New Roman" w:cs="Times New Roman"/>
          <w:sz w:val="20"/>
          <w:szCs w:val="20"/>
          <w:lang w:val="fr-CA" w:eastAsia="en-CA"/>
        </w:rPr>
        <w:t>Before</w:t>
      </w:r>
      <w:proofErr w:type="spellEnd"/>
      <w:r w:rsidRPr="006E6342">
        <w:rPr>
          <w:rFonts w:eastAsia="Times New Roman" w:cs="Times New Roman"/>
          <w:sz w:val="20"/>
          <w:szCs w:val="20"/>
          <w:lang w:val="fr-CA" w:eastAsia="en-CA"/>
        </w:rPr>
        <w:t xml:space="preserve"> / Devant :   THE CHIEF JUSTICE / LA JUGE EN CHEF</w:t>
      </w:r>
    </w:p>
    <w:p w:rsidR="006E6342" w:rsidRPr="006E6342" w:rsidRDefault="006E6342" w:rsidP="006E6342">
      <w:pPr>
        <w:tabs>
          <w:tab w:val="left" w:pos="-1440"/>
          <w:tab w:val="left" w:pos="-720"/>
        </w:tabs>
        <w:jc w:val="both"/>
        <w:rPr>
          <w:rFonts w:eastAsia="Times New Roman" w:cs="Times New Roman"/>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6E6342" w:rsidRPr="0009600C" w:rsidTr="00BC21E9">
        <w:tc>
          <w:tcPr>
            <w:tcW w:w="4338" w:type="dxa"/>
          </w:tcPr>
          <w:p w:rsidR="006E6342" w:rsidRPr="006E6342" w:rsidRDefault="005631DA" w:rsidP="006E6342">
            <w:pPr>
              <w:tabs>
                <w:tab w:val="left" w:pos="-1440"/>
                <w:tab w:val="left" w:pos="-720"/>
              </w:tabs>
              <w:jc w:val="both"/>
              <w:rPr>
                <w:b/>
              </w:rPr>
            </w:pPr>
            <w:r w:rsidRPr="006E6342">
              <w:rPr>
                <w:lang w:val="en-US"/>
              </w:rPr>
              <w:fldChar w:fldCharType="begin"/>
            </w:r>
            <w:r w:rsidR="006E6342" w:rsidRPr="006E6342">
              <w:rPr>
                <w:lang w:val="en-US"/>
              </w:rPr>
              <w:instrText xml:space="preserve"> SEQ CHAPTER \h \r 1</w:instrText>
            </w:r>
            <w:r w:rsidRPr="006E6342">
              <w:rPr>
                <w:lang w:val="en-US"/>
              </w:rPr>
              <w:fldChar w:fldCharType="end"/>
            </w:r>
            <w:r w:rsidR="006E6342" w:rsidRPr="006E6342">
              <w:rPr>
                <w:b/>
                <w:bCs/>
                <w:lang w:val="en-US"/>
              </w:rPr>
              <w:t>Motion to state constitutional questions</w:t>
            </w:r>
          </w:p>
        </w:tc>
        <w:tc>
          <w:tcPr>
            <w:tcW w:w="1170" w:type="dxa"/>
          </w:tcPr>
          <w:p w:rsidR="006E6342" w:rsidRPr="006E6342" w:rsidRDefault="006E6342" w:rsidP="006E6342">
            <w:pPr>
              <w:tabs>
                <w:tab w:val="left" w:pos="-1440"/>
                <w:tab w:val="left" w:pos="-720"/>
              </w:tabs>
              <w:jc w:val="both"/>
            </w:pPr>
          </w:p>
          <w:p w:rsidR="006E6342" w:rsidRPr="006E6342" w:rsidRDefault="006E6342" w:rsidP="006E6342">
            <w:pPr>
              <w:tabs>
                <w:tab w:val="left" w:pos="-1440"/>
                <w:tab w:val="left" w:pos="-720"/>
              </w:tabs>
              <w:jc w:val="both"/>
            </w:pPr>
          </w:p>
          <w:p w:rsidR="006E6342" w:rsidRPr="006E6342" w:rsidRDefault="006E6342" w:rsidP="006E6342">
            <w:pPr>
              <w:tabs>
                <w:tab w:val="left" w:pos="-1440"/>
                <w:tab w:val="left" w:pos="-720"/>
              </w:tabs>
              <w:jc w:val="both"/>
            </w:pPr>
          </w:p>
        </w:tc>
        <w:tc>
          <w:tcPr>
            <w:tcW w:w="4327" w:type="dxa"/>
          </w:tcPr>
          <w:p w:rsidR="006E6342" w:rsidRPr="006E6342" w:rsidRDefault="005631DA" w:rsidP="006E6342">
            <w:pPr>
              <w:tabs>
                <w:tab w:val="left" w:pos="-1440"/>
                <w:tab w:val="left" w:pos="-720"/>
              </w:tabs>
              <w:jc w:val="both"/>
              <w:rPr>
                <w:lang w:val="fr-CA"/>
              </w:rPr>
            </w:pPr>
            <w:r w:rsidRPr="006E6342">
              <w:rPr>
                <w:lang w:val="en-US"/>
              </w:rPr>
              <w:fldChar w:fldCharType="begin"/>
            </w:r>
            <w:r w:rsidR="006E6342" w:rsidRPr="006E6342">
              <w:rPr>
                <w:lang w:val="fr-CA"/>
              </w:rPr>
              <w:instrText xml:space="preserve"> SEQ CHAPTER \h \r 1</w:instrText>
            </w:r>
            <w:r w:rsidRPr="006E6342">
              <w:rPr>
                <w:lang w:val="en-US"/>
              </w:rPr>
              <w:fldChar w:fldCharType="end"/>
            </w:r>
            <w:r w:rsidR="006E6342" w:rsidRPr="006E6342">
              <w:rPr>
                <w:b/>
                <w:bCs/>
                <w:lang w:val="fr-CA"/>
              </w:rPr>
              <w:t>Requête en formulation de questions constitutionnelles</w:t>
            </w:r>
            <w:r w:rsidRPr="006E6342">
              <w:rPr>
                <w:lang w:val="en-US"/>
              </w:rPr>
              <w:fldChar w:fldCharType="begin"/>
            </w:r>
            <w:r w:rsidR="006E6342" w:rsidRPr="006E6342">
              <w:rPr>
                <w:lang w:val="fr-CA"/>
              </w:rPr>
              <w:instrText xml:space="preserve"> SEQ CHAPTER \h \r 1</w:instrText>
            </w:r>
            <w:r w:rsidRPr="006E6342">
              <w:rPr>
                <w:lang w:val="en-US"/>
              </w:rPr>
              <w:fldChar w:fldCharType="end"/>
            </w:r>
            <w:r w:rsidRPr="006E6342">
              <w:rPr>
                <w:lang w:val="en-US"/>
              </w:rPr>
              <w:fldChar w:fldCharType="begin"/>
            </w:r>
            <w:r w:rsidR="006E6342" w:rsidRPr="006E6342">
              <w:rPr>
                <w:lang w:val="fr-CA"/>
              </w:rPr>
              <w:instrText xml:space="preserve"> SEQ CHAPTER \h \r 1</w:instrText>
            </w:r>
            <w:r w:rsidRPr="006E6342">
              <w:rPr>
                <w:lang w:val="en-US"/>
              </w:rPr>
              <w:fldChar w:fldCharType="end"/>
            </w:r>
            <w:r w:rsidRPr="006E6342">
              <w:rPr>
                <w:lang w:val="en-US"/>
              </w:rPr>
              <w:fldChar w:fldCharType="begin"/>
            </w:r>
            <w:r w:rsidR="006E6342" w:rsidRPr="006E6342">
              <w:rPr>
                <w:lang w:val="fr-CA"/>
              </w:rPr>
              <w:instrText xml:space="preserve"> SEQ CHAPTER \h \r 1</w:instrText>
            </w:r>
            <w:r w:rsidRPr="006E6342">
              <w:rPr>
                <w:lang w:val="en-US"/>
              </w:rPr>
              <w:fldChar w:fldCharType="end"/>
            </w:r>
          </w:p>
        </w:tc>
      </w:tr>
      <w:tr w:rsidR="006E6342" w:rsidRPr="006E6342" w:rsidTr="00BC21E9">
        <w:tc>
          <w:tcPr>
            <w:tcW w:w="4338" w:type="dxa"/>
          </w:tcPr>
          <w:p w:rsidR="006E6342" w:rsidRPr="006E6342" w:rsidRDefault="006E6342" w:rsidP="006E6342">
            <w:pPr>
              <w:tabs>
                <w:tab w:val="left" w:pos="-1440"/>
                <w:tab w:val="left" w:pos="-720"/>
              </w:tabs>
              <w:jc w:val="both"/>
            </w:pPr>
            <w:r w:rsidRPr="006E6342">
              <w:t>Bank of Montreal et al.</w:t>
            </w:r>
          </w:p>
          <w:p w:rsidR="006E6342" w:rsidRPr="006E6342" w:rsidRDefault="006E6342" w:rsidP="006E6342">
            <w:pPr>
              <w:tabs>
                <w:tab w:val="left" w:pos="-1440"/>
                <w:tab w:val="left" w:pos="-720"/>
              </w:tabs>
              <w:jc w:val="both"/>
            </w:pPr>
          </w:p>
          <w:p w:rsidR="006E6342" w:rsidRPr="006E6342" w:rsidRDefault="006E6342" w:rsidP="006E6342">
            <w:pPr>
              <w:tabs>
                <w:tab w:val="left" w:pos="-1440"/>
                <w:tab w:val="left" w:pos="-720"/>
              </w:tabs>
              <w:jc w:val="both"/>
              <w:rPr>
                <w:lang w:val="fr-CA"/>
              </w:rPr>
            </w:pPr>
            <w:r w:rsidRPr="006E6342">
              <w:tab/>
            </w:r>
            <w:r w:rsidRPr="006E6342">
              <w:rPr>
                <w:lang w:val="fr-CA"/>
              </w:rPr>
              <w:t>v. (35009)</w:t>
            </w:r>
          </w:p>
          <w:p w:rsidR="006E6342" w:rsidRPr="006E6342" w:rsidRDefault="006E6342" w:rsidP="006E6342">
            <w:pPr>
              <w:tabs>
                <w:tab w:val="left" w:pos="-1440"/>
                <w:tab w:val="left" w:pos="-720"/>
              </w:tabs>
              <w:jc w:val="both"/>
              <w:rPr>
                <w:lang w:val="fr-CA"/>
              </w:rPr>
            </w:pPr>
          </w:p>
          <w:p w:rsidR="006E6342" w:rsidRPr="006E6342" w:rsidRDefault="006E6342" w:rsidP="006E6342">
            <w:pPr>
              <w:tabs>
                <w:tab w:val="left" w:pos="-1440"/>
                <w:tab w:val="left" w:pos="-720"/>
              </w:tabs>
              <w:jc w:val="both"/>
              <w:rPr>
                <w:lang w:val="fr-CA"/>
              </w:rPr>
            </w:pPr>
            <w:r w:rsidRPr="006E6342">
              <w:rPr>
                <w:lang w:val="fr-CA"/>
              </w:rPr>
              <w:t>Réal Marcotte et al. (Que.)</w:t>
            </w:r>
          </w:p>
        </w:tc>
        <w:tc>
          <w:tcPr>
            <w:tcW w:w="1170" w:type="dxa"/>
          </w:tcPr>
          <w:p w:rsidR="006E6342" w:rsidRPr="006E6342" w:rsidRDefault="006E6342" w:rsidP="006E6342">
            <w:pPr>
              <w:tabs>
                <w:tab w:val="left" w:pos="-1440"/>
                <w:tab w:val="left" w:pos="-720"/>
              </w:tabs>
              <w:jc w:val="both"/>
              <w:rPr>
                <w:lang w:val="fr-CA"/>
              </w:rPr>
            </w:pPr>
          </w:p>
        </w:tc>
        <w:tc>
          <w:tcPr>
            <w:tcW w:w="4327" w:type="dxa"/>
          </w:tcPr>
          <w:p w:rsidR="006E6342" w:rsidRPr="006E6342" w:rsidRDefault="006E6342" w:rsidP="006E6342">
            <w:pPr>
              <w:tabs>
                <w:tab w:val="left" w:pos="-1440"/>
                <w:tab w:val="left" w:pos="-720"/>
              </w:tabs>
              <w:jc w:val="both"/>
              <w:rPr>
                <w:lang w:val="fr-CA"/>
              </w:rPr>
            </w:pPr>
          </w:p>
        </w:tc>
      </w:tr>
    </w:tbl>
    <w:p w:rsidR="006E6342" w:rsidRPr="006E6342" w:rsidRDefault="006E6342" w:rsidP="006E6342">
      <w:pPr>
        <w:tabs>
          <w:tab w:val="left" w:pos="-1440"/>
          <w:tab w:val="left" w:pos="-720"/>
        </w:tabs>
        <w:jc w:val="both"/>
        <w:rPr>
          <w:rFonts w:eastAsia="Times New Roman" w:cs="Times New Roman"/>
          <w:sz w:val="20"/>
          <w:szCs w:val="20"/>
          <w:lang w:val="fr-CA" w:eastAsia="en-CA"/>
        </w:rPr>
      </w:pPr>
    </w:p>
    <w:p w:rsidR="006E6342" w:rsidRPr="006E6342" w:rsidRDefault="006E6342" w:rsidP="006E6342">
      <w:pPr>
        <w:tabs>
          <w:tab w:val="left" w:pos="-1440"/>
          <w:tab w:val="left" w:pos="-720"/>
        </w:tabs>
        <w:jc w:val="both"/>
        <w:rPr>
          <w:rFonts w:eastAsia="Times New Roman" w:cs="Times New Roman"/>
          <w:sz w:val="20"/>
          <w:szCs w:val="20"/>
          <w:lang w:eastAsia="en-CA"/>
        </w:rPr>
      </w:pPr>
      <w:r w:rsidRPr="006E6342">
        <w:rPr>
          <w:rFonts w:eastAsia="Times New Roman" w:cs="Times New Roman"/>
          <w:b/>
          <w:sz w:val="20"/>
          <w:szCs w:val="20"/>
          <w:lang w:eastAsia="en-CA"/>
        </w:rPr>
        <w:t>GRANTED / ACCORDÉE</w:t>
      </w:r>
    </w:p>
    <w:p w:rsidR="006E6342" w:rsidRPr="006E6342" w:rsidRDefault="006E6342" w:rsidP="006E6342">
      <w:pPr>
        <w:tabs>
          <w:tab w:val="left" w:pos="-1440"/>
          <w:tab w:val="left" w:pos="-720"/>
        </w:tabs>
        <w:jc w:val="both"/>
        <w:rPr>
          <w:rFonts w:eastAsia="Times New Roman" w:cs="Times New Roman"/>
          <w:sz w:val="20"/>
          <w:szCs w:val="20"/>
          <w:lang w:val="fr-CA" w:eastAsia="en-CA"/>
        </w:rPr>
      </w:pPr>
    </w:p>
    <w:p w:rsidR="006E6342" w:rsidRPr="006E6342" w:rsidRDefault="006E6342" w:rsidP="006E6342">
      <w:pPr>
        <w:jc w:val="both"/>
        <w:rPr>
          <w:rFonts w:eastAsia="Times New Roman" w:cs="Times New Roman"/>
          <w:sz w:val="20"/>
          <w:szCs w:val="20"/>
          <w:lang w:val="en-US" w:eastAsia="en-CA"/>
        </w:rPr>
      </w:pPr>
      <w:r w:rsidRPr="006E6342">
        <w:rPr>
          <w:rFonts w:eastAsia="Times New Roman" w:cs="Times New Roman"/>
          <w:b/>
          <w:bCs/>
          <w:sz w:val="20"/>
          <w:szCs w:val="20"/>
          <w:lang w:val="en-US" w:eastAsia="en-CA"/>
        </w:rPr>
        <w:t>UPON APPLICATION</w:t>
      </w:r>
      <w:r w:rsidRPr="006E6342">
        <w:rPr>
          <w:rFonts w:eastAsia="Times New Roman" w:cs="Times New Roman"/>
          <w:sz w:val="20"/>
          <w:szCs w:val="20"/>
          <w:lang w:val="en-US" w:eastAsia="en-CA"/>
        </w:rPr>
        <w:t xml:space="preserve"> by the appellants </w:t>
      </w:r>
      <w:r w:rsidR="005631DA" w:rsidRPr="006E6342">
        <w:rPr>
          <w:rFonts w:eastAsia="Times New Roman" w:cs="Times New Roman"/>
          <w:sz w:val="20"/>
          <w:szCs w:val="20"/>
          <w:lang w:eastAsia="en-CA"/>
        </w:rPr>
        <w:fldChar w:fldCharType="begin"/>
      </w:r>
      <w:r w:rsidRPr="006E6342">
        <w:rPr>
          <w:rFonts w:eastAsia="Times New Roman" w:cs="Times New Roman"/>
          <w:sz w:val="20"/>
          <w:szCs w:val="20"/>
          <w:lang w:eastAsia="en-CA"/>
        </w:rPr>
        <w:instrText xml:space="preserve"> SEQ CHAPTER \h \r 1</w:instrText>
      </w:r>
      <w:r w:rsidR="005631DA" w:rsidRPr="006E6342">
        <w:rPr>
          <w:rFonts w:eastAsia="Times New Roman" w:cs="Times New Roman"/>
          <w:sz w:val="20"/>
          <w:szCs w:val="20"/>
          <w:lang w:eastAsia="en-CA"/>
        </w:rPr>
        <w:fldChar w:fldCharType="end"/>
      </w:r>
      <w:r w:rsidRPr="006E6342">
        <w:rPr>
          <w:rFonts w:eastAsia="Times New Roman" w:cs="Times New Roman"/>
          <w:sz w:val="20"/>
          <w:szCs w:val="20"/>
          <w:lang w:eastAsia="en-CA"/>
        </w:rPr>
        <w:t xml:space="preserve">for an order stating constitutional questions and extending the time within which the appellants may serve and file their motion to state constitutional questions </w:t>
      </w:r>
      <w:r w:rsidRPr="006E6342">
        <w:rPr>
          <w:rFonts w:eastAsia="Times New Roman" w:cs="Times New Roman"/>
          <w:sz w:val="20"/>
          <w:szCs w:val="20"/>
          <w:lang w:val="en-US" w:eastAsia="en-CA"/>
        </w:rPr>
        <w:t>in the above appeal;</w:t>
      </w:r>
    </w:p>
    <w:p w:rsidR="006E6342" w:rsidRPr="006E6342" w:rsidRDefault="006E6342" w:rsidP="006E6342">
      <w:pPr>
        <w:jc w:val="both"/>
        <w:rPr>
          <w:rFonts w:eastAsia="Times New Roman" w:cs="Times New Roman"/>
          <w:sz w:val="20"/>
          <w:szCs w:val="20"/>
          <w:lang w:val="en-US" w:eastAsia="en-CA"/>
        </w:rPr>
      </w:pPr>
    </w:p>
    <w:p w:rsidR="006E6342" w:rsidRPr="006E6342" w:rsidRDefault="006E6342" w:rsidP="006E6342">
      <w:pPr>
        <w:jc w:val="both"/>
        <w:rPr>
          <w:rFonts w:eastAsia="Times New Roman" w:cs="Times New Roman"/>
          <w:sz w:val="20"/>
          <w:szCs w:val="20"/>
          <w:lang w:val="en-US" w:eastAsia="en-CA"/>
        </w:rPr>
      </w:pPr>
      <w:r w:rsidRPr="006E6342">
        <w:rPr>
          <w:rFonts w:eastAsia="Times New Roman" w:cs="Times New Roman"/>
          <w:b/>
          <w:bCs/>
          <w:sz w:val="20"/>
          <w:szCs w:val="20"/>
          <w:lang w:val="en-US" w:eastAsia="en-CA"/>
        </w:rPr>
        <w:t>AND THE MATERIAL FILED</w:t>
      </w:r>
      <w:r w:rsidRPr="006E6342">
        <w:rPr>
          <w:rFonts w:eastAsia="Times New Roman" w:cs="Times New Roman"/>
          <w:sz w:val="20"/>
          <w:szCs w:val="20"/>
          <w:lang w:val="en-US" w:eastAsia="en-CA"/>
        </w:rPr>
        <w:t xml:space="preserve"> having been read;</w:t>
      </w:r>
    </w:p>
    <w:p w:rsidR="006E6342" w:rsidRPr="006E6342" w:rsidRDefault="006E6342" w:rsidP="006E6342">
      <w:pPr>
        <w:jc w:val="both"/>
        <w:rPr>
          <w:rFonts w:eastAsia="Times New Roman" w:cs="Times New Roman"/>
          <w:sz w:val="20"/>
          <w:szCs w:val="20"/>
          <w:lang w:val="en-US" w:eastAsia="en-CA"/>
        </w:rPr>
      </w:pPr>
    </w:p>
    <w:p w:rsidR="006E6342" w:rsidRPr="006E6342" w:rsidRDefault="006E6342" w:rsidP="006E6342">
      <w:pPr>
        <w:jc w:val="both"/>
        <w:rPr>
          <w:rFonts w:eastAsia="Times New Roman" w:cs="Times New Roman"/>
          <w:bCs/>
          <w:sz w:val="20"/>
          <w:szCs w:val="20"/>
          <w:lang w:val="en-US" w:eastAsia="en-CA"/>
        </w:rPr>
      </w:pPr>
      <w:r w:rsidRPr="006E6342">
        <w:rPr>
          <w:rFonts w:eastAsia="Times New Roman" w:cs="Times New Roman"/>
          <w:b/>
          <w:bCs/>
          <w:sz w:val="20"/>
          <w:szCs w:val="20"/>
          <w:lang w:val="en-US" w:eastAsia="en-CA"/>
        </w:rPr>
        <w:t xml:space="preserve">IT IS HEREBY ORDERED THAT: </w:t>
      </w:r>
    </w:p>
    <w:p w:rsidR="006E6342" w:rsidRPr="006E6342" w:rsidRDefault="006E6342" w:rsidP="006E6342">
      <w:pPr>
        <w:jc w:val="both"/>
        <w:rPr>
          <w:rFonts w:eastAsia="Times New Roman" w:cs="Times New Roman"/>
          <w:bCs/>
          <w:sz w:val="20"/>
          <w:szCs w:val="20"/>
          <w:lang w:val="en-US" w:eastAsia="en-CA"/>
        </w:rPr>
      </w:pPr>
    </w:p>
    <w:p w:rsidR="006E6342" w:rsidRPr="006E6342" w:rsidRDefault="006E6342" w:rsidP="006E6342">
      <w:pPr>
        <w:jc w:val="both"/>
        <w:rPr>
          <w:rFonts w:eastAsia="Times New Roman" w:cs="Times New Roman"/>
          <w:bCs/>
          <w:sz w:val="20"/>
          <w:szCs w:val="20"/>
          <w:lang w:val="en-US" w:eastAsia="en-CA"/>
        </w:rPr>
      </w:pPr>
      <w:r w:rsidRPr="006E6342">
        <w:rPr>
          <w:rFonts w:eastAsia="Times New Roman" w:cs="Times New Roman"/>
          <w:bCs/>
          <w:sz w:val="20"/>
          <w:szCs w:val="20"/>
          <w:lang w:val="en-US" w:eastAsia="en-CA"/>
        </w:rPr>
        <w:t>The motion by the appellants to extend the time to serve and file the motion to state constitutional questions is granted, and the constitutional questions are stated as follows:</w:t>
      </w:r>
    </w:p>
    <w:p w:rsidR="006E6342" w:rsidRPr="006E6342" w:rsidRDefault="006E6342" w:rsidP="006E6342">
      <w:pPr>
        <w:jc w:val="both"/>
        <w:rPr>
          <w:rFonts w:eastAsia="Times New Roman" w:cs="Times New Roman"/>
          <w:sz w:val="20"/>
          <w:szCs w:val="20"/>
          <w:lang w:val="en-US" w:eastAsia="en-CA"/>
        </w:rPr>
      </w:pPr>
    </w:p>
    <w:p w:rsidR="006E6342" w:rsidRPr="006E6342" w:rsidRDefault="006E6342" w:rsidP="006E6342">
      <w:pPr>
        <w:widowControl w:val="0"/>
        <w:numPr>
          <w:ilvl w:val="0"/>
          <w:numId w:val="11"/>
        </w:numPr>
        <w:spacing w:line="0" w:lineRule="atLeast"/>
        <w:contextualSpacing/>
        <w:jc w:val="both"/>
        <w:rPr>
          <w:rFonts w:cs="Times New Roman"/>
          <w:sz w:val="20"/>
          <w:szCs w:val="20"/>
        </w:rPr>
      </w:pPr>
      <w:r w:rsidRPr="006E6342">
        <w:rPr>
          <w:rFonts w:cs="Times New Roman"/>
          <w:sz w:val="20"/>
          <w:szCs w:val="20"/>
        </w:rPr>
        <w:t xml:space="preserve">Are ss. 12, 66-72, 83, 91, 92, 126, 127, 219, 228, and 271-272 of the </w:t>
      </w:r>
      <w:r w:rsidRPr="006E6342">
        <w:rPr>
          <w:rFonts w:cs="Times New Roman"/>
          <w:i/>
          <w:sz w:val="20"/>
          <w:szCs w:val="20"/>
        </w:rPr>
        <w:t>Consumer Protection Act</w:t>
      </w:r>
      <w:r w:rsidRPr="006E6342">
        <w:rPr>
          <w:rFonts w:cs="Times New Roman"/>
          <w:sz w:val="20"/>
          <w:szCs w:val="20"/>
        </w:rPr>
        <w:t xml:space="preserve">, R.S.Q., c. P-40.1, and ss. 55-61 of the </w:t>
      </w:r>
      <w:r w:rsidRPr="006E6342">
        <w:rPr>
          <w:rFonts w:cs="Times New Roman"/>
          <w:i/>
          <w:sz w:val="20"/>
          <w:szCs w:val="20"/>
        </w:rPr>
        <w:t>Regulation respecting the application of the Consumer Protection Act</w:t>
      </w:r>
      <w:r w:rsidRPr="006E6342">
        <w:rPr>
          <w:rFonts w:cs="Times New Roman"/>
          <w:sz w:val="20"/>
          <w:szCs w:val="20"/>
        </w:rPr>
        <w:t xml:space="preserve">, R.R.Q., c. P-40.1, r. 3, constitutionally inapplicable in respect of bank-issued credit cards by reason of the doctrine of </w:t>
      </w:r>
      <w:proofErr w:type="spellStart"/>
      <w:r w:rsidRPr="006E6342">
        <w:rPr>
          <w:rFonts w:cs="Times New Roman"/>
          <w:sz w:val="20"/>
          <w:szCs w:val="20"/>
        </w:rPr>
        <w:t>interjurisdictional</w:t>
      </w:r>
      <w:proofErr w:type="spellEnd"/>
      <w:r w:rsidRPr="006E6342">
        <w:rPr>
          <w:rFonts w:cs="Times New Roman"/>
          <w:sz w:val="20"/>
          <w:szCs w:val="20"/>
        </w:rPr>
        <w:t xml:space="preserve"> immunity?</w:t>
      </w:r>
    </w:p>
    <w:p w:rsidR="006E6342" w:rsidRPr="006E6342" w:rsidRDefault="006E6342" w:rsidP="006E6342">
      <w:pPr>
        <w:spacing w:line="0" w:lineRule="atLeast"/>
        <w:ind w:left="720"/>
        <w:contextualSpacing/>
        <w:jc w:val="both"/>
        <w:rPr>
          <w:rFonts w:cs="Times New Roman"/>
          <w:sz w:val="20"/>
          <w:szCs w:val="20"/>
        </w:rPr>
      </w:pPr>
    </w:p>
    <w:p w:rsidR="006E6342" w:rsidRPr="006E6342" w:rsidRDefault="006E6342" w:rsidP="006E6342">
      <w:pPr>
        <w:widowControl w:val="0"/>
        <w:numPr>
          <w:ilvl w:val="0"/>
          <w:numId w:val="11"/>
        </w:numPr>
        <w:spacing w:line="0" w:lineRule="atLeast"/>
        <w:contextualSpacing/>
        <w:jc w:val="both"/>
        <w:rPr>
          <w:rFonts w:cs="Times New Roman"/>
          <w:sz w:val="20"/>
          <w:szCs w:val="20"/>
        </w:rPr>
      </w:pPr>
      <w:r w:rsidRPr="006E6342">
        <w:rPr>
          <w:rFonts w:cs="Times New Roman"/>
          <w:sz w:val="20"/>
          <w:szCs w:val="20"/>
        </w:rPr>
        <w:t xml:space="preserve">Are ss. 12, 66-72, 83, 91, 92, 126, 127, 219, 228, and 271-272 of the </w:t>
      </w:r>
      <w:r w:rsidRPr="006E6342">
        <w:rPr>
          <w:rFonts w:cs="Times New Roman"/>
          <w:i/>
          <w:sz w:val="20"/>
          <w:szCs w:val="20"/>
        </w:rPr>
        <w:t>Consumer Protection Act</w:t>
      </w:r>
      <w:r w:rsidRPr="006E6342">
        <w:rPr>
          <w:rFonts w:cs="Times New Roman"/>
          <w:sz w:val="20"/>
          <w:szCs w:val="20"/>
        </w:rPr>
        <w:t xml:space="preserve">, R.S.Q., c. P-40.1, and ss. 55-61 of the </w:t>
      </w:r>
      <w:r w:rsidRPr="006E6342">
        <w:rPr>
          <w:rFonts w:cs="Times New Roman"/>
          <w:i/>
          <w:sz w:val="20"/>
          <w:szCs w:val="20"/>
        </w:rPr>
        <w:t>Regulation respecting the application of the Consumer Protection Act</w:t>
      </w:r>
      <w:r w:rsidRPr="006E6342">
        <w:rPr>
          <w:rFonts w:cs="Times New Roman"/>
          <w:sz w:val="20"/>
          <w:szCs w:val="20"/>
        </w:rPr>
        <w:t xml:space="preserve">, R.R.Q., c. P-40.1, r. 3, constitutionally inoperative in respect of bank-issued credit cards by reason of the doctrine of federal </w:t>
      </w:r>
      <w:proofErr w:type="spellStart"/>
      <w:r w:rsidRPr="006E6342">
        <w:rPr>
          <w:rFonts w:cs="Times New Roman"/>
          <w:sz w:val="20"/>
          <w:szCs w:val="20"/>
        </w:rPr>
        <w:t>paramountcy</w:t>
      </w:r>
      <w:proofErr w:type="spellEnd"/>
      <w:r w:rsidRPr="006E6342">
        <w:rPr>
          <w:rFonts w:cs="Times New Roman"/>
          <w:sz w:val="20"/>
          <w:szCs w:val="20"/>
        </w:rPr>
        <w:t>?</w:t>
      </w:r>
    </w:p>
    <w:p w:rsidR="006E6342" w:rsidRPr="006E6342" w:rsidRDefault="006E6342" w:rsidP="006E6342">
      <w:pPr>
        <w:jc w:val="both"/>
        <w:rPr>
          <w:rFonts w:eastAsia="Times New Roman" w:cs="Times New Roman"/>
          <w:sz w:val="20"/>
          <w:szCs w:val="20"/>
          <w:lang w:val="en-US" w:eastAsia="en-CA"/>
        </w:rPr>
      </w:pPr>
    </w:p>
    <w:p w:rsidR="006E6342" w:rsidRPr="006E6342" w:rsidRDefault="006E6342" w:rsidP="006E6342">
      <w:pPr>
        <w:jc w:val="both"/>
        <w:rPr>
          <w:rFonts w:eastAsia="Times New Roman" w:cs="Times New Roman"/>
          <w:sz w:val="20"/>
          <w:szCs w:val="20"/>
          <w:lang w:val="en-US" w:eastAsia="en-CA"/>
        </w:rPr>
      </w:pPr>
      <w:r w:rsidRPr="006E6342">
        <w:rPr>
          <w:rFonts w:eastAsia="Times New Roman" w:cs="Times New Roman"/>
          <w:sz w:val="20"/>
          <w:szCs w:val="20"/>
          <w:lang w:val="en-US" w:eastAsia="en-CA"/>
        </w:rPr>
        <w:t>Any Attorney General who intervenes pursuant to Rule 61(4) shall pay the appellants and respondents the costs of any additional disbursements they incur as a result of the intervention.</w:t>
      </w:r>
    </w:p>
    <w:p w:rsidR="006E6342" w:rsidRPr="006E6342" w:rsidRDefault="006E6342" w:rsidP="006E6342">
      <w:pPr>
        <w:jc w:val="both"/>
        <w:rPr>
          <w:rFonts w:eastAsia="Times New Roman" w:cs="Times New Roman"/>
          <w:sz w:val="20"/>
          <w:szCs w:val="20"/>
          <w:lang w:val="en-US" w:eastAsia="en-CA"/>
        </w:rPr>
      </w:pPr>
    </w:p>
    <w:p w:rsidR="006E6342" w:rsidRPr="006E6342" w:rsidRDefault="006E6342" w:rsidP="006E6342">
      <w:pPr>
        <w:contextualSpacing/>
        <w:jc w:val="both"/>
        <w:rPr>
          <w:rFonts w:eastAsia="Times New Roman" w:cs="Times New Roman"/>
          <w:sz w:val="20"/>
          <w:szCs w:val="20"/>
          <w:lang w:val="en-US" w:eastAsia="en-CA"/>
        </w:rPr>
      </w:pPr>
      <w:r w:rsidRPr="006E6342">
        <w:rPr>
          <w:rFonts w:eastAsia="Times New Roman" w:cs="Times New Roman"/>
          <w:b/>
          <w:sz w:val="20"/>
          <w:szCs w:val="20"/>
          <w:lang w:val="en-US" w:eastAsia="en-CA"/>
        </w:rPr>
        <w:t>IT IS HEREBY FURTHER ORDERED THAT:</w:t>
      </w:r>
    </w:p>
    <w:p w:rsidR="006E6342" w:rsidRPr="006E6342" w:rsidRDefault="006E6342" w:rsidP="006E6342">
      <w:pPr>
        <w:contextualSpacing/>
        <w:jc w:val="both"/>
        <w:rPr>
          <w:rFonts w:eastAsia="Times New Roman" w:cs="Times New Roman"/>
          <w:sz w:val="20"/>
          <w:szCs w:val="20"/>
          <w:lang w:val="en-US" w:eastAsia="en-CA"/>
        </w:rPr>
      </w:pPr>
    </w:p>
    <w:p w:rsidR="006E6342" w:rsidRPr="006E6342" w:rsidRDefault="006E6342" w:rsidP="006E6342">
      <w:pPr>
        <w:spacing w:before="120"/>
        <w:contextualSpacing/>
        <w:jc w:val="both"/>
        <w:rPr>
          <w:rFonts w:eastAsia="Times New Roman" w:cs="Times New Roman"/>
          <w:sz w:val="20"/>
          <w:szCs w:val="20"/>
          <w:lang w:val="en-US" w:eastAsia="en-CA"/>
        </w:rPr>
      </w:pPr>
      <w:r w:rsidRPr="006E6342">
        <w:rPr>
          <w:rFonts w:eastAsia="Times New Roman" w:cs="Times New Roman"/>
          <w:sz w:val="20"/>
          <w:szCs w:val="20"/>
          <w:lang w:val="en-US" w:eastAsia="en-CA"/>
        </w:rPr>
        <w:t>Any Attorney General who intervenes pursuant to Rule 61(4) shall serve and file their factum and book of authorities no later than January 27, 2014.</w:t>
      </w:r>
    </w:p>
    <w:p w:rsidR="006E6342" w:rsidRPr="006E6342" w:rsidRDefault="006E6342" w:rsidP="006E6342">
      <w:pPr>
        <w:jc w:val="both"/>
        <w:rPr>
          <w:rFonts w:eastAsia="Times New Roman" w:cs="Times New Roman"/>
          <w:b/>
          <w:bCs/>
          <w:sz w:val="20"/>
          <w:szCs w:val="20"/>
          <w:lang w:val="en-US" w:eastAsia="en-CA"/>
        </w:rPr>
      </w:pPr>
    </w:p>
    <w:p w:rsidR="006E6342" w:rsidRPr="006E6342" w:rsidRDefault="006E6342" w:rsidP="006E6342">
      <w:pPr>
        <w:jc w:val="both"/>
        <w:rPr>
          <w:rFonts w:eastAsia="Times New Roman" w:cs="Times New Roman"/>
          <w:b/>
          <w:bCs/>
          <w:sz w:val="20"/>
          <w:szCs w:val="20"/>
          <w:lang w:val="en-US" w:eastAsia="en-CA"/>
        </w:rPr>
      </w:pPr>
    </w:p>
    <w:p w:rsidR="006E6342" w:rsidRPr="006E6342" w:rsidRDefault="006E6342" w:rsidP="006E6342">
      <w:pPr>
        <w:jc w:val="both"/>
        <w:rPr>
          <w:rFonts w:eastAsia="Times New Roman" w:cs="Times New Roman"/>
          <w:b/>
          <w:bCs/>
          <w:sz w:val="20"/>
          <w:szCs w:val="20"/>
          <w:lang w:val="en-US" w:eastAsia="en-CA"/>
        </w:rPr>
      </w:pPr>
    </w:p>
    <w:p w:rsidR="006E6342" w:rsidRPr="006E6342" w:rsidRDefault="006E6342" w:rsidP="006E6342">
      <w:pPr>
        <w:jc w:val="both"/>
        <w:rPr>
          <w:rFonts w:eastAsia="Times New Roman" w:cs="Times New Roman"/>
          <w:sz w:val="20"/>
          <w:szCs w:val="20"/>
          <w:lang w:val="fr-CA" w:eastAsia="en-CA"/>
        </w:rPr>
      </w:pPr>
      <w:r w:rsidRPr="006E6342">
        <w:rPr>
          <w:rFonts w:eastAsia="Times New Roman" w:cs="Times New Roman"/>
          <w:b/>
          <w:bCs/>
          <w:sz w:val="20"/>
          <w:szCs w:val="20"/>
          <w:lang w:val="fr-CA" w:eastAsia="en-CA"/>
        </w:rPr>
        <w:t>À LA SUITE DE LA DEMANDE</w:t>
      </w:r>
      <w:r w:rsidRPr="006E6342">
        <w:rPr>
          <w:rFonts w:eastAsia="Times New Roman" w:cs="Times New Roman"/>
          <w:sz w:val="20"/>
          <w:szCs w:val="20"/>
          <w:lang w:val="fr-CA" w:eastAsia="en-CA"/>
        </w:rPr>
        <w:t xml:space="preserve"> des appelants visant à obtenir la formulation de questions constitutionnelles et la prorogation du délai de signification et de dépôt de la requête en formulation de questions constitutionnelles dans l'appel susmentionné;</w:t>
      </w:r>
    </w:p>
    <w:p w:rsidR="006E6342" w:rsidRPr="006E6342" w:rsidRDefault="006E6342" w:rsidP="006E6342">
      <w:pPr>
        <w:jc w:val="both"/>
        <w:rPr>
          <w:rFonts w:eastAsia="Times New Roman" w:cs="Times New Roman"/>
          <w:sz w:val="20"/>
          <w:szCs w:val="20"/>
          <w:lang w:val="fr-CA" w:eastAsia="en-CA"/>
        </w:rPr>
      </w:pPr>
    </w:p>
    <w:p w:rsidR="006E6342" w:rsidRPr="006E6342" w:rsidRDefault="006E6342" w:rsidP="006E6342">
      <w:pPr>
        <w:jc w:val="both"/>
        <w:rPr>
          <w:rFonts w:eastAsia="Times New Roman" w:cs="Times New Roman"/>
          <w:sz w:val="20"/>
          <w:szCs w:val="20"/>
          <w:lang w:val="fr-CA" w:eastAsia="en-CA"/>
        </w:rPr>
      </w:pPr>
      <w:r w:rsidRPr="006E6342">
        <w:rPr>
          <w:rFonts w:eastAsia="Times New Roman" w:cs="Times New Roman"/>
          <w:b/>
          <w:bCs/>
          <w:sz w:val="20"/>
          <w:szCs w:val="20"/>
          <w:lang w:val="fr-CA" w:eastAsia="en-CA"/>
        </w:rPr>
        <w:t xml:space="preserve">ET APRÈS EXAMEN </w:t>
      </w:r>
      <w:r w:rsidRPr="006E6342">
        <w:rPr>
          <w:rFonts w:eastAsia="Times New Roman" w:cs="Times New Roman"/>
          <w:bCs/>
          <w:sz w:val="20"/>
          <w:szCs w:val="20"/>
          <w:lang w:val="fr-CA" w:eastAsia="en-CA"/>
        </w:rPr>
        <w:t>de</w:t>
      </w:r>
      <w:r w:rsidRPr="006E6342">
        <w:rPr>
          <w:rFonts w:eastAsia="Times New Roman" w:cs="Times New Roman"/>
          <w:sz w:val="20"/>
          <w:szCs w:val="20"/>
          <w:lang w:val="fr-CA" w:eastAsia="en-CA"/>
        </w:rPr>
        <w:t xml:space="preserve"> la documentation déposée;</w:t>
      </w:r>
    </w:p>
    <w:p w:rsidR="006E6342" w:rsidRPr="006E6342" w:rsidRDefault="006E6342" w:rsidP="006E6342">
      <w:pPr>
        <w:jc w:val="both"/>
        <w:rPr>
          <w:rFonts w:eastAsia="Times New Roman" w:cs="Times New Roman"/>
          <w:sz w:val="20"/>
          <w:szCs w:val="20"/>
          <w:lang w:val="fr-CA" w:eastAsia="en-CA"/>
        </w:rPr>
      </w:pPr>
    </w:p>
    <w:p w:rsidR="006E6342" w:rsidRPr="006E6342" w:rsidRDefault="006E6342" w:rsidP="006E6342">
      <w:pPr>
        <w:jc w:val="both"/>
        <w:rPr>
          <w:rFonts w:eastAsia="Times New Roman" w:cs="Times New Roman"/>
          <w:b/>
          <w:bCs/>
          <w:sz w:val="20"/>
          <w:szCs w:val="20"/>
          <w:lang w:val="fr-CA" w:eastAsia="en-CA"/>
        </w:rPr>
      </w:pPr>
      <w:r w:rsidRPr="006E6342">
        <w:rPr>
          <w:rFonts w:eastAsia="Times New Roman" w:cs="Times New Roman"/>
          <w:b/>
          <w:bCs/>
          <w:sz w:val="20"/>
          <w:szCs w:val="20"/>
          <w:lang w:val="fr-CA" w:eastAsia="en-CA"/>
        </w:rPr>
        <w:t>IL EST PAR LA PRÉSENTE ORDONNÉ CE QUI SUIT :</w:t>
      </w:r>
    </w:p>
    <w:p w:rsidR="006E6342" w:rsidRPr="006E6342" w:rsidRDefault="006E6342" w:rsidP="006E6342">
      <w:pPr>
        <w:jc w:val="both"/>
        <w:rPr>
          <w:rFonts w:eastAsia="Times New Roman" w:cs="Times New Roman"/>
          <w:b/>
          <w:bCs/>
          <w:sz w:val="20"/>
          <w:szCs w:val="20"/>
          <w:lang w:val="fr-CA" w:eastAsia="en-CA"/>
        </w:rPr>
      </w:pPr>
    </w:p>
    <w:p w:rsidR="006E6342" w:rsidRPr="006E6342" w:rsidRDefault="006E6342" w:rsidP="006E6342">
      <w:pPr>
        <w:jc w:val="both"/>
        <w:rPr>
          <w:rFonts w:eastAsia="Times New Roman" w:cs="Times New Roman"/>
          <w:sz w:val="20"/>
          <w:szCs w:val="20"/>
          <w:lang w:val="fr-CA" w:eastAsia="en-CA"/>
        </w:rPr>
      </w:pPr>
      <w:r w:rsidRPr="006E6342">
        <w:rPr>
          <w:rFonts w:eastAsia="Times New Roman" w:cs="Times New Roman"/>
          <w:sz w:val="20"/>
          <w:szCs w:val="20"/>
          <w:lang w:val="fr-FR" w:eastAsia="en-CA"/>
        </w:rPr>
        <w:t>La requête des appelants en prorogation du délai de signification et de dépôt de la requête en formulation de questions constitutionnelles est accueillie et les questions constitutionnelles suivantes sont formulées :</w:t>
      </w:r>
      <w:r w:rsidRPr="006E6342">
        <w:rPr>
          <w:rFonts w:eastAsia="Times New Roman" w:cs="Times New Roman"/>
          <w:sz w:val="20"/>
          <w:szCs w:val="20"/>
          <w:lang w:val="fr-FR" w:eastAsia="en-CA"/>
        </w:rPr>
        <w:tab/>
      </w:r>
    </w:p>
    <w:p w:rsidR="006E6342" w:rsidRPr="006E6342" w:rsidRDefault="006E6342" w:rsidP="006E6342">
      <w:pPr>
        <w:jc w:val="both"/>
        <w:rPr>
          <w:rFonts w:eastAsia="Times New Roman" w:cs="Times New Roman"/>
          <w:sz w:val="20"/>
          <w:szCs w:val="20"/>
          <w:lang w:val="fr-CA" w:eastAsia="en-CA"/>
        </w:rPr>
      </w:pPr>
    </w:p>
    <w:p w:rsidR="006E6342" w:rsidRPr="006E6342" w:rsidRDefault="006E6342" w:rsidP="006E6342">
      <w:pPr>
        <w:widowControl w:val="0"/>
        <w:numPr>
          <w:ilvl w:val="0"/>
          <w:numId w:val="12"/>
        </w:numPr>
        <w:spacing w:line="0" w:lineRule="atLeast"/>
        <w:contextualSpacing/>
        <w:jc w:val="both"/>
        <w:rPr>
          <w:rFonts w:cs="Times New Roman"/>
          <w:sz w:val="20"/>
          <w:szCs w:val="20"/>
          <w:lang w:val="fr-CA"/>
        </w:rPr>
      </w:pPr>
      <w:r w:rsidRPr="006E6342">
        <w:rPr>
          <w:rFonts w:cs="Times New Roman"/>
          <w:sz w:val="20"/>
          <w:szCs w:val="20"/>
          <w:lang w:val="fr-CA"/>
        </w:rPr>
        <w:t xml:space="preserve">Les articles  12, 66 à 72, 83, 91, 92, 126, 127, 219, 228, et 271 à 272 de la </w:t>
      </w:r>
      <w:r w:rsidRPr="006E6342">
        <w:rPr>
          <w:rFonts w:cs="Times New Roman"/>
          <w:i/>
          <w:sz w:val="20"/>
          <w:szCs w:val="20"/>
          <w:lang w:val="fr-CA"/>
        </w:rPr>
        <w:t>Loi sur la protection du consommateur</w:t>
      </w:r>
      <w:r w:rsidRPr="006E6342">
        <w:rPr>
          <w:rFonts w:cs="Times New Roman"/>
          <w:sz w:val="20"/>
          <w:szCs w:val="20"/>
          <w:lang w:val="fr-CA"/>
        </w:rPr>
        <w:t xml:space="preserve">, L.R.Q., c. P-40.1, ainsi que </w:t>
      </w:r>
      <w:proofErr w:type="gramStart"/>
      <w:r w:rsidRPr="006E6342">
        <w:rPr>
          <w:rFonts w:cs="Times New Roman"/>
          <w:sz w:val="20"/>
          <w:szCs w:val="20"/>
          <w:lang w:val="fr-CA"/>
        </w:rPr>
        <w:t>les art</w:t>
      </w:r>
      <w:proofErr w:type="gramEnd"/>
      <w:r w:rsidRPr="006E6342">
        <w:rPr>
          <w:rFonts w:cs="Times New Roman"/>
          <w:sz w:val="20"/>
          <w:szCs w:val="20"/>
          <w:lang w:val="fr-CA"/>
        </w:rPr>
        <w:t xml:space="preserve">. 55 à 61 du </w:t>
      </w:r>
      <w:r w:rsidRPr="006E6342">
        <w:rPr>
          <w:rFonts w:cs="Times New Roman"/>
          <w:i/>
          <w:sz w:val="20"/>
          <w:szCs w:val="20"/>
          <w:lang w:val="fr-CA"/>
        </w:rPr>
        <w:t>Règlement d’application de la Loi sur la protection du consommateur</w:t>
      </w:r>
      <w:r w:rsidRPr="006E6342">
        <w:rPr>
          <w:rFonts w:cs="Times New Roman"/>
          <w:sz w:val="20"/>
          <w:szCs w:val="20"/>
          <w:lang w:val="fr-CA"/>
        </w:rPr>
        <w:t>, R.R.Q., c. P-40.1, r.3, sont-ils constitutionnellement inapplicables du fait de la doctrine de la protection des compétences quant aux cartes de crédit et de paiement émises par les banques?</w:t>
      </w:r>
    </w:p>
    <w:p w:rsidR="006E6342" w:rsidRPr="006E6342" w:rsidRDefault="006E6342" w:rsidP="006E6342">
      <w:pPr>
        <w:spacing w:line="0" w:lineRule="atLeast"/>
        <w:ind w:left="720"/>
        <w:contextualSpacing/>
        <w:jc w:val="both"/>
        <w:rPr>
          <w:rFonts w:cs="Times New Roman"/>
          <w:sz w:val="20"/>
          <w:szCs w:val="20"/>
          <w:lang w:val="fr-CA"/>
        </w:rPr>
      </w:pPr>
    </w:p>
    <w:p w:rsidR="006E6342" w:rsidRPr="006E6342" w:rsidRDefault="006E6342" w:rsidP="006E6342">
      <w:pPr>
        <w:widowControl w:val="0"/>
        <w:numPr>
          <w:ilvl w:val="0"/>
          <w:numId w:val="12"/>
        </w:numPr>
        <w:spacing w:line="0" w:lineRule="atLeast"/>
        <w:contextualSpacing/>
        <w:jc w:val="both"/>
        <w:rPr>
          <w:rFonts w:cs="Times New Roman"/>
          <w:sz w:val="20"/>
          <w:szCs w:val="20"/>
          <w:lang w:val="fr-CA"/>
        </w:rPr>
      </w:pPr>
      <w:r w:rsidRPr="006E6342">
        <w:rPr>
          <w:rFonts w:cs="Times New Roman"/>
          <w:sz w:val="20"/>
          <w:szCs w:val="20"/>
          <w:lang w:val="fr-CA"/>
        </w:rPr>
        <w:t xml:space="preserve">Les articles  12, 66 à 72, 83, 91, 92, 126, 127, 219, 228, et 271 à 272 de la </w:t>
      </w:r>
      <w:r w:rsidRPr="006E6342">
        <w:rPr>
          <w:rFonts w:cs="Times New Roman"/>
          <w:i/>
          <w:sz w:val="20"/>
          <w:szCs w:val="20"/>
          <w:lang w:val="fr-CA"/>
        </w:rPr>
        <w:t>Loi sur la protection du consommateur</w:t>
      </w:r>
      <w:r w:rsidRPr="006E6342">
        <w:rPr>
          <w:rFonts w:cs="Times New Roman"/>
          <w:sz w:val="20"/>
          <w:szCs w:val="20"/>
          <w:lang w:val="fr-CA"/>
        </w:rPr>
        <w:t xml:space="preserve">, L.R.Q., c. P-40.1, ainsi que </w:t>
      </w:r>
      <w:proofErr w:type="gramStart"/>
      <w:r w:rsidRPr="006E6342">
        <w:rPr>
          <w:rFonts w:cs="Times New Roman"/>
          <w:sz w:val="20"/>
          <w:szCs w:val="20"/>
          <w:lang w:val="fr-CA"/>
        </w:rPr>
        <w:t>les art</w:t>
      </w:r>
      <w:proofErr w:type="gramEnd"/>
      <w:r w:rsidRPr="006E6342">
        <w:rPr>
          <w:rFonts w:cs="Times New Roman"/>
          <w:sz w:val="20"/>
          <w:szCs w:val="20"/>
          <w:lang w:val="fr-CA"/>
        </w:rPr>
        <w:t xml:space="preserve">. 55 à 61 du </w:t>
      </w:r>
      <w:r w:rsidRPr="006E6342">
        <w:rPr>
          <w:rFonts w:cs="Times New Roman"/>
          <w:i/>
          <w:sz w:val="20"/>
          <w:szCs w:val="20"/>
          <w:lang w:val="fr-CA"/>
        </w:rPr>
        <w:t>Règlement d’application de la Loi sur la protection du consommateur</w:t>
      </w:r>
      <w:r w:rsidRPr="006E6342">
        <w:rPr>
          <w:rFonts w:cs="Times New Roman"/>
          <w:sz w:val="20"/>
          <w:szCs w:val="20"/>
          <w:lang w:val="fr-CA"/>
        </w:rPr>
        <w:t>, R.R.Q., c. P-40.1, r.3, sont-ils constitutionnellement inopérants du fait de la doctrine de la prépondérance fédérale quant aux cartes de crédit et de paiement émises par les banques?</w:t>
      </w:r>
    </w:p>
    <w:p w:rsidR="006E6342" w:rsidRPr="006E6342" w:rsidRDefault="006E6342" w:rsidP="006E6342">
      <w:pPr>
        <w:ind w:left="720"/>
        <w:contextualSpacing/>
        <w:jc w:val="both"/>
        <w:rPr>
          <w:rFonts w:cs="Times New Roman"/>
          <w:color w:val="1F497D"/>
          <w:sz w:val="20"/>
          <w:szCs w:val="20"/>
          <w:lang w:val="fr-CA"/>
        </w:rPr>
      </w:pPr>
    </w:p>
    <w:p w:rsidR="006E6342" w:rsidRDefault="006E6342">
      <w:pPr>
        <w:rPr>
          <w:rFonts w:eastAsia="Times New Roman" w:cs="Times New Roman"/>
          <w:sz w:val="20"/>
          <w:szCs w:val="20"/>
          <w:lang w:val="fr-CA" w:eastAsia="en-CA"/>
        </w:rPr>
      </w:pPr>
      <w:r>
        <w:rPr>
          <w:rFonts w:eastAsia="Times New Roman" w:cs="Times New Roman"/>
          <w:sz w:val="20"/>
          <w:szCs w:val="20"/>
          <w:lang w:val="fr-CA" w:eastAsia="en-CA"/>
        </w:rPr>
        <w:br w:type="page"/>
      </w:r>
    </w:p>
    <w:p w:rsidR="006E6342" w:rsidRPr="006E6342" w:rsidRDefault="006E6342" w:rsidP="006E6342">
      <w:pPr>
        <w:jc w:val="both"/>
        <w:rPr>
          <w:rFonts w:eastAsia="Times New Roman" w:cs="Times New Roman"/>
          <w:sz w:val="20"/>
          <w:szCs w:val="20"/>
          <w:lang w:val="fr-FR" w:eastAsia="en-CA"/>
        </w:rPr>
      </w:pPr>
      <w:r w:rsidRPr="006E6342">
        <w:rPr>
          <w:rFonts w:eastAsia="Times New Roman" w:cs="Times New Roman"/>
          <w:sz w:val="20"/>
          <w:szCs w:val="20"/>
          <w:lang w:val="fr-CA" w:eastAsia="en-CA"/>
        </w:rPr>
        <w:t>T</w:t>
      </w:r>
      <w:r w:rsidRPr="006E6342">
        <w:rPr>
          <w:rFonts w:eastAsia="Times New Roman" w:cs="Times New Roman"/>
          <w:sz w:val="20"/>
          <w:szCs w:val="20"/>
          <w:lang w:val="fr-FR" w:eastAsia="en-CA"/>
        </w:rPr>
        <w:t xml:space="preserve">out procureur général qui interviendra en vertu du par. 61(4) des </w:t>
      </w:r>
      <w:r w:rsidRPr="006E6342">
        <w:rPr>
          <w:rFonts w:eastAsia="Times New Roman" w:cs="Times New Roman"/>
          <w:i/>
          <w:iCs/>
          <w:sz w:val="20"/>
          <w:szCs w:val="20"/>
          <w:lang w:val="fr-FR" w:eastAsia="en-CA"/>
        </w:rPr>
        <w:t>Règles</w:t>
      </w:r>
      <w:r w:rsidRPr="006E6342">
        <w:rPr>
          <w:rFonts w:eastAsia="Times New Roman" w:cs="Times New Roman"/>
          <w:sz w:val="20"/>
          <w:szCs w:val="20"/>
          <w:lang w:val="fr-FR" w:eastAsia="en-CA"/>
        </w:rPr>
        <w:t xml:space="preserve"> devra sera tenu de payer aux appelants et aux intimés les dépens supplémentaires résultant de son intervention.</w:t>
      </w:r>
    </w:p>
    <w:p w:rsidR="006E6342" w:rsidRPr="006E6342" w:rsidRDefault="006E6342" w:rsidP="006E6342">
      <w:pPr>
        <w:jc w:val="both"/>
        <w:rPr>
          <w:rFonts w:eastAsia="Times New Roman" w:cs="Times New Roman"/>
          <w:sz w:val="20"/>
          <w:szCs w:val="20"/>
          <w:lang w:val="fr-FR" w:eastAsia="en-CA"/>
        </w:rPr>
      </w:pPr>
    </w:p>
    <w:p w:rsidR="006E6342" w:rsidRPr="006E6342" w:rsidRDefault="006E6342" w:rsidP="006E6342">
      <w:pPr>
        <w:jc w:val="both"/>
        <w:rPr>
          <w:rFonts w:eastAsia="Times New Roman" w:cs="Times New Roman"/>
          <w:sz w:val="20"/>
          <w:szCs w:val="20"/>
          <w:lang w:val="fr-CA" w:eastAsia="en-CA"/>
        </w:rPr>
      </w:pPr>
      <w:r w:rsidRPr="006E6342">
        <w:rPr>
          <w:rFonts w:eastAsia="Times New Roman" w:cs="Times New Roman"/>
          <w:b/>
          <w:sz w:val="20"/>
          <w:szCs w:val="20"/>
          <w:lang w:val="fr-FR" w:eastAsia="en-CA"/>
        </w:rPr>
        <w:t>IL EST EN OUTRE ORDONNÉ CE QUI SUIT :</w:t>
      </w:r>
    </w:p>
    <w:p w:rsidR="006E6342" w:rsidRPr="006E6342" w:rsidRDefault="006E6342" w:rsidP="006E6342">
      <w:pPr>
        <w:jc w:val="both"/>
        <w:rPr>
          <w:rFonts w:eastAsia="Times New Roman" w:cs="Times New Roman"/>
          <w:sz w:val="20"/>
          <w:szCs w:val="20"/>
          <w:lang w:val="fr-CA" w:eastAsia="en-CA"/>
        </w:rPr>
      </w:pPr>
    </w:p>
    <w:p w:rsidR="006E6342" w:rsidRDefault="006E6342" w:rsidP="006E6342">
      <w:pPr>
        <w:jc w:val="both"/>
        <w:rPr>
          <w:rFonts w:eastAsia="Times New Roman" w:cs="Times New Roman"/>
          <w:sz w:val="20"/>
          <w:szCs w:val="20"/>
          <w:lang w:val="fr-CA" w:eastAsia="en-CA"/>
        </w:rPr>
      </w:pPr>
      <w:r w:rsidRPr="006E6342">
        <w:rPr>
          <w:rFonts w:eastAsia="Times New Roman" w:cs="Times New Roman"/>
          <w:sz w:val="20"/>
          <w:szCs w:val="20"/>
          <w:lang w:val="fr-CA" w:eastAsia="en-CA"/>
        </w:rPr>
        <w:t xml:space="preserve">Tout procureur général qui interviendra en vertu du par. 61(4) des </w:t>
      </w:r>
      <w:r w:rsidRPr="006E6342">
        <w:rPr>
          <w:rFonts w:eastAsia="Times New Roman" w:cs="Times New Roman"/>
          <w:i/>
          <w:sz w:val="20"/>
          <w:szCs w:val="20"/>
          <w:lang w:val="fr-CA" w:eastAsia="en-CA"/>
        </w:rPr>
        <w:t>Règles</w:t>
      </w:r>
      <w:r w:rsidRPr="006E6342">
        <w:rPr>
          <w:rFonts w:eastAsia="Times New Roman" w:cs="Times New Roman"/>
          <w:sz w:val="20"/>
          <w:szCs w:val="20"/>
          <w:lang w:val="fr-CA" w:eastAsia="en-CA"/>
        </w:rPr>
        <w:t xml:space="preserve"> </w:t>
      </w:r>
      <w:proofErr w:type="gramStart"/>
      <w:r w:rsidRPr="006E6342">
        <w:rPr>
          <w:rFonts w:eastAsia="Times New Roman" w:cs="Times New Roman"/>
          <w:sz w:val="20"/>
          <w:szCs w:val="20"/>
          <w:lang w:val="fr-CA" w:eastAsia="en-CA"/>
        </w:rPr>
        <w:t>devra</w:t>
      </w:r>
      <w:proofErr w:type="gramEnd"/>
      <w:r w:rsidRPr="006E6342">
        <w:rPr>
          <w:rFonts w:eastAsia="Times New Roman" w:cs="Times New Roman"/>
          <w:sz w:val="20"/>
          <w:szCs w:val="20"/>
          <w:lang w:val="fr-CA" w:eastAsia="en-CA"/>
        </w:rPr>
        <w:t xml:space="preserve"> signifier et déposer leur mémoire et leur recueil de sources au plus tard le 27 janvier 2014.  </w:t>
      </w:r>
    </w:p>
    <w:p w:rsidR="006E6342" w:rsidRPr="006E6342" w:rsidRDefault="006E6342" w:rsidP="006E6342">
      <w:pPr>
        <w:jc w:val="both"/>
        <w:rPr>
          <w:rFonts w:eastAsia="Times New Roman" w:cs="Times New Roman"/>
          <w:sz w:val="20"/>
          <w:szCs w:val="20"/>
          <w:lang w:val="fr-CA" w:eastAsia="en-CA"/>
        </w:rPr>
      </w:pPr>
    </w:p>
    <w:p w:rsidR="006E6342" w:rsidRPr="006E6342" w:rsidRDefault="005631DA" w:rsidP="006E6342">
      <w:pPr>
        <w:tabs>
          <w:tab w:val="left" w:pos="-1440"/>
          <w:tab w:val="left" w:pos="-720"/>
        </w:tabs>
        <w:jc w:val="both"/>
        <w:rPr>
          <w:rFonts w:eastAsia="Times New Roman" w:cs="Times New Roman"/>
          <w:sz w:val="20"/>
          <w:szCs w:val="20"/>
          <w:lang w:val="fr-CA" w:eastAsia="en-CA"/>
        </w:rPr>
      </w:pPr>
      <w:r w:rsidRPr="005631DA">
        <w:rPr>
          <w:rFonts w:eastAsia="Times New Roman" w:cs="Times New Roman"/>
          <w:sz w:val="20"/>
          <w:szCs w:val="20"/>
          <w:lang w:val="fr-CA" w:eastAsia="en-CA"/>
        </w:rPr>
        <w:pict>
          <v:rect id="_x0000_i1066" style="width:2in;height:1pt" o:hrpct="0" o:hralign="center" o:hrstd="t" o:hrnoshade="t" o:hr="t" fillcolor="black [3213]" stroked="f"/>
        </w:pict>
      </w:r>
    </w:p>
    <w:p w:rsidR="006E6342" w:rsidRPr="006E6342" w:rsidRDefault="006E6342" w:rsidP="006E6342">
      <w:pPr>
        <w:tabs>
          <w:tab w:val="left" w:pos="-1440"/>
          <w:tab w:val="left" w:pos="-720"/>
        </w:tabs>
        <w:jc w:val="both"/>
        <w:rPr>
          <w:rFonts w:eastAsia="Times New Roman" w:cs="Times New Roman"/>
          <w:sz w:val="20"/>
          <w:szCs w:val="20"/>
          <w:lang w:val="fr-CA" w:eastAsia="en-CA"/>
        </w:rPr>
      </w:pPr>
    </w:p>
    <w:p w:rsidR="006E6342" w:rsidRPr="006E6342" w:rsidRDefault="006E6342" w:rsidP="006E6342">
      <w:pPr>
        <w:tabs>
          <w:tab w:val="left" w:pos="-1440"/>
          <w:tab w:val="left" w:pos="-720"/>
        </w:tabs>
        <w:jc w:val="both"/>
        <w:rPr>
          <w:rFonts w:eastAsia="Times New Roman" w:cs="Times New Roman"/>
          <w:sz w:val="20"/>
          <w:szCs w:val="20"/>
          <w:lang w:eastAsia="en-CA"/>
        </w:rPr>
      </w:pPr>
      <w:r w:rsidRPr="006E6342">
        <w:rPr>
          <w:rFonts w:eastAsia="Times New Roman" w:cs="Times New Roman"/>
          <w:sz w:val="20"/>
          <w:szCs w:val="20"/>
          <w:lang w:eastAsia="en-CA"/>
        </w:rPr>
        <w:t>25.06.2013</w:t>
      </w:r>
    </w:p>
    <w:p w:rsidR="006E6342" w:rsidRPr="006E6342" w:rsidRDefault="006E6342" w:rsidP="006E6342">
      <w:pPr>
        <w:tabs>
          <w:tab w:val="left" w:pos="-1440"/>
          <w:tab w:val="left" w:pos="-720"/>
        </w:tabs>
        <w:jc w:val="both"/>
        <w:rPr>
          <w:rFonts w:eastAsia="Times New Roman" w:cs="Times New Roman"/>
          <w:sz w:val="20"/>
          <w:szCs w:val="20"/>
          <w:lang w:eastAsia="en-CA"/>
        </w:rPr>
      </w:pPr>
    </w:p>
    <w:p w:rsidR="006E6342" w:rsidRPr="006E6342" w:rsidRDefault="006E6342" w:rsidP="006E6342">
      <w:pPr>
        <w:tabs>
          <w:tab w:val="left" w:pos="-1440"/>
          <w:tab w:val="left" w:pos="-720"/>
        </w:tabs>
        <w:jc w:val="both"/>
        <w:rPr>
          <w:rFonts w:eastAsia="Times New Roman" w:cs="Times New Roman"/>
          <w:sz w:val="20"/>
          <w:szCs w:val="20"/>
          <w:lang w:eastAsia="en-CA"/>
        </w:rPr>
      </w:pPr>
      <w:r w:rsidRPr="006E6342">
        <w:rPr>
          <w:rFonts w:eastAsia="Times New Roman" w:cs="Times New Roman"/>
          <w:sz w:val="20"/>
          <w:szCs w:val="20"/>
          <w:lang w:eastAsia="en-CA"/>
        </w:rPr>
        <w:t xml:space="preserve">Before / </w:t>
      </w:r>
      <w:proofErr w:type="spellStart"/>
      <w:proofErr w:type="gramStart"/>
      <w:r w:rsidRPr="006E6342">
        <w:rPr>
          <w:rFonts w:eastAsia="Times New Roman" w:cs="Times New Roman"/>
          <w:sz w:val="20"/>
          <w:szCs w:val="20"/>
          <w:lang w:eastAsia="en-CA"/>
        </w:rPr>
        <w:t>Devant</w:t>
      </w:r>
      <w:proofErr w:type="spellEnd"/>
      <w:r w:rsidRPr="006E6342">
        <w:rPr>
          <w:rFonts w:eastAsia="Times New Roman" w:cs="Times New Roman"/>
          <w:sz w:val="20"/>
          <w:szCs w:val="20"/>
          <w:lang w:eastAsia="en-CA"/>
        </w:rPr>
        <w:t xml:space="preserve"> :</w:t>
      </w:r>
      <w:proofErr w:type="gramEnd"/>
      <w:r w:rsidRPr="006E6342">
        <w:rPr>
          <w:rFonts w:eastAsia="Times New Roman" w:cs="Times New Roman"/>
          <w:sz w:val="20"/>
          <w:szCs w:val="20"/>
          <w:lang w:eastAsia="en-CA"/>
        </w:rPr>
        <w:t xml:space="preserve">   THE REGISTRAR / LE REGISTRAIRE</w:t>
      </w:r>
    </w:p>
    <w:p w:rsidR="006E6342" w:rsidRPr="006E6342" w:rsidRDefault="006E6342" w:rsidP="006E6342">
      <w:pPr>
        <w:tabs>
          <w:tab w:val="left" w:pos="-1440"/>
          <w:tab w:val="left" w:pos="-720"/>
        </w:tabs>
        <w:jc w:val="both"/>
        <w:rPr>
          <w:rFonts w:eastAsia="Times New Roman" w:cs="Times New Roman"/>
          <w:sz w:val="20"/>
          <w:szCs w:val="20"/>
          <w:lang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6E6342" w:rsidRPr="001C3423" w:rsidTr="00BC21E9">
        <w:tc>
          <w:tcPr>
            <w:tcW w:w="4338" w:type="dxa"/>
          </w:tcPr>
          <w:p w:rsidR="006E6342" w:rsidRPr="006E6342" w:rsidRDefault="006E6342" w:rsidP="006E6342">
            <w:pPr>
              <w:tabs>
                <w:tab w:val="left" w:pos="-1440"/>
                <w:tab w:val="left" w:pos="-720"/>
              </w:tabs>
              <w:jc w:val="both"/>
            </w:pPr>
            <w:r w:rsidRPr="006E6342">
              <w:rPr>
                <w:b/>
                <w:bCs/>
                <w:lang w:val="en-GB"/>
              </w:rPr>
              <w:t>Motion to extend time</w:t>
            </w:r>
          </w:p>
        </w:tc>
        <w:tc>
          <w:tcPr>
            <w:tcW w:w="1170" w:type="dxa"/>
          </w:tcPr>
          <w:p w:rsidR="006E6342" w:rsidRPr="006E6342" w:rsidRDefault="006E6342" w:rsidP="006E6342">
            <w:pPr>
              <w:tabs>
                <w:tab w:val="left" w:pos="-1440"/>
                <w:tab w:val="left" w:pos="-720"/>
              </w:tabs>
              <w:jc w:val="both"/>
            </w:pPr>
          </w:p>
          <w:p w:rsidR="006E6342" w:rsidRPr="006E6342" w:rsidRDefault="006E6342" w:rsidP="006E6342">
            <w:pPr>
              <w:tabs>
                <w:tab w:val="left" w:pos="-1440"/>
                <w:tab w:val="left" w:pos="-720"/>
              </w:tabs>
              <w:jc w:val="both"/>
            </w:pPr>
          </w:p>
        </w:tc>
        <w:tc>
          <w:tcPr>
            <w:tcW w:w="4327" w:type="dxa"/>
          </w:tcPr>
          <w:p w:rsidR="006E6342" w:rsidRPr="006E6342" w:rsidRDefault="006E6342" w:rsidP="006E6342">
            <w:pPr>
              <w:tabs>
                <w:tab w:val="left" w:pos="-1440"/>
                <w:tab w:val="left" w:pos="-720"/>
              </w:tabs>
              <w:jc w:val="both"/>
              <w:rPr>
                <w:lang w:val="fr-CA"/>
              </w:rPr>
            </w:pPr>
            <w:r w:rsidRPr="006E6342">
              <w:rPr>
                <w:b/>
                <w:bCs/>
                <w:lang w:val="fr-CA"/>
              </w:rPr>
              <w:t xml:space="preserve">Requête en prorogation de délai </w:t>
            </w:r>
          </w:p>
        </w:tc>
      </w:tr>
      <w:tr w:rsidR="006E6342" w:rsidRPr="006E6342" w:rsidTr="00BC21E9">
        <w:tc>
          <w:tcPr>
            <w:tcW w:w="4338" w:type="dxa"/>
          </w:tcPr>
          <w:p w:rsidR="006E6342" w:rsidRPr="006E6342" w:rsidRDefault="006E6342" w:rsidP="006E6342">
            <w:pPr>
              <w:tabs>
                <w:tab w:val="left" w:pos="-1440"/>
                <w:tab w:val="left" w:pos="-720"/>
              </w:tabs>
              <w:jc w:val="both"/>
            </w:pPr>
            <w:proofErr w:type="spellStart"/>
            <w:r w:rsidRPr="006E6342">
              <w:t>Canwood</w:t>
            </w:r>
            <w:proofErr w:type="spellEnd"/>
            <w:r w:rsidRPr="006E6342">
              <w:t xml:space="preserve"> International</w:t>
            </w:r>
          </w:p>
          <w:p w:rsidR="006E6342" w:rsidRPr="006E6342" w:rsidRDefault="006E6342" w:rsidP="006E6342">
            <w:pPr>
              <w:tabs>
                <w:tab w:val="left" w:pos="-1440"/>
                <w:tab w:val="left" w:pos="-720"/>
              </w:tabs>
              <w:jc w:val="both"/>
            </w:pPr>
          </w:p>
          <w:p w:rsidR="006E6342" w:rsidRPr="006E6342" w:rsidRDefault="006E6342" w:rsidP="006E6342">
            <w:pPr>
              <w:tabs>
                <w:tab w:val="left" w:pos="-1440"/>
                <w:tab w:val="left" w:pos="-720"/>
              </w:tabs>
              <w:jc w:val="both"/>
            </w:pPr>
            <w:r w:rsidRPr="006E6342">
              <w:tab/>
              <w:t>v. (3</w:t>
            </w:r>
            <w:r w:rsidR="001C3423">
              <w:t>5</w:t>
            </w:r>
            <w:r w:rsidRPr="006E6342">
              <w:t>342)</w:t>
            </w:r>
          </w:p>
          <w:p w:rsidR="006E6342" w:rsidRPr="006E6342" w:rsidRDefault="006E6342" w:rsidP="006E6342">
            <w:pPr>
              <w:tabs>
                <w:tab w:val="left" w:pos="-1440"/>
                <w:tab w:val="left" w:pos="-720"/>
              </w:tabs>
              <w:jc w:val="both"/>
            </w:pPr>
          </w:p>
          <w:p w:rsidR="006E6342" w:rsidRPr="006E6342" w:rsidRDefault="006E6342" w:rsidP="006E6342">
            <w:pPr>
              <w:tabs>
                <w:tab w:val="left" w:pos="-1440"/>
                <w:tab w:val="left" w:pos="-720"/>
              </w:tabs>
              <w:jc w:val="both"/>
              <w:rPr>
                <w:lang w:val="fr-CA"/>
              </w:rPr>
            </w:pPr>
            <w:r w:rsidRPr="006E6342">
              <w:t xml:space="preserve">Olaf Bork et al. </w:t>
            </w:r>
            <w:r w:rsidRPr="006E6342">
              <w:rPr>
                <w:lang w:val="fr-CA"/>
              </w:rPr>
              <w:t>(B.C.)</w:t>
            </w:r>
          </w:p>
        </w:tc>
        <w:tc>
          <w:tcPr>
            <w:tcW w:w="1170" w:type="dxa"/>
          </w:tcPr>
          <w:p w:rsidR="006E6342" w:rsidRPr="006E6342" w:rsidRDefault="006E6342" w:rsidP="006E6342">
            <w:pPr>
              <w:tabs>
                <w:tab w:val="left" w:pos="-1440"/>
                <w:tab w:val="left" w:pos="-720"/>
              </w:tabs>
              <w:jc w:val="both"/>
              <w:rPr>
                <w:lang w:val="fr-CA"/>
              </w:rPr>
            </w:pPr>
          </w:p>
        </w:tc>
        <w:tc>
          <w:tcPr>
            <w:tcW w:w="4327" w:type="dxa"/>
          </w:tcPr>
          <w:p w:rsidR="006E6342" w:rsidRPr="006E6342" w:rsidRDefault="006E6342" w:rsidP="006E6342">
            <w:pPr>
              <w:tabs>
                <w:tab w:val="left" w:pos="-1440"/>
                <w:tab w:val="left" w:pos="-720"/>
              </w:tabs>
              <w:jc w:val="both"/>
              <w:rPr>
                <w:lang w:val="fr-CA"/>
              </w:rPr>
            </w:pPr>
          </w:p>
        </w:tc>
      </w:tr>
    </w:tbl>
    <w:p w:rsidR="006E6342" w:rsidRPr="006E6342" w:rsidRDefault="006E6342" w:rsidP="006E6342">
      <w:pPr>
        <w:tabs>
          <w:tab w:val="left" w:pos="-1440"/>
          <w:tab w:val="left" w:pos="-720"/>
        </w:tabs>
        <w:jc w:val="both"/>
        <w:rPr>
          <w:rFonts w:eastAsia="Times New Roman" w:cs="Times New Roman"/>
          <w:b/>
          <w:sz w:val="20"/>
          <w:szCs w:val="20"/>
          <w:lang w:val="fr-CA" w:eastAsia="en-CA"/>
        </w:rPr>
      </w:pPr>
    </w:p>
    <w:p w:rsidR="006E6342" w:rsidRPr="006E6342" w:rsidRDefault="006E6342" w:rsidP="006E6342">
      <w:pPr>
        <w:tabs>
          <w:tab w:val="left" w:pos="-1440"/>
          <w:tab w:val="left" w:pos="-720"/>
        </w:tabs>
        <w:jc w:val="both"/>
        <w:rPr>
          <w:rFonts w:eastAsia="Times New Roman" w:cs="Times New Roman"/>
          <w:sz w:val="20"/>
          <w:szCs w:val="20"/>
          <w:lang w:eastAsia="en-CA"/>
        </w:rPr>
      </w:pPr>
      <w:r w:rsidRPr="006E6342">
        <w:rPr>
          <w:rFonts w:eastAsia="Times New Roman" w:cs="Times New Roman"/>
          <w:b/>
          <w:sz w:val="20"/>
          <w:szCs w:val="20"/>
          <w:lang w:eastAsia="en-CA"/>
        </w:rPr>
        <w:t>GRANTED / ACCORDÉE</w:t>
      </w:r>
    </w:p>
    <w:p w:rsidR="006E6342" w:rsidRPr="006E6342" w:rsidRDefault="006E6342" w:rsidP="006E6342">
      <w:pPr>
        <w:tabs>
          <w:tab w:val="left" w:pos="-1440"/>
          <w:tab w:val="left" w:pos="-720"/>
        </w:tabs>
        <w:jc w:val="both"/>
        <w:rPr>
          <w:rFonts w:eastAsia="Times New Roman" w:cs="Times New Roman"/>
          <w:sz w:val="20"/>
          <w:szCs w:val="20"/>
          <w:lang w:eastAsia="en-CA"/>
        </w:rPr>
      </w:pPr>
    </w:p>
    <w:p w:rsidR="006E6342" w:rsidRPr="006E6342" w:rsidRDefault="006E6342" w:rsidP="006E6342">
      <w:pPr>
        <w:jc w:val="both"/>
        <w:rPr>
          <w:rFonts w:eastAsia="Times New Roman" w:cs="Times New Roman"/>
          <w:sz w:val="20"/>
          <w:szCs w:val="20"/>
          <w:lang w:val="en-US"/>
        </w:rPr>
      </w:pPr>
      <w:r w:rsidRPr="006E6342">
        <w:rPr>
          <w:rFonts w:eastAsia="Times New Roman" w:cs="Times New Roman"/>
          <w:b/>
          <w:sz w:val="20"/>
          <w:szCs w:val="20"/>
          <w:lang w:val="en-US"/>
        </w:rPr>
        <w:t>UPON APPLICATION</w:t>
      </w:r>
      <w:r w:rsidRPr="006E6342">
        <w:rPr>
          <w:rFonts w:eastAsia="Times New Roman" w:cs="Times New Roman"/>
          <w:sz w:val="20"/>
          <w:szCs w:val="20"/>
          <w:lang w:val="en-US"/>
        </w:rPr>
        <w:t xml:space="preserve"> by counsel on behalf of the respondent, Olaf Bork, for an order extending the time within which to serve and file its response to the application for leave to appeal to June 6, 2013;</w:t>
      </w:r>
    </w:p>
    <w:p w:rsidR="006E6342" w:rsidRPr="006E6342" w:rsidRDefault="006E6342" w:rsidP="006E6342">
      <w:pPr>
        <w:jc w:val="both"/>
        <w:rPr>
          <w:rFonts w:eastAsia="Times New Roman" w:cs="Times New Roman"/>
          <w:sz w:val="20"/>
          <w:szCs w:val="20"/>
          <w:lang w:val="en-US"/>
        </w:rPr>
      </w:pPr>
    </w:p>
    <w:p w:rsidR="006E6342" w:rsidRPr="006E6342" w:rsidRDefault="006E6342" w:rsidP="006E6342">
      <w:pPr>
        <w:jc w:val="both"/>
        <w:rPr>
          <w:rFonts w:eastAsia="Times New Roman" w:cs="Times New Roman"/>
          <w:sz w:val="20"/>
          <w:szCs w:val="20"/>
          <w:lang w:val="en-US" w:eastAsia="en-CA"/>
        </w:rPr>
      </w:pPr>
      <w:r w:rsidRPr="006E6342">
        <w:rPr>
          <w:rFonts w:eastAsia="Times New Roman" w:cs="Times New Roman"/>
          <w:b/>
          <w:bCs/>
          <w:sz w:val="20"/>
          <w:szCs w:val="20"/>
          <w:lang w:val="en-US" w:eastAsia="en-CA"/>
        </w:rPr>
        <w:t>AND THE MATERIAL FILED</w:t>
      </w:r>
      <w:r w:rsidRPr="006E6342">
        <w:rPr>
          <w:rFonts w:eastAsia="Times New Roman" w:cs="Times New Roman"/>
          <w:sz w:val="20"/>
          <w:szCs w:val="20"/>
          <w:lang w:val="en-US" w:eastAsia="en-CA"/>
        </w:rPr>
        <w:t xml:space="preserve"> having been read;</w:t>
      </w:r>
    </w:p>
    <w:p w:rsidR="006E6342" w:rsidRPr="006E6342" w:rsidRDefault="006E6342" w:rsidP="006E6342">
      <w:pPr>
        <w:jc w:val="both"/>
        <w:rPr>
          <w:rFonts w:eastAsia="Times New Roman" w:cs="Times New Roman"/>
          <w:b/>
          <w:sz w:val="20"/>
          <w:szCs w:val="20"/>
          <w:lang w:val="en-US"/>
        </w:rPr>
      </w:pPr>
    </w:p>
    <w:p w:rsidR="006E6342" w:rsidRPr="006E6342" w:rsidRDefault="006E6342" w:rsidP="006E6342">
      <w:pPr>
        <w:jc w:val="both"/>
        <w:rPr>
          <w:rFonts w:eastAsia="Times New Roman" w:cs="Times New Roman"/>
          <w:b/>
          <w:sz w:val="20"/>
          <w:szCs w:val="20"/>
          <w:lang w:val="en-US"/>
        </w:rPr>
      </w:pPr>
      <w:r w:rsidRPr="006E6342">
        <w:rPr>
          <w:rFonts w:eastAsia="Times New Roman" w:cs="Times New Roman"/>
          <w:b/>
          <w:sz w:val="20"/>
          <w:szCs w:val="20"/>
          <w:lang w:val="en-US"/>
        </w:rPr>
        <w:t>IT IS HEREBY ORDERED THAT:</w:t>
      </w:r>
    </w:p>
    <w:p w:rsidR="006E6342" w:rsidRPr="006E6342" w:rsidRDefault="006E6342" w:rsidP="006E6342">
      <w:pPr>
        <w:ind w:firstLine="720"/>
        <w:jc w:val="both"/>
        <w:rPr>
          <w:rFonts w:eastAsia="Times New Roman" w:cs="Times New Roman"/>
          <w:sz w:val="20"/>
          <w:szCs w:val="20"/>
          <w:lang w:val="en-US"/>
        </w:rPr>
      </w:pPr>
    </w:p>
    <w:p w:rsidR="006E6342" w:rsidRPr="006E6342" w:rsidRDefault="006E6342" w:rsidP="006E6342">
      <w:pPr>
        <w:ind w:firstLine="720"/>
        <w:jc w:val="both"/>
        <w:rPr>
          <w:rFonts w:eastAsia="Times New Roman" w:cs="Times New Roman"/>
          <w:sz w:val="20"/>
          <w:szCs w:val="20"/>
          <w:lang w:val="fr-CA"/>
        </w:rPr>
      </w:pPr>
      <w:r w:rsidRPr="006E6342">
        <w:rPr>
          <w:rFonts w:eastAsia="Times New Roman" w:cs="Times New Roman"/>
          <w:sz w:val="20"/>
          <w:szCs w:val="20"/>
          <w:lang w:val="fr-CA"/>
        </w:rPr>
        <w:t xml:space="preserve">The motion </w:t>
      </w:r>
      <w:proofErr w:type="spellStart"/>
      <w:r w:rsidRPr="006E6342">
        <w:rPr>
          <w:rFonts w:eastAsia="Times New Roman" w:cs="Times New Roman"/>
          <w:sz w:val="20"/>
          <w:szCs w:val="20"/>
          <w:lang w:val="fr-CA"/>
        </w:rPr>
        <w:t>is</w:t>
      </w:r>
      <w:proofErr w:type="spellEnd"/>
      <w:r w:rsidRPr="006E6342">
        <w:rPr>
          <w:rFonts w:eastAsia="Times New Roman" w:cs="Times New Roman"/>
          <w:sz w:val="20"/>
          <w:szCs w:val="20"/>
          <w:lang w:val="fr-CA"/>
        </w:rPr>
        <w:t xml:space="preserve"> </w:t>
      </w:r>
      <w:proofErr w:type="spellStart"/>
      <w:r w:rsidRPr="006E6342">
        <w:rPr>
          <w:rFonts w:eastAsia="Times New Roman" w:cs="Times New Roman"/>
          <w:sz w:val="20"/>
          <w:szCs w:val="20"/>
          <w:lang w:val="fr-CA"/>
        </w:rPr>
        <w:t>granted</w:t>
      </w:r>
      <w:proofErr w:type="spellEnd"/>
      <w:r w:rsidRPr="006E6342">
        <w:rPr>
          <w:rFonts w:eastAsia="Times New Roman" w:cs="Times New Roman"/>
          <w:sz w:val="20"/>
          <w:szCs w:val="20"/>
          <w:lang w:val="fr-CA"/>
        </w:rPr>
        <w:t>.</w:t>
      </w:r>
    </w:p>
    <w:p w:rsidR="006E6342" w:rsidRPr="006E6342" w:rsidRDefault="006E6342" w:rsidP="006E6342">
      <w:pPr>
        <w:tabs>
          <w:tab w:val="left" w:pos="-1440"/>
          <w:tab w:val="left" w:pos="-720"/>
        </w:tabs>
        <w:jc w:val="both"/>
        <w:rPr>
          <w:rFonts w:eastAsia="Times New Roman" w:cs="Times New Roman"/>
          <w:sz w:val="20"/>
          <w:szCs w:val="20"/>
          <w:lang w:val="fr-CA" w:eastAsia="en-CA"/>
        </w:rPr>
      </w:pPr>
    </w:p>
    <w:p w:rsidR="006E6342" w:rsidRPr="006E6342" w:rsidRDefault="006E6342" w:rsidP="006E6342">
      <w:pPr>
        <w:tabs>
          <w:tab w:val="left" w:pos="-1440"/>
          <w:tab w:val="left" w:pos="-720"/>
        </w:tabs>
        <w:jc w:val="both"/>
        <w:rPr>
          <w:rFonts w:eastAsia="Times New Roman" w:cs="Times New Roman"/>
          <w:sz w:val="20"/>
          <w:szCs w:val="20"/>
          <w:lang w:val="fr-CA" w:eastAsia="en-CA"/>
        </w:rPr>
      </w:pPr>
    </w:p>
    <w:p w:rsidR="006E6342" w:rsidRPr="006E6342" w:rsidRDefault="006E6342" w:rsidP="006E6342">
      <w:pPr>
        <w:tabs>
          <w:tab w:val="left" w:pos="-1440"/>
          <w:tab w:val="left" w:pos="-720"/>
        </w:tabs>
        <w:jc w:val="both"/>
        <w:rPr>
          <w:rFonts w:eastAsia="Times New Roman" w:cs="Times New Roman"/>
          <w:sz w:val="20"/>
          <w:szCs w:val="20"/>
          <w:lang w:val="fr-CA" w:eastAsia="en-CA"/>
        </w:rPr>
      </w:pPr>
    </w:p>
    <w:p w:rsidR="006E6342" w:rsidRPr="006E6342" w:rsidRDefault="006E6342" w:rsidP="006E6342">
      <w:pPr>
        <w:jc w:val="both"/>
        <w:rPr>
          <w:rFonts w:eastAsia="Times New Roman" w:cs="Times New Roman"/>
          <w:sz w:val="20"/>
          <w:szCs w:val="20"/>
          <w:lang w:val="fr-CA"/>
        </w:rPr>
      </w:pPr>
      <w:r w:rsidRPr="006E6342">
        <w:rPr>
          <w:rFonts w:eastAsia="Times New Roman" w:cs="Times New Roman"/>
          <w:b/>
          <w:sz w:val="20"/>
          <w:szCs w:val="20"/>
          <w:lang w:val="fr-CA"/>
        </w:rPr>
        <w:t>À LA SUITE DE LA DEMANDE</w:t>
      </w:r>
      <w:r w:rsidRPr="006E6342">
        <w:rPr>
          <w:rFonts w:eastAsia="Times New Roman" w:cs="Times New Roman"/>
          <w:sz w:val="20"/>
          <w:szCs w:val="20"/>
          <w:lang w:val="fr-CA"/>
        </w:rPr>
        <w:t xml:space="preserve"> présentée au nom de l’intimé, Olaf </w:t>
      </w:r>
      <w:proofErr w:type="spellStart"/>
      <w:r w:rsidRPr="006E6342">
        <w:rPr>
          <w:rFonts w:eastAsia="Times New Roman" w:cs="Times New Roman"/>
          <w:sz w:val="20"/>
          <w:szCs w:val="20"/>
          <w:lang w:val="fr-CA"/>
        </w:rPr>
        <w:t>Bork</w:t>
      </w:r>
      <w:proofErr w:type="spellEnd"/>
      <w:r w:rsidRPr="006E6342">
        <w:rPr>
          <w:rFonts w:eastAsia="Times New Roman" w:cs="Times New Roman"/>
          <w:sz w:val="20"/>
          <w:szCs w:val="20"/>
          <w:lang w:val="fr-CA"/>
        </w:rPr>
        <w:t>, pour obtenir la prorogation du délai pour signifier et déposer sa réponse à la demande d’autorisation d’appel au 6 juin 2013;</w:t>
      </w:r>
    </w:p>
    <w:p w:rsidR="006E6342" w:rsidRPr="006E6342" w:rsidRDefault="006E6342" w:rsidP="006E6342">
      <w:pPr>
        <w:jc w:val="both"/>
        <w:rPr>
          <w:rFonts w:eastAsia="Times New Roman" w:cs="Times New Roman"/>
          <w:sz w:val="20"/>
          <w:szCs w:val="20"/>
          <w:lang w:val="fr-CA"/>
        </w:rPr>
      </w:pPr>
    </w:p>
    <w:p w:rsidR="006E6342" w:rsidRPr="006E6342" w:rsidRDefault="006E6342" w:rsidP="006E6342">
      <w:pPr>
        <w:jc w:val="both"/>
        <w:rPr>
          <w:rFonts w:eastAsia="Times New Roman" w:cs="Times New Roman"/>
          <w:sz w:val="20"/>
          <w:szCs w:val="20"/>
          <w:lang w:val="fr-CA" w:eastAsia="en-CA"/>
        </w:rPr>
      </w:pPr>
      <w:r w:rsidRPr="006E6342">
        <w:rPr>
          <w:rFonts w:eastAsia="Times New Roman" w:cs="Times New Roman"/>
          <w:b/>
          <w:bCs/>
          <w:sz w:val="20"/>
          <w:szCs w:val="20"/>
          <w:lang w:val="fr-CA" w:eastAsia="en-CA"/>
        </w:rPr>
        <w:t xml:space="preserve">ET APRÈS EXAMEN </w:t>
      </w:r>
      <w:r w:rsidRPr="006E6342">
        <w:rPr>
          <w:rFonts w:eastAsia="Times New Roman" w:cs="Times New Roman"/>
          <w:bCs/>
          <w:sz w:val="20"/>
          <w:szCs w:val="20"/>
          <w:lang w:val="fr-CA" w:eastAsia="en-CA"/>
        </w:rPr>
        <w:t>des documents déposés</w:t>
      </w:r>
      <w:r w:rsidRPr="006E6342">
        <w:rPr>
          <w:rFonts w:eastAsia="Times New Roman" w:cs="Times New Roman"/>
          <w:sz w:val="20"/>
          <w:szCs w:val="20"/>
          <w:lang w:val="fr-CA" w:eastAsia="en-CA"/>
        </w:rPr>
        <w:t>;</w:t>
      </w:r>
    </w:p>
    <w:p w:rsidR="006E6342" w:rsidRPr="006E6342" w:rsidRDefault="006E6342" w:rsidP="006E6342">
      <w:pPr>
        <w:jc w:val="both"/>
        <w:rPr>
          <w:rFonts w:eastAsia="Times New Roman" w:cs="Times New Roman"/>
          <w:b/>
          <w:sz w:val="20"/>
          <w:szCs w:val="20"/>
          <w:lang w:val="fr-CA"/>
        </w:rPr>
      </w:pPr>
    </w:p>
    <w:p w:rsidR="006E6342" w:rsidRPr="006E6342" w:rsidRDefault="006E6342" w:rsidP="006E6342">
      <w:pPr>
        <w:jc w:val="both"/>
        <w:rPr>
          <w:rFonts w:eastAsia="Times New Roman" w:cs="Times New Roman"/>
          <w:b/>
          <w:sz w:val="20"/>
          <w:szCs w:val="20"/>
          <w:lang w:val="fr-CA"/>
        </w:rPr>
      </w:pPr>
      <w:r w:rsidRPr="006E6342">
        <w:rPr>
          <w:rFonts w:eastAsia="Times New Roman" w:cs="Times New Roman"/>
          <w:b/>
          <w:sz w:val="20"/>
          <w:szCs w:val="20"/>
          <w:lang w:val="fr-CA"/>
        </w:rPr>
        <w:t>IL EST ORDONNÉ CE QUI SUIT :</w:t>
      </w:r>
    </w:p>
    <w:p w:rsidR="006E6342" w:rsidRPr="006E6342" w:rsidRDefault="006E6342" w:rsidP="006E6342">
      <w:pPr>
        <w:ind w:firstLine="720"/>
        <w:jc w:val="both"/>
        <w:rPr>
          <w:rFonts w:eastAsia="Times New Roman" w:cs="Times New Roman"/>
          <w:sz w:val="20"/>
          <w:szCs w:val="20"/>
          <w:lang w:val="fr-CA"/>
        </w:rPr>
      </w:pPr>
    </w:p>
    <w:p w:rsidR="006E6342" w:rsidRPr="006E6342" w:rsidRDefault="006E6342" w:rsidP="006E6342">
      <w:pPr>
        <w:ind w:firstLine="720"/>
        <w:jc w:val="both"/>
        <w:rPr>
          <w:rFonts w:eastAsia="Times New Roman" w:cs="Times New Roman"/>
          <w:sz w:val="20"/>
          <w:szCs w:val="20"/>
          <w:lang w:val="fr-CA"/>
        </w:rPr>
      </w:pPr>
      <w:r w:rsidRPr="006E6342">
        <w:rPr>
          <w:rFonts w:eastAsia="Times New Roman" w:cs="Times New Roman"/>
          <w:sz w:val="20"/>
          <w:szCs w:val="20"/>
          <w:lang w:val="fr-CA"/>
        </w:rPr>
        <w:t>La requête est accueillie.</w:t>
      </w:r>
    </w:p>
    <w:p w:rsidR="006E6342" w:rsidRPr="006E6342" w:rsidRDefault="006E6342" w:rsidP="006E6342">
      <w:pPr>
        <w:tabs>
          <w:tab w:val="left" w:pos="-1440"/>
          <w:tab w:val="left" w:pos="-720"/>
        </w:tabs>
        <w:jc w:val="both"/>
        <w:rPr>
          <w:rFonts w:eastAsia="Times New Roman" w:cs="Times New Roman"/>
          <w:sz w:val="20"/>
          <w:szCs w:val="20"/>
          <w:lang w:eastAsia="en-CA"/>
        </w:rPr>
      </w:pPr>
    </w:p>
    <w:p w:rsidR="006E6342" w:rsidRPr="006E6342" w:rsidRDefault="005631DA" w:rsidP="006E6342">
      <w:pPr>
        <w:tabs>
          <w:tab w:val="left" w:pos="-1440"/>
          <w:tab w:val="left" w:pos="-720"/>
        </w:tabs>
        <w:jc w:val="both"/>
        <w:rPr>
          <w:rFonts w:eastAsia="Times New Roman" w:cs="Times New Roman"/>
          <w:sz w:val="20"/>
          <w:szCs w:val="20"/>
          <w:lang w:eastAsia="en-CA"/>
        </w:rPr>
      </w:pPr>
      <w:r w:rsidRPr="005631DA">
        <w:rPr>
          <w:rFonts w:eastAsia="Times New Roman" w:cs="Times New Roman"/>
          <w:sz w:val="20"/>
          <w:szCs w:val="20"/>
          <w:lang w:val="fr-CA" w:eastAsia="en-CA"/>
        </w:rPr>
        <w:pict>
          <v:rect id="_x0000_i1067" style="width:2in;height:1pt" o:hrpct="0" o:hralign="center" o:hrstd="t" o:hrnoshade="t" o:hr="t" fillcolor="black [3213]" stroked="f"/>
        </w:pict>
      </w:r>
    </w:p>
    <w:p w:rsidR="006E6342" w:rsidRPr="006E6342" w:rsidRDefault="006E6342" w:rsidP="006E6342">
      <w:pPr>
        <w:tabs>
          <w:tab w:val="left" w:pos="-1440"/>
          <w:tab w:val="left" w:pos="-720"/>
        </w:tabs>
        <w:jc w:val="both"/>
        <w:rPr>
          <w:rFonts w:eastAsia="Times New Roman" w:cs="Times New Roman"/>
          <w:sz w:val="20"/>
          <w:szCs w:val="20"/>
          <w:lang w:val="fr-CA" w:eastAsia="en-CA"/>
        </w:rPr>
      </w:pPr>
    </w:p>
    <w:p w:rsidR="006E6342" w:rsidRDefault="006E6342">
      <w:pPr>
        <w:rPr>
          <w:rFonts w:eastAsia="Times New Roman" w:cs="Times New Roman"/>
          <w:sz w:val="20"/>
          <w:szCs w:val="20"/>
          <w:lang w:eastAsia="en-CA"/>
        </w:rPr>
      </w:pPr>
      <w:r>
        <w:rPr>
          <w:rFonts w:eastAsia="Times New Roman" w:cs="Times New Roman"/>
          <w:sz w:val="20"/>
          <w:szCs w:val="20"/>
          <w:lang w:eastAsia="en-CA"/>
        </w:rPr>
        <w:br w:type="page"/>
      </w:r>
    </w:p>
    <w:p w:rsidR="006E6342" w:rsidRPr="006E6342" w:rsidRDefault="006E6342" w:rsidP="006E6342">
      <w:pPr>
        <w:tabs>
          <w:tab w:val="left" w:pos="-1440"/>
          <w:tab w:val="left" w:pos="-720"/>
        </w:tabs>
        <w:jc w:val="both"/>
        <w:rPr>
          <w:rFonts w:eastAsia="Times New Roman" w:cs="Times New Roman"/>
          <w:sz w:val="20"/>
          <w:szCs w:val="20"/>
          <w:lang w:eastAsia="en-CA"/>
        </w:rPr>
      </w:pPr>
      <w:r w:rsidRPr="006E6342">
        <w:rPr>
          <w:rFonts w:eastAsia="Times New Roman" w:cs="Times New Roman"/>
          <w:sz w:val="20"/>
          <w:szCs w:val="20"/>
          <w:lang w:eastAsia="en-CA"/>
        </w:rPr>
        <w:t>26.06.2013</w:t>
      </w:r>
    </w:p>
    <w:p w:rsidR="006E6342" w:rsidRPr="006E6342" w:rsidRDefault="006E6342" w:rsidP="006E6342">
      <w:pPr>
        <w:tabs>
          <w:tab w:val="left" w:pos="-1440"/>
          <w:tab w:val="left" w:pos="-720"/>
        </w:tabs>
        <w:jc w:val="both"/>
        <w:rPr>
          <w:rFonts w:eastAsia="Times New Roman" w:cs="Times New Roman"/>
          <w:sz w:val="20"/>
          <w:szCs w:val="20"/>
          <w:lang w:eastAsia="en-CA"/>
        </w:rPr>
      </w:pPr>
    </w:p>
    <w:p w:rsidR="006E6342" w:rsidRPr="006E6342" w:rsidRDefault="006E6342" w:rsidP="006E6342">
      <w:pPr>
        <w:tabs>
          <w:tab w:val="left" w:pos="-1440"/>
          <w:tab w:val="left" w:pos="-720"/>
        </w:tabs>
        <w:jc w:val="both"/>
        <w:rPr>
          <w:rFonts w:eastAsia="Times New Roman" w:cs="Times New Roman"/>
          <w:sz w:val="20"/>
          <w:szCs w:val="20"/>
          <w:lang w:eastAsia="en-CA"/>
        </w:rPr>
      </w:pPr>
      <w:r w:rsidRPr="006E6342">
        <w:rPr>
          <w:rFonts w:eastAsia="Times New Roman" w:cs="Times New Roman"/>
          <w:sz w:val="20"/>
          <w:szCs w:val="20"/>
          <w:lang w:eastAsia="en-CA"/>
        </w:rPr>
        <w:t xml:space="preserve">Before / </w:t>
      </w:r>
      <w:proofErr w:type="spellStart"/>
      <w:proofErr w:type="gramStart"/>
      <w:r w:rsidRPr="006E6342">
        <w:rPr>
          <w:rFonts w:eastAsia="Times New Roman" w:cs="Times New Roman"/>
          <w:sz w:val="20"/>
          <w:szCs w:val="20"/>
          <w:lang w:eastAsia="en-CA"/>
        </w:rPr>
        <w:t>Devant</w:t>
      </w:r>
      <w:proofErr w:type="spellEnd"/>
      <w:r w:rsidRPr="006E6342">
        <w:rPr>
          <w:rFonts w:eastAsia="Times New Roman" w:cs="Times New Roman"/>
          <w:sz w:val="20"/>
          <w:szCs w:val="20"/>
          <w:lang w:eastAsia="en-CA"/>
        </w:rPr>
        <w:t xml:space="preserve"> :</w:t>
      </w:r>
      <w:proofErr w:type="gramEnd"/>
      <w:r w:rsidRPr="006E6342">
        <w:rPr>
          <w:rFonts w:eastAsia="Times New Roman" w:cs="Times New Roman"/>
          <w:sz w:val="20"/>
          <w:szCs w:val="20"/>
          <w:lang w:eastAsia="en-CA"/>
        </w:rPr>
        <w:t xml:space="preserve">   THE REGISTRAR / LE REGISTRAIRE</w:t>
      </w:r>
    </w:p>
    <w:p w:rsidR="006E6342" w:rsidRPr="006E6342" w:rsidRDefault="006E6342" w:rsidP="006E6342">
      <w:pPr>
        <w:tabs>
          <w:tab w:val="left" w:pos="-1440"/>
          <w:tab w:val="left" w:pos="-720"/>
        </w:tabs>
        <w:jc w:val="both"/>
        <w:rPr>
          <w:rFonts w:eastAsia="Times New Roman" w:cs="Times New Roman"/>
          <w:sz w:val="20"/>
          <w:szCs w:val="20"/>
          <w:lang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6E6342" w:rsidRPr="001C3423" w:rsidTr="00BC21E9">
        <w:tc>
          <w:tcPr>
            <w:tcW w:w="4338" w:type="dxa"/>
          </w:tcPr>
          <w:p w:rsidR="006E6342" w:rsidRPr="006E6342" w:rsidRDefault="006E6342" w:rsidP="006E6342">
            <w:pPr>
              <w:tabs>
                <w:tab w:val="left" w:pos="-1440"/>
                <w:tab w:val="left" w:pos="-720"/>
              </w:tabs>
              <w:jc w:val="both"/>
            </w:pPr>
            <w:r w:rsidRPr="006E6342">
              <w:rPr>
                <w:b/>
                <w:bCs/>
                <w:lang w:val="en-GB"/>
              </w:rPr>
              <w:t>Motion to extend time</w:t>
            </w:r>
          </w:p>
        </w:tc>
        <w:tc>
          <w:tcPr>
            <w:tcW w:w="1170" w:type="dxa"/>
          </w:tcPr>
          <w:p w:rsidR="006E6342" w:rsidRPr="006E6342" w:rsidRDefault="006E6342" w:rsidP="006E6342">
            <w:pPr>
              <w:tabs>
                <w:tab w:val="left" w:pos="-1440"/>
                <w:tab w:val="left" w:pos="-720"/>
              </w:tabs>
              <w:jc w:val="both"/>
            </w:pPr>
          </w:p>
          <w:p w:rsidR="006E6342" w:rsidRPr="006E6342" w:rsidRDefault="006E6342" w:rsidP="006E6342">
            <w:pPr>
              <w:tabs>
                <w:tab w:val="left" w:pos="-1440"/>
                <w:tab w:val="left" w:pos="-720"/>
              </w:tabs>
              <w:jc w:val="both"/>
            </w:pPr>
          </w:p>
        </w:tc>
        <w:tc>
          <w:tcPr>
            <w:tcW w:w="4327" w:type="dxa"/>
          </w:tcPr>
          <w:p w:rsidR="006E6342" w:rsidRPr="006E6342" w:rsidRDefault="006E6342" w:rsidP="006E6342">
            <w:pPr>
              <w:tabs>
                <w:tab w:val="left" w:pos="-1440"/>
                <w:tab w:val="left" w:pos="-720"/>
              </w:tabs>
              <w:jc w:val="both"/>
              <w:rPr>
                <w:lang w:val="fr-CA"/>
              </w:rPr>
            </w:pPr>
            <w:r w:rsidRPr="006E6342">
              <w:rPr>
                <w:b/>
                <w:bCs/>
                <w:lang w:val="fr-CA"/>
              </w:rPr>
              <w:t>Requête en prorogation de délai</w:t>
            </w:r>
          </w:p>
        </w:tc>
      </w:tr>
      <w:tr w:rsidR="006E6342" w:rsidRPr="006E6342" w:rsidTr="00BC21E9">
        <w:tc>
          <w:tcPr>
            <w:tcW w:w="4338" w:type="dxa"/>
          </w:tcPr>
          <w:p w:rsidR="006E6342" w:rsidRPr="006E6342" w:rsidRDefault="006E6342" w:rsidP="006E6342">
            <w:pPr>
              <w:tabs>
                <w:tab w:val="left" w:pos="-1440"/>
                <w:tab w:val="left" w:pos="-720"/>
              </w:tabs>
              <w:jc w:val="both"/>
            </w:pPr>
            <w:r w:rsidRPr="006E6342">
              <w:t>Donald Smith</w:t>
            </w:r>
          </w:p>
          <w:p w:rsidR="006E6342" w:rsidRPr="006E6342" w:rsidRDefault="006E6342" w:rsidP="006E6342">
            <w:pPr>
              <w:tabs>
                <w:tab w:val="left" w:pos="-1440"/>
                <w:tab w:val="left" w:pos="-720"/>
              </w:tabs>
              <w:jc w:val="both"/>
            </w:pPr>
          </w:p>
          <w:p w:rsidR="006E6342" w:rsidRPr="006E6342" w:rsidRDefault="006E6342" w:rsidP="006E6342">
            <w:pPr>
              <w:tabs>
                <w:tab w:val="left" w:pos="-1440"/>
                <w:tab w:val="left" w:pos="-720"/>
              </w:tabs>
              <w:jc w:val="both"/>
            </w:pPr>
            <w:r w:rsidRPr="006E6342">
              <w:tab/>
              <w:t>v. (35239)</w:t>
            </w:r>
          </w:p>
          <w:p w:rsidR="006E6342" w:rsidRPr="006E6342" w:rsidRDefault="006E6342" w:rsidP="006E6342">
            <w:pPr>
              <w:tabs>
                <w:tab w:val="left" w:pos="-1440"/>
                <w:tab w:val="left" w:pos="-720"/>
              </w:tabs>
              <w:jc w:val="both"/>
            </w:pPr>
          </w:p>
          <w:p w:rsidR="006E6342" w:rsidRPr="006E6342" w:rsidRDefault="006E6342" w:rsidP="006E6342">
            <w:pPr>
              <w:tabs>
                <w:tab w:val="left" w:pos="-1440"/>
                <w:tab w:val="left" w:pos="-720"/>
              </w:tabs>
              <w:jc w:val="both"/>
            </w:pPr>
            <w:r w:rsidRPr="006E6342">
              <w:t>Her Majesty the Queen (Crim.) (Ont.)</w:t>
            </w:r>
          </w:p>
        </w:tc>
        <w:tc>
          <w:tcPr>
            <w:tcW w:w="1170" w:type="dxa"/>
          </w:tcPr>
          <w:p w:rsidR="006E6342" w:rsidRPr="006E6342" w:rsidRDefault="006E6342" w:rsidP="006E6342">
            <w:pPr>
              <w:tabs>
                <w:tab w:val="left" w:pos="-1440"/>
                <w:tab w:val="left" w:pos="-720"/>
              </w:tabs>
              <w:jc w:val="both"/>
            </w:pPr>
          </w:p>
        </w:tc>
        <w:tc>
          <w:tcPr>
            <w:tcW w:w="4327" w:type="dxa"/>
          </w:tcPr>
          <w:p w:rsidR="006E6342" w:rsidRPr="006E6342" w:rsidRDefault="006E6342" w:rsidP="006E6342">
            <w:pPr>
              <w:tabs>
                <w:tab w:val="left" w:pos="-1440"/>
                <w:tab w:val="left" w:pos="-720"/>
              </w:tabs>
              <w:jc w:val="both"/>
            </w:pPr>
          </w:p>
        </w:tc>
      </w:tr>
    </w:tbl>
    <w:p w:rsidR="006E6342" w:rsidRPr="006E6342" w:rsidRDefault="006E6342" w:rsidP="006E6342">
      <w:pPr>
        <w:tabs>
          <w:tab w:val="left" w:pos="-1440"/>
          <w:tab w:val="left" w:pos="-720"/>
        </w:tabs>
        <w:jc w:val="both"/>
        <w:rPr>
          <w:rFonts w:eastAsia="Times New Roman" w:cs="Times New Roman"/>
          <w:b/>
          <w:sz w:val="20"/>
          <w:szCs w:val="20"/>
          <w:lang w:eastAsia="en-CA"/>
        </w:rPr>
      </w:pPr>
    </w:p>
    <w:p w:rsidR="006E6342" w:rsidRPr="006E6342" w:rsidRDefault="006E6342" w:rsidP="006E6342">
      <w:pPr>
        <w:tabs>
          <w:tab w:val="left" w:pos="-1440"/>
          <w:tab w:val="left" w:pos="-720"/>
        </w:tabs>
        <w:jc w:val="both"/>
        <w:rPr>
          <w:rFonts w:eastAsia="Times New Roman" w:cs="Times New Roman"/>
          <w:sz w:val="20"/>
          <w:szCs w:val="20"/>
          <w:lang w:eastAsia="en-CA"/>
        </w:rPr>
      </w:pPr>
      <w:r w:rsidRPr="006E6342">
        <w:rPr>
          <w:rFonts w:eastAsia="Times New Roman" w:cs="Times New Roman"/>
          <w:b/>
          <w:sz w:val="20"/>
          <w:szCs w:val="20"/>
          <w:lang w:eastAsia="en-CA"/>
        </w:rPr>
        <w:t>GRANTED / ACCORDÉE</w:t>
      </w:r>
    </w:p>
    <w:p w:rsidR="006E6342" w:rsidRPr="006E6342" w:rsidRDefault="006E6342" w:rsidP="006E6342">
      <w:pPr>
        <w:widowControl w:val="0"/>
        <w:jc w:val="both"/>
        <w:rPr>
          <w:rFonts w:eastAsia="Times New Roman" w:cs="Times New Roman"/>
          <w:sz w:val="20"/>
          <w:szCs w:val="20"/>
          <w:lang w:eastAsia="en-CA"/>
        </w:rPr>
      </w:pPr>
    </w:p>
    <w:p w:rsidR="006E6342" w:rsidRPr="006E6342" w:rsidRDefault="006E6342" w:rsidP="006E6342">
      <w:pPr>
        <w:widowControl w:val="0"/>
        <w:jc w:val="both"/>
        <w:rPr>
          <w:rFonts w:eastAsia="Times New Roman" w:cs="Times New Roman"/>
          <w:sz w:val="20"/>
          <w:szCs w:val="20"/>
          <w:lang w:eastAsia="en-CA"/>
        </w:rPr>
      </w:pPr>
      <w:r w:rsidRPr="006E6342">
        <w:rPr>
          <w:rFonts w:eastAsia="Times New Roman" w:cs="Times New Roman"/>
          <w:b/>
          <w:sz w:val="20"/>
          <w:szCs w:val="20"/>
          <w:lang w:eastAsia="en-CA"/>
        </w:rPr>
        <w:t>UPON APPLICATION</w:t>
      </w:r>
      <w:r w:rsidRPr="006E6342">
        <w:rPr>
          <w:rFonts w:eastAsia="Times New Roman" w:cs="Times New Roman"/>
          <w:sz w:val="20"/>
          <w:szCs w:val="20"/>
          <w:lang w:eastAsia="en-CA"/>
        </w:rPr>
        <w:t xml:space="preserve"> by the applicant for an order extending the time to serve and file the reply to the respondent’s response to June 25, 2013;</w:t>
      </w:r>
    </w:p>
    <w:p w:rsidR="006E6342" w:rsidRPr="006E6342" w:rsidRDefault="006E6342" w:rsidP="006E6342">
      <w:pPr>
        <w:widowControl w:val="0"/>
        <w:jc w:val="both"/>
        <w:rPr>
          <w:rFonts w:eastAsia="Times New Roman" w:cs="Times New Roman"/>
          <w:sz w:val="20"/>
          <w:szCs w:val="20"/>
          <w:lang w:eastAsia="en-CA"/>
        </w:rPr>
      </w:pPr>
    </w:p>
    <w:p w:rsidR="006E6342" w:rsidRPr="006E6342" w:rsidRDefault="006E6342" w:rsidP="006E6342">
      <w:pPr>
        <w:widowControl w:val="0"/>
        <w:jc w:val="both"/>
        <w:rPr>
          <w:rFonts w:eastAsia="Times New Roman" w:cs="Times New Roman"/>
          <w:sz w:val="20"/>
          <w:szCs w:val="20"/>
          <w:lang w:eastAsia="en-CA"/>
        </w:rPr>
      </w:pPr>
      <w:r w:rsidRPr="006E6342">
        <w:rPr>
          <w:rFonts w:eastAsia="Times New Roman" w:cs="Times New Roman"/>
          <w:b/>
          <w:sz w:val="20"/>
          <w:szCs w:val="20"/>
          <w:lang w:eastAsia="en-CA"/>
        </w:rPr>
        <w:t xml:space="preserve">AND THE MATERIAL FILED </w:t>
      </w:r>
      <w:r w:rsidRPr="006E6342">
        <w:rPr>
          <w:rFonts w:eastAsia="Times New Roman" w:cs="Times New Roman"/>
          <w:sz w:val="20"/>
          <w:szCs w:val="20"/>
          <w:lang w:eastAsia="en-CA"/>
        </w:rPr>
        <w:t>having been read;</w:t>
      </w:r>
    </w:p>
    <w:p w:rsidR="006E6342" w:rsidRPr="006E6342" w:rsidRDefault="006E6342" w:rsidP="006E6342">
      <w:pPr>
        <w:widowControl w:val="0"/>
        <w:jc w:val="both"/>
        <w:rPr>
          <w:rFonts w:eastAsia="Times New Roman" w:cs="Times New Roman"/>
          <w:sz w:val="20"/>
          <w:szCs w:val="20"/>
          <w:lang w:eastAsia="en-CA"/>
        </w:rPr>
      </w:pPr>
    </w:p>
    <w:p w:rsidR="006E6342" w:rsidRPr="006E6342" w:rsidRDefault="006E6342" w:rsidP="006E6342">
      <w:pPr>
        <w:widowControl w:val="0"/>
        <w:jc w:val="both"/>
        <w:rPr>
          <w:rFonts w:eastAsia="Times New Roman" w:cs="Times New Roman"/>
          <w:sz w:val="20"/>
          <w:szCs w:val="20"/>
          <w:lang w:eastAsia="en-CA"/>
        </w:rPr>
      </w:pPr>
      <w:r w:rsidRPr="006E6342">
        <w:rPr>
          <w:rFonts w:eastAsia="Times New Roman" w:cs="Times New Roman"/>
          <w:b/>
          <w:sz w:val="20"/>
          <w:szCs w:val="20"/>
          <w:lang w:eastAsia="en-CA"/>
        </w:rPr>
        <w:t>IT IS HEREBY ORDERED THAT:</w:t>
      </w:r>
    </w:p>
    <w:p w:rsidR="006E6342" w:rsidRPr="006E6342" w:rsidRDefault="006E6342" w:rsidP="006E6342">
      <w:pPr>
        <w:widowControl w:val="0"/>
        <w:jc w:val="both"/>
        <w:rPr>
          <w:rFonts w:eastAsia="Times New Roman" w:cs="Times New Roman"/>
          <w:sz w:val="20"/>
          <w:szCs w:val="20"/>
          <w:lang w:eastAsia="en-CA"/>
        </w:rPr>
      </w:pPr>
    </w:p>
    <w:p w:rsidR="006E6342" w:rsidRPr="006E6342" w:rsidRDefault="005631DA" w:rsidP="006E6342">
      <w:pPr>
        <w:widowControl w:val="0"/>
        <w:jc w:val="both"/>
        <w:rPr>
          <w:rFonts w:eastAsia="Times New Roman" w:cs="Times New Roman"/>
          <w:sz w:val="20"/>
          <w:szCs w:val="20"/>
          <w:lang w:val="fr-CA" w:eastAsia="en-CA"/>
        </w:rPr>
      </w:pPr>
      <w:r w:rsidRPr="006E6342">
        <w:rPr>
          <w:rFonts w:eastAsia="Times New Roman" w:cs="Times New Roman"/>
          <w:sz w:val="20"/>
          <w:szCs w:val="20"/>
          <w:lang w:eastAsia="en-CA"/>
        </w:rPr>
        <w:fldChar w:fldCharType="begin"/>
      </w:r>
      <w:r w:rsidR="006E6342" w:rsidRPr="006E6342">
        <w:rPr>
          <w:rFonts w:eastAsia="Times New Roman" w:cs="Times New Roman"/>
          <w:sz w:val="20"/>
          <w:szCs w:val="20"/>
          <w:lang w:val="fr-CA" w:eastAsia="en-CA"/>
        </w:rPr>
        <w:instrText xml:space="preserve"> SEQ CHAPTER \h \r 1</w:instrText>
      </w:r>
      <w:r w:rsidRPr="006E6342">
        <w:rPr>
          <w:rFonts w:eastAsia="Times New Roman" w:cs="Times New Roman"/>
          <w:sz w:val="20"/>
          <w:szCs w:val="20"/>
          <w:lang w:eastAsia="en-CA"/>
        </w:rPr>
        <w:fldChar w:fldCharType="end"/>
      </w:r>
      <w:r w:rsidR="006E6342" w:rsidRPr="006E6342">
        <w:rPr>
          <w:rFonts w:eastAsia="Times New Roman" w:cs="Times New Roman"/>
          <w:sz w:val="20"/>
          <w:szCs w:val="20"/>
          <w:lang w:val="fr-CA" w:eastAsia="en-CA"/>
        </w:rPr>
        <w:t xml:space="preserve">The motion </w:t>
      </w:r>
      <w:proofErr w:type="spellStart"/>
      <w:r w:rsidR="006E6342" w:rsidRPr="006E6342">
        <w:rPr>
          <w:rFonts w:eastAsia="Times New Roman" w:cs="Times New Roman"/>
          <w:sz w:val="20"/>
          <w:szCs w:val="20"/>
          <w:lang w:val="fr-CA" w:eastAsia="en-CA"/>
        </w:rPr>
        <w:t>is</w:t>
      </w:r>
      <w:proofErr w:type="spellEnd"/>
      <w:r w:rsidR="006E6342" w:rsidRPr="006E6342">
        <w:rPr>
          <w:rFonts w:eastAsia="Times New Roman" w:cs="Times New Roman"/>
          <w:sz w:val="20"/>
          <w:szCs w:val="20"/>
          <w:lang w:val="fr-CA" w:eastAsia="en-CA"/>
        </w:rPr>
        <w:t xml:space="preserve"> </w:t>
      </w:r>
      <w:proofErr w:type="spellStart"/>
      <w:r w:rsidR="006E6342" w:rsidRPr="006E6342">
        <w:rPr>
          <w:rFonts w:eastAsia="Times New Roman" w:cs="Times New Roman"/>
          <w:sz w:val="20"/>
          <w:szCs w:val="20"/>
          <w:lang w:val="fr-CA" w:eastAsia="en-CA"/>
        </w:rPr>
        <w:t>granted</w:t>
      </w:r>
      <w:proofErr w:type="spellEnd"/>
      <w:r w:rsidR="006E6342" w:rsidRPr="006E6342">
        <w:rPr>
          <w:rFonts w:eastAsia="Times New Roman" w:cs="Times New Roman"/>
          <w:sz w:val="20"/>
          <w:szCs w:val="20"/>
          <w:lang w:val="fr-CA" w:eastAsia="en-CA"/>
        </w:rPr>
        <w:t>.</w:t>
      </w:r>
    </w:p>
    <w:p w:rsidR="006E6342" w:rsidRPr="006E6342" w:rsidRDefault="006E6342" w:rsidP="006E6342">
      <w:pPr>
        <w:tabs>
          <w:tab w:val="left" w:pos="-1440"/>
          <w:tab w:val="left" w:pos="-720"/>
        </w:tabs>
        <w:jc w:val="both"/>
        <w:rPr>
          <w:rFonts w:eastAsia="Times New Roman" w:cs="Times New Roman"/>
          <w:sz w:val="20"/>
          <w:szCs w:val="20"/>
          <w:lang w:val="fr-CA" w:eastAsia="en-CA"/>
        </w:rPr>
      </w:pPr>
    </w:p>
    <w:p w:rsidR="006E6342" w:rsidRPr="006E6342" w:rsidRDefault="006E6342" w:rsidP="006E6342">
      <w:pPr>
        <w:tabs>
          <w:tab w:val="left" w:pos="-1440"/>
          <w:tab w:val="left" w:pos="-720"/>
        </w:tabs>
        <w:jc w:val="both"/>
        <w:rPr>
          <w:rFonts w:eastAsia="Times New Roman" w:cs="Times New Roman"/>
          <w:sz w:val="20"/>
          <w:szCs w:val="20"/>
          <w:lang w:val="fr-CA" w:eastAsia="en-CA"/>
        </w:rPr>
      </w:pPr>
    </w:p>
    <w:p w:rsidR="006E6342" w:rsidRPr="006E6342" w:rsidRDefault="006E6342" w:rsidP="006E6342">
      <w:pPr>
        <w:widowControl w:val="0"/>
        <w:jc w:val="both"/>
        <w:rPr>
          <w:rFonts w:eastAsia="Times New Roman" w:cs="Times New Roman"/>
          <w:sz w:val="20"/>
          <w:szCs w:val="20"/>
          <w:lang w:val="fr-CA" w:eastAsia="en-CA"/>
        </w:rPr>
      </w:pPr>
      <w:r w:rsidRPr="006E6342">
        <w:rPr>
          <w:rFonts w:eastAsia="Times New Roman" w:cs="Times New Roman"/>
          <w:b/>
          <w:sz w:val="20"/>
          <w:szCs w:val="20"/>
          <w:lang w:val="fr-CA" w:eastAsia="en-CA"/>
        </w:rPr>
        <w:t>À LA SUITE DE LA DEMANDE</w:t>
      </w:r>
      <w:r w:rsidRPr="006E6342">
        <w:rPr>
          <w:rFonts w:eastAsia="Times New Roman" w:cs="Times New Roman"/>
          <w:sz w:val="20"/>
          <w:szCs w:val="20"/>
          <w:lang w:val="fr-CA" w:eastAsia="en-CA"/>
        </w:rPr>
        <w:t xml:space="preserve"> présentée par le demandeur pour obtenir la prorogation du délai pour signifier et déposer sa réplique à la réponse de l’intimée au 25 juin 2013;</w:t>
      </w:r>
    </w:p>
    <w:p w:rsidR="006E6342" w:rsidRPr="006E6342" w:rsidRDefault="006E6342" w:rsidP="006E6342">
      <w:pPr>
        <w:widowControl w:val="0"/>
        <w:jc w:val="both"/>
        <w:rPr>
          <w:rFonts w:eastAsia="Times New Roman" w:cs="Times New Roman"/>
          <w:sz w:val="20"/>
          <w:szCs w:val="20"/>
          <w:lang w:val="fr-CA" w:eastAsia="en-CA"/>
        </w:rPr>
      </w:pPr>
    </w:p>
    <w:p w:rsidR="006E6342" w:rsidRPr="006E6342" w:rsidRDefault="006E6342" w:rsidP="006E6342">
      <w:pPr>
        <w:widowControl w:val="0"/>
        <w:jc w:val="both"/>
        <w:rPr>
          <w:rFonts w:eastAsia="Times New Roman" w:cs="Times New Roman"/>
          <w:sz w:val="20"/>
          <w:szCs w:val="20"/>
          <w:lang w:val="fr-CA" w:eastAsia="en-CA"/>
        </w:rPr>
      </w:pPr>
      <w:r w:rsidRPr="006E6342">
        <w:rPr>
          <w:rFonts w:eastAsia="Times New Roman" w:cs="Times New Roman"/>
          <w:b/>
          <w:sz w:val="20"/>
          <w:szCs w:val="20"/>
          <w:lang w:val="fr-CA" w:eastAsia="en-CA"/>
        </w:rPr>
        <w:t xml:space="preserve">ET APRÈS EXAMEN </w:t>
      </w:r>
      <w:r w:rsidRPr="006E6342">
        <w:rPr>
          <w:rFonts w:eastAsia="Times New Roman" w:cs="Times New Roman"/>
          <w:sz w:val="20"/>
          <w:szCs w:val="20"/>
          <w:lang w:val="fr-CA" w:eastAsia="en-CA"/>
        </w:rPr>
        <w:t>des documents déposés;</w:t>
      </w:r>
    </w:p>
    <w:p w:rsidR="006E6342" w:rsidRPr="006E6342" w:rsidRDefault="006E6342" w:rsidP="006E6342">
      <w:pPr>
        <w:widowControl w:val="0"/>
        <w:jc w:val="both"/>
        <w:rPr>
          <w:rFonts w:eastAsia="Times New Roman" w:cs="Times New Roman"/>
          <w:sz w:val="20"/>
          <w:szCs w:val="20"/>
          <w:lang w:val="fr-CA" w:eastAsia="en-CA"/>
        </w:rPr>
      </w:pPr>
    </w:p>
    <w:p w:rsidR="006E6342" w:rsidRPr="006E6342" w:rsidRDefault="006E6342" w:rsidP="006E6342">
      <w:pPr>
        <w:widowControl w:val="0"/>
        <w:jc w:val="both"/>
        <w:rPr>
          <w:rFonts w:eastAsia="Times New Roman" w:cs="Times New Roman"/>
          <w:sz w:val="20"/>
          <w:szCs w:val="20"/>
          <w:lang w:val="fr-CA" w:eastAsia="en-CA"/>
        </w:rPr>
      </w:pPr>
      <w:r w:rsidRPr="006E6342">
        <w:rPr>
          <w:rFonts w:eastAsia="Times New Roman" w:cs="Times New Roman"/>
          <w:b/>
          <w:sz w:val="20"/>
          <w:szCs w:val="20"/>
          <w:lang w:val="fr-CA" w:eastAsia="en-CA"/>
        </w:rPr>
        <w:t>IL EST ORDONNÉ CE QUI SUIT :</w:t>
      </w:r>
    </w:p>
    <w:p w:rsidR="006E6342" w:rsidRPr="006E6342" w:rsidRDefault="006E6342" w:rsidP="006E6342">
      <w:pPr>
        <w:widowControl w:val="0"/>
        <w:jc w:val="both"/>
        <w:rPr>
          <w:rFonts w:eastAsia="Times New Roman" w:cs="Times New Roman"/>
          <w:sz w:val="20"/>
          <w:szCs w:val="20"/>
          <w:lang w:val="fr-CA" w:eastAsia="en-CA"/>
        </w:rPr>
      </w:pPr>
    </w:p>
    <w:p w:rsidR="006E6342" w:rsidRPr="006E6342" w:rsidRDefault="006E6342" w:rsidP="006E6342">
      <w:pPr>
        <w:widowControl w:val="0"/>
        <w:jc w:val="both"/>
        <w:rPr>
          <w:rFonts w:eastAsia="Times New Roman" w:cs="Times New Roman"/>
          <w:sz w:val="20"/>
          <w:szCs w:val="20"/>
          <w:lang w:val="fr-CA" w:eastAsia="en-CA"/>
        </w:rPr>
      </w:pPr>
      <w:r w:rsidRPr="006E6342">
        <w:rPr>
          <w:rFonts w:eastAsia="Times New Roman" w:cs="Times New Roman"/>
          <w:sz w:val="20"/>
          <w:szCs w:val="20"/>
          <w:lang w:val="fr-CA" w:eastAsia="en-CA"/>
        </w:rPr>
        <w:t>La requête est accueillie</w:t>
      </w:r>
      <w:r w:rsidR="005631DA" w:rsidRPr="006E6342">
        <w:rPr>
          <w:rFonts w:eastAsia="Times New Roman" w:cs="Times New Roman"/>
          <w:sz w:val="20"/>
          <w:szCs w:val="20"/>
          <w:lang w:eastAsia="en-CA"/>
        </w:rPr>
        <w:fldChar w:fldCharType="begin"/>
      </w:r>
      <w:r w:rsidRPr="006E6342">
        <w:rPr>
          <w:rFonts w:eastAsia="Times New Roman" w:cs="Times New Roman"/>
          <w:sz w:val="20"/>
          <w:szCs w:val="20"/>
          <w:lang w:val="fr-CA" w:eastAsia="en-CA"/>
        </w:rPr>
        <w:instrText xml:space="preserve"> SEQ CHAPTER \h \r 1</w:instrText>
      </w:r>
      <w:r w:rsidR="005631DA" w:rsidRPr="006E6342">
        <w:rPr>
          <w:rFonts w:eastAsia="Times New Roman" w:cs="Times New Roman"/>
          <w:sz w:val="20"/>
          <w:szCs w:val="20"/>
          <w:lang w:eastAsia="en-CA"/>
        </w:rPr>
        <w:fldChar w:fldCharType="end"/>
      </w:r>
      <w:r w:rsidRPr="006E6342">
        <w:rPr>
          <w:rFonts w:eastAsia="Times New Roman" w:cs="Times New Roman"/>
          <w:sz w:val="20"/>
          <w:szCs w:val="20"/>
          <w:lang w:val="fr-CA" w:eastAsia="en-CA"/>
        </w:rPr>
        <w:t>.</w:t>
      </w:r>
    </w:p>
    <w:p w:rsidR="006E6342" w:rsidRPr="006E6342" w:rsidRDefault="006E6342" w:rsidP="006E6342">
      <w:pPr>
        <w:tabs>
          <w:tab w:val="left" w:pos="-1440"/>
          <w:tab w:val="left" w:pos="-720"/>
        </w:tabs>
        <w:jc w:val="both"/>
        <w:rPr>
          <w:rFonts w:eastAsia="Times New Roman" w:cs="Times New Roman"/>
          <w:sz w:val="20"/>
          <w:szCs w:val="20"/>
          <w:lang w:eastAsia="en-CA"/>
        </w:rPr>
      </w:pPr>
    </w:p>
    <w:p w:rsidR="006E6342" w:rsidRPr="006E6342" w:rsidRDefault="005631DA" w:rsidP="006E6342">
      <w:pPr>
        <w:tabs>
          <w:tab w:val="left" w:pos="-1440"/>
          <w:tab w:val="left" w:pos="-720"/>
        </w:tabs>
        <w:jc w:val="both"/>
        <w:rPr>
          <w:rFonts w:eastAsia="Times New Roman" w:cs="Times New Roman"/>
          <w:sz w:val="20"/>
          <w:szCs w:val="20"/>
          <w:lang w:eastAsia="en-CA"/>
        </w:rPr>
      </w:pPr>
      <w:r w:rsidRPr="005631DA">
        <w:rPr>
          <w:rFonts w:eastAsia="Times New Roman" w:cs="Times New Roman"/>
          <w:sz w:val="20"/>
          <w:szCs w:val="20"/>
          <w:lang w:val="fr-CA" w:eastAsia="en-CA"/>
        </w:rPr>
        <w:pict>
          <v:rect id="_x0000_i1068" style="width:2in;height:1pt" o:hrpct="0" o:hralign="center" o:hrstd="t" o:hrnoshade="t" o:hr="t" fillcolor="black [3213]" stroked="f"/>
        </w:pict>
      </w:r>
    </w:p>
    <w:p w:rsidR="006E6342" w:rsidRPr="006E6342" w:rsidRDefault="006E6342" w:rsidP="006E6342">
      <w:pPr>
        <w:tabs>
          <w:tab w:val="left" w:pos="-1440"/>
          <w:tab w:val="left" w:pos="-720"/>
        </w:tabs>
        <w:jc w:val="both"/>
        <w:rPr>
          <w:rFonts w:eastAsia="Times New Roman" w:cs="Times New Roman"/>
          <w:sz w:val="20"/>
          <w:szCs w:val="20"/>
          <w:lang w:eastAsia="en-CA"/>
        </w:rPr>
      </w:pPr>
    </w:p>
    <w:p w:rsidR="006E6342" w:rsidRPr="006E6342" w:rsidRDefault="006E6342" w:rsidP="006E6342">
      <w:pPr>
        <w:tabs>
          <w:tab w:val="left" w:pos="-1440"/>
          <w:tab w:val="left" w:pos="-720"/>
        </w:tabs>
        <w:jc w:val="both"/>
        <w:rPr>
          <w:rFonts w:eastAsia="Times New Roman" w:cs="Times New Roman"/>
          <w:sz w:val="20"/>
          <w:szCs w:val="20"/>
          <w:lang w:val="fr-CA" w:eastAsia="en-CA"/>
        </w:rPr>
      </w:pPr>
      <w:r w:rsidRPr="006E6342">
        <w:rPr>
          <w:rFonts w:eastAsia="Times New Roman" w:cs="Times New Roman"/>
          <w:sz w:val="20"/>
          <w:szCs w:val="20"/>
          <w:lang w:val="fr-CA" w:eastAsia="en-CA"/>
        </w:rPr>
        <w:t>26.06.2013</w:t>
      </w:r>
    </w:p>
    <w:p w:rsidR="006E6342" w:rsidRPr="006E6342" w:rsidRDefault="006E6342" w:rsidP="006E6342">
      <w:pPr>
        <w:tabs>
          <w:tab w:val="left" w:pos="-1440"/>
          <w:tab w:val="left" w:pos="-720"/>
        </w:tabs>
        <w:jc w:val="both"/>
        <w:rPr>
          <w:rFonts w:eastAsia="Times New Roman" w:cs="Times New Roman"/>
          <w:sz w:val="20"/>
          <w:szCs w:val="20"/>
          <w:lang w:val="fr-CA" w:eastAsia="en-CA"/>
        </w:rPr>
      </w:pPr>
    </w:p>
    <w:p w:rsidR="006E6342" w:rsidRPr="006E6342" w:rsidRDefault="006E6342" w:rsidP="006E6342">
      <w:pPr>
        <w:tabs>
          <w:tab w:val="left" w:pos="-1440"/>
          <w:tab w:val="left" w:pos="-720"/>
        </w:tabs>
        <w:jc w:val="both"/>
        <w:rPr>
          <w:rFonts w:eastAsia="Times New Roman" w:cs="Times New Roman"/>
          <w:sz w:val="20"/>
          <w:szCs w:val="20"/>
          <w:lang w:val="fr-CA" w:eastAsia="en-CA"/>
        </w:rPr>
      </w:pPr>
      <w:proofErr w:type="spellStart"/>
      <w:r w:rsidRPr="006E6342">
        <w:rPr>
          <w:rFonts w:eastAsia="Times New Roman" w:cs="Times New Roman"/>
          <w:sz w:val="20"/>
          <w:szCs w:val="20"/>
          <w:lang w:val="fr-CA" w:eastAsia="en-CA"/>
        </w:rPr>
        <w:t>Before</w:t>
      </w:r>
      <w:proofErr w:type="spellEnd"/>
      <w:r w:rsidRPr="006E6342">
        <w:rPr>
          <w:rFonts w:eastAsia="Times New Roman" w:cs="Times New Roman"/>
          <w:sz w:val="20"/>
          <w:szCs w:val="20"/>
          <w:lang w:val="fr-CA" w:eastAsia="en-CA"/>
        </w:rPr>
        <w:t xml:space="preserve"> / Devant :   LEBEL J. / LE JUGE LEBEL</w:t>
      </w:r>
    </w:p>
    <w:p w:rsidR="006E6342" w:rsidRPr="006E6342" w:rsidRDefault="006E6342" w:rsidP="006E6342">
      <w:pPr>
        <w:tabs>
          <w:tab w:val="left" w:pos="-1440"/>
          <w:tab w:val="left" w:pos="-720"/>
        </w:tabs>
        <w:jc w:val="both"/>
        <w:rPr>
          <w:rFonts w:eastAsia="Times New Roman" w:cs="Times New Roman"/>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6E6342" w:rsidRPr="001C3423" w:rsidTr="00BC21E9">
        <w:tc>
          <w:tcPr>
            <w:tcW w:w="4338" w:type="dxa"/>
          </w:tcPr>
          <w:p w:rsidR="006E6342" w:rsidRPr="006E6342" w:rsidRDefault="006E6342" w:rsidP="006E6342">
            <w:pPr>
              <w:tabs>
                <w:tab w:val="left" w:pos="-1440"/>
                <w:tab w:val="left" w:pos="-720"/>
              </w:tabs>
              <w:jc w:val="both"/>
            </w:pPr>
            <w:r w:rsidRPr="006E6342">
              <w:rPr>
                <w:b/>
                <w:bCs/>
                <w:lang w:val="en-GB"/>
              </w:rPr>
              <w:t xml:space="preserve">Order regarding filing of a factum </w:t>
            </w:r>
          </w:p>
        </w:tc>
        <w:tc>
          <w:tcPr>
            <w:tcW w:w="1170" w:type="dxa"/>
          </w:tcPr>
          <w:p w:rsidR="006E6342" w:rsidRPr="006E6342" w:rsidRDefault="006E6342" w:rsidP="006E6342">
            <w:pPr>
              <w:tabs>
                <w:tab w:val="left" w:pos="-1440"/>
                <w:tab w:val="left" w:pos="-720"/>
              </w:tabs>
              <w:jc w:val="both"/>
            </w:pPr>
          </w:p>
          <w:p w:rsidR="006E6342" w:rsidRPr="006E6342" w:rsidRDefault="006E6342" w:rsidP="006E6342">
            <w:pPr>
              <w:tabs>
                <w:tab w:val="left" w:pos="-1440"/>
                <w:tab w:val="left" w:pos="-720"/>
              </w:tabs>
              <w:jc w:val="both"/>
            </w:pPr>
          </w:p>
        </w:tc>
        <w:tc>
          <w:tcPr>
            <w:tcW w:w="4327" w:type="dxa"/>
          </w:tcPr>
          <w:p w:rsidR="006E6342" w:rsidRPr="006E6342" w:rsidRDefault="006E6342" w:rsidP="006E6342">
            <w:pPr>
              <w:tabs>
                <w:tab w:val="left" w:pos="-1440"/>
                <w:tab w:val="left" w:pos="-720"/>
              </w:tabs>
              <w:jc w:val="both"/>
              <w:rPr>
                <w:lang w:val="fr-CA"/>
              </w:rPr>
            </w:pPr>
            <w:r w:rsidRPr="006E6342">
              <w:rPr>
                <w:b/>
                <w:bCs/>
                <w:lang w:val="fr-CA"/>
              </w:rPr>
              <w:t>Ordonnance relative au dépôt d’un mémoire</w:t>
            </w:r>
          </w:p>
        </w:tc>
      </w:tr>
      <w:tr w:rsidR="006E6342" w:rsidRPr="001C3423" w:rsidTr="00BC21E9">
        <w:tc>
          <w:tcPr>
            <w:tcW w:w="4338" w:type="dxa"/>
          </w:tcPr>
          <w:p w:rsidR="006E6342" w:rsidRPr="006E6342" w:rsidRDefault="006E6342" w:rsidP="006E6342">
            <w:pPr>
              <w:jc w:val="both"/>
              <w:rPr>
                <w:b/>
                <w:bCs/>
                <w:iCs/>
                <w:lang w:val="en-GB"/>
              </w:rPr>
            </w:pPr>
            <w:r w:rsidRPr="006E6342">
              <w:rPr>
                <w:b/>
                <w:bCs/>
                <w:iCs/>
                <w:lang w:val="en-GB"/>
              </w:rPr>
              <w:t xml:space="preserve">IN THE MATTER OF A REFERENCE BY THE GOVERNOR IN COUNCIL CONCERNING REFORM OF THE SENATE, AS SET OUT IN ORDER P.C. 2013-70, DATED FEBRUARY 1, 2013 </w:t>
            </w:r>
          </w:p>
          <w:p w:rsidR="006E6342" w:rsidRPr="006E6342" w:rsidRDefault="006E6342" w:rsidP="006E6342">
            <w:pPr>
              <w:jc w:val="both"/>
              <w:rPr>
                <w:b/>
                <w:bCs/>
                <w:iCs/>
                <w:lang w:val="en-GB"/>
              </w:rPr>
            </w:pPr>
          </w:p>
          <w:p w:rsidR="006E6342" w:rsidRPr="006E6342" w:rsidRDefault="006E6342" w:rsidP="006E6342">
            <w:pPr>
              <w:tabs>
                <w:tab w:val="left" w:pos="-1440"/>
                <w:tab w:val="left" w:pos="-720"/>
              </w:tabs>
              <w:jc w:val="both"/>
              <w:rPr>
                <w:lang w:val="fr-CA"/>
              </w:rPr>
            </w:pPr>
            <w:r w:rsidRPr="006E6342">
              <w:rPr>
                <w:b/>
                <w:lang w:val="fr-CA"/>
              </w:rPr>
              <w:t>DANS L’AFFAIRE D’UN RENVOI PAR LE GOUVERNEUR EN CONSEIL CONCERNANT LA RÉFORME DU SÉNAT TEL QUE FORMULÉ DANS LE DÉCRET C.P. 2013-70 EN DATE DU 1</w:t>
            </w:r>
            <w:r w:rsidRPr="006E6342">
              <w:rPr>
                <w:b/>
                <w:vertAlign w:val="superscript"/>
                <w:lang w:val="fr-CA"/>
              </w:rPr>
              <w:t>ER</w:t>
            </w:r>
            <w:r w:rsidRPr="006E6342">
              <w:rPr>
                <w:b/>
                <w:lang w:val="fr-CA"/>
              </w:rPr>
              <w:t xml:space="preserve"> FÉVRIER 2013 </w:t>
            </w:r>
            <w:r w:rsidRPr="006E6342">
              <w:rPr>
                <w:lang w:val="fr-CA"/>
              </w:rPr>
              <w:t>(35203)</w:t>
            </w:r>
          </w:p>
        </w:tc>
        <w:tc>
          <w:tcPr>
            <w:tcW w:w="1170" w:type="dxa"/>
          </w:tcPr>
          <w:p w:rsidR="006E6342" w:rsidRPr="006E6342" w:rsidRDefault="006E6342" w:rsidP="006E6342">
            <w:pPr>
              <w:tabs>
                <w:tab w:val="left" w:pos="-1440"/>
                <w:tab w:val="left" w:pos="-720"/>
              </w:tabs>
              <w:jc w:val="both"/>
              <w:rPr>
                <w:lang w:val="fr-CA"/>
              </w:rPr>
            </w:pPr>
          </w:p>
        </w:tc>
        <w:tc>
          <w:tcPr>
            <w:tcW w:w="4327" w:type="dxa"/>
          </w:tcPr>
          <w:p w:rsidR="006E6342" w:rsidRPr="006E6342" w:rsidRDefault="006E6342" w:rsidP="006E6342">
            <w:pPr>
              <w:tabs>
                <w:tab w:val="left" w:pos="-1440"/>
                <w:tab w:val="left" w:pos="-720"/>
              </w:tabs>
              <w:jc w:val="both"/>
              <w:rPr>
                <w:lang w:val="fr-CA"/>
              </w:rPr>
            </w:pPr>
          </w:p>
        </w:tc>
      </w:tr>
    </w:tbl>
    <w:p w:rsidR="006E6342" w:rsidRPr="006E6342" w:rsidRDefault="006E6342" w:rsidP="006E6342">
      <w:pPr>
        <w:tabs>
          <w:tab w:val="left" w:pos="-1440"/>
          <w:tab w:val="left" w:pos="-720"/>
        </w:tabs>
        <w:jc w:val="both"/>
        <w:rPr>
          <w:rFonts w:eastAsia="Times New Roman" w:cs="Times New Roman"/>
          <w:sz w:val="20"/>
          <w:szCs w:val="20"/>
          <w:lang w:val="fr-CA" w:eastAsia="en-CA"/>
        </w:rPr>
      </w:pPr>
    </w:p>
    <w:p w:rsidR="006E6342" w:rsidRPr="00411624" w:rsidRDefault="006E6342">
      <w:pPr>
        <w:rPr>
          <w:rFonts w:eastAsia="Times New Roman" w:cs="Times New Roman"/>
          <w:b/>
          <w:sz w:val="20"/>
          <w:szCs w:val="20"/>
          <w:lang w:val="fr-CA" w:eastAsia="en-CA"/>
        </w:rPr>
      </w:pPr>
      <w:r w:rsidRPr="00411624">
        <w:rPr>
          <w:rFonts w:eastAsia="Times New Roman" w:cs="Times New Roman"/>
          <w:b/>
          <w:sz w:val="20"/>
          <w:szCs w:val="20"/>
          <w:lang w:val="fr-CA" w:eastAsia="en-CA"/>
        </w:rPr>
        <w:br w:type="page"/>
      </w:r>
    </w:p>
    <w:p w:rsidR="006E6342" w:rsidRPr="006E6342" w:rsidRDefault="006E6342" w:rsidP="006E6342">
      <w:pPr>
        <w:tabs>
          <w:tab w:val="left" w:pos="-1440"/>
          <w:tab w:val="left" w:pos="-720"/>
        </w:tabs>
        <w:jc w:val="both"/>
        <w:rPr>
          <w:rFonts w:eastAsia="Times New Roman" w:cs="Times New Roman"/>
          <w:sz w:val="20"/>
          <w:szCs w:val="20"/>
          <w:lang w:eastAsia="en-CA"/>
        </w:rPr>
      </w:pPr>
      <w:r w:rsidRPr="006E6342">
        <w:rPr>
          <w:rFonts w:eastAsia="Times New Roman" w:cs="Times New Roman"/>
          <w:b/>
          <w:sz w:val="20"/>
          <w:szCs w:val="20"/>
          <w:lang w:eastAsia="en-CA"/>
        </w:rPr>
        <w:t>GRANTED / ACCORDÉE</w:t>
      </w:r>
    </w:p>
    <w:p w:rsidR="006E6342" w:rsidRPr="006E6342" w:rsidRDefault="006E6342" w:rsidP="006E6342">
      <w:pPr>
        <w:jc w:val="both"/>
        <w:rPr>
          <w:rFonts w:eastAsia="Times New Roman" w:cs="Times New Roman"/>
          <w:bCs/>
          <w:sz w:val="20"/>
          <w:szCs w:val="20"/>
          <w:lang w:eastAsia="en-CA"/>
        </w:rPr>
      </w:pPr>
    </w:p>
    <w:p w:rsidR="006E6342" w:rsidRPr="006E6342" w:rsidRDefault="006E6342" w:rsidP="006E6342">
      <w:pPr>
        <w:jc w:val="both"/>
        <w:rPr>
          <w:rFonts w:eastAsia="Times New Roman" w:cs="Times New Roman"/>
          <w:sz w:val="20"/>
          <w:szCs w:val="20"/>
          <w:lang w:eastAsia="en-CA"/>
        </w:rPr>
      </w:pPr>
      <w:r w:rsidRPr="006E6342">
        <w:rPr>
          <w:rFonts w:eastAsia="Times New Roman" w:cs="Times New Roman"/>
          <w:b/>
          <w:bCs/>
          <w:sz w:val="20"/>
          <w:szCs w:val="20"/>
          <w:lang w:eastAsia="en-CA"/>
        </w:rPr>
        <w:t>IT IS HEREBY ORDERED THAT:</w:t>
      </w:r>
    </w:p>
    <w:p w:rsidR="006E6342" w:rsidRPr="006E6342" w:rsidRDefault="006E6342" w:rsidP="006E6342">
      <w:pPr>
        <w:jc w:val="both"/>
        <w:rPr>
          <w:rFonts w:eastAsia="Times New Roman" w:cs="Times New Roman"/>
          <w:sz w:val="20"/>
          <w:szCs w:val="20"/>
          <w:lang w:eastAsia="en-CA"/>
        </w:rPr>
      </w:pPr>
    </w:p>
    <w:p w:rsidR="006E6342" w:rsidRPr="006E6342" w:rsidRDefault="006E6342" w:rsidP="006E6342">
      <w:pPr>
        <w:jc w:val="both"/>
        <w:rPr>
          <w:rFonts w:eastAsia="Times New Roman" w:cs="Times New Roman"/>
          <w:sz w:val="20"/>
          <w:szCs w:val="20"/>
          <w:lang w:val="en-US" w:eastAsia="en-CA"/>
        </w:rPr>
      </w:pPr>
      <w:r w:rsidRPr="006E6342">
        <w:rPr>
          <w:rFonts w:eastAsia="Times New Roman" w:cs="Times New Roman"/>
          <w:sz w:val="20"/>
          <w:szCs w:val="20"/>
          <w:lang w:val="en-US" w:eastAsia="en-CA"/>
        </w:rPr>
        <w:t xml:space="preserve">The Attorney General of Ontario, the Attorney General of Nova Scotia, the Attorney General of New Brunswick, the Attorney General of Manitoba, the Attorney General of British Columbia, the Attorney General for Saskatchewan, the Attorney General of Alberta, the Attorney General of Prince Edward Island, the Attorney General of Newfoundland &amp; Labrador, the Attorney General of Northwest Territories and the Attorney General of Nunavut shall serve and file a factum not to exceed 40 pages in length, unless otherwise ordered. </w:t>
      </w:r>
    </w:p>
    <w:p w:rsidR="006E6342" w:rsidRPr="006E6342" w:rsidRDefault="006E6342" w:rsidP="006E6342">
      <w:pPr>
        <w:jc w:val="both"/>
        <w:rPr>
          <w:rFonts w:eastAsia="Times New Roman" w:cs="Times New Roman"/>
          <w:sz w:val="20"/>
          <w:szCs w:val="20"/>
          <w:lang w:val="en-US" w:eastAsia="en-CA"/>
        </w:rPr>
      </w:pPr>
    </w:p>
    <w:p w:rsidR="006E6342" w:rsidRPr="006E6342" w:rsidRDefault="006E6342" w:rsidP="006E6342">
      <w:pPr>
        <w:jc w:val="both"/>
        <w:rPr>
          <w:rFonts w:eastAsia="Times New Roman" w:cs="Times New Roman"/>
          <w:sz w:val="20"/>
          <w:szCs w:val="20"/>
          <w:lang w:val="en-US" w:eastAsia="en-CA"/>
        </w:rPr>
      </w:pPr>
    </w:p>
    <w:p w:rsidR="006E6342" w:rsidRPr="006E6342" w:rsidRDefault="006E6342" w:rsidP="006E6342">
      <w:pPr>
        <w:jc w:val="both"/>
        <w:rPr>
          <w:rFonts w:eastAsia="Times New Roman" w:cs="Times New Roman"/>
          <w:sz w:val="20"/>
          <w:szCs w:val="20"/>
          <w:lang w:val="en-US" w:eastAsia="en-CA"/>
        </w:rPr>
      </w:pPr>
    </w:p>
    <w:p w:rsidR="006E6342" w:rsidRPr="006E6342" w:rsidRDefault="006E6342" w:rsidP="006E6342">
      <w:pPr>
        <w:spacing w:line="233" w:lineRule="auto"/>
        <w:jc w:val="both"/>
        <w:rPr>
          <w:rFonts w:eastAsia="Times New Roman" w:cs="Times New Roman"/>
          <w:sz w:val="20"/>
          <w:szCs w:val="20"/>
          <w:lang w:val="fr-CA" w:eastAsia="en-CA"/>
        </w:rPr>
      </w:pPr>
      <w:r w:rsidRPr="006E6342">
        <w:rPr>
          <w:rFonts w:eastAsia="Times New Roman" w:cs="Times New Roman"/>
          <w:b/>
          <w:bCs/>
          <w:sz w:val="20"/>
          <w:szCs w:val="20"/>
          <w:lang w:val="fr-CA" w:eastAsia="en-CA"/>
        </w:rPr>
        <w:t xml:space="preserve">IL EST ORDONNÉ CE QUI SUIT : </w:t>
      </w:r>
    </w:p>
    <w:p w:rsidR="006E6342" w:rsidRPr="006E6342" w:rsidRDefault="006E6342" w:rsidP="006E6342">
      <w:pPr>
        <w:jc w:val="both"/>
        <w:rPr>
          <w:rFonts w:eastAsia="Times New Roman" w:cs="Times New Roman"/>
          <w:sz w:val="20"/>
          <w:szCs w:val="20"/>
          <w:lang w:val="fr-CA" w:eastAsia="en-CA"/>
        </w:rPr>
      </w:pPr>
    </w:p>
    <w:p w:rsidR="006E6342" w:rsidRPr="006E6342" w:rsidRDefault="006E6342" w:rsidP="006E6342">
      <w:pPr>
        <w:jc w:val="both"/>
        <w:rPr>
          <w:rFonts w:eastAsia="Times New Roman" w:cs="Times New Roman"/>
          <w:b/>
          <w:bCs/>
          <w:sz w:val="20"/>
          <w:szCs w:val="20"/>
          <w:lang w:val="fr-CA" w:eastAsia="en-CA"/>
        </w:rPr>
      </w:pPr>
      <w:r w:rsidRPr="006E6342">
        <w:rPr>
          <w:rFonts w:eastAsia="Times New Roman" w:cs="Times New Roman"/>
          <w:sz w:val="20"/>
          <w:szCs w:val="20"/>
          <w:lang w:val="fr-CA" w:eastAsia="en-CA"/>
        </w:rPr>
        <w:t xml:space="preserve">Le procureur général de l’Ontario, le procureur général de la Nouvelle-Écosse, le procureur général du Nouveau-Brunswick, le procureur général du Manitoba, le procureur général de la Colombie-Britannique, le procureur général de la Saskatchewan, le procureur général de l’Alberta, le procureur général de l’Île-du-Prince-Édouard, le procureur général de Terre-Neuve et Labrador, le procureur général des Territoires du Nord-Ouest et le procureur général du Nunavut signifieront et déposeront un mémoire n’excédant pas 40 pages, sauf ordonnance contraire. </w:t>
      </w:r>
    </w:p>
    <w:p w:rsidR="006E6342" w:rsidRPr="006E6342" w:rsidRDefault="006E6342" w:rsidP="006E6342">
      <w:pPr>
        <w:spacing w:line="233" w:lineRule="auto"/>
        <w:jc w:val="both"/>
        <w:rPr>
          <w:rFonts w:eastAsia="Times New Roman" w:cs="Times New Roman"/>
          <w:sz w:val="20"/>
          <w:szCs w:val="20"/>
          <w:lang w:val="fr-CA" w:eastAsia="en-CA"/>
        </w:rPr>
      </w:pPr>
    </w:p>
    <w:p w:rsidR="006E6342" w:rsidRPr="006E6342" w:rsidRDefault="005631DA" w:rsidP="006E6342">
      <w:pPr>
        <w:tabs>
          <w:tab w:val="left" w:pos="-1440"/>
          <w:tab w:val="left" w:pos="-720"/>
        </w:tabs>
        <w:jc w:val="both"/>
        <w:rPr>
          <w:rFonts w:eastAsia="Times New Roman" w:cs="Times New Roman"/>
          <w:sz w:val="20"/>
          <w:szCs w:val="20"/>
          <w:lang w:eastAsia="en-CA"/>
        </w:rPr>
      </w:pPr>
      <w:r w:rsidRPr="005631DA">
        <w:rPr>
          <w:rFonts w:eastAsia="Times New Roman" w:cs="Times New Roman"/>
          <w:sz w:val="20"/>
          <w:szCs w:val="20"/>
          <w:lang w:val="fr-CA" w:eastAsia="en-CA"/>
        </w:rPr>
        <w:pict>
          <v:rect id="_x0000_i1069" style="width:2in;height:1pt" o:hrpct="0" o:hralign="center" o:hrstd="t" o:hrnoshade="t" o:hr="t" fillcolor="black [3213]" stroked="f"/>
        </w:pict>
      </w:r>
    </w:p>
    <w:p w:rsidR="006E6342" w:rsidRDefault="006E6342" w:rsidP="0010587F">
      <w:pPr>
        <w:tabs>
          <w:tab w:val="left" w:pos="-1440"/>
          <w:tab w:val="left" w:pos="-720"/>
        </w:tabs>
        <w:jc w:val="both"/>
        <w:rPr>
          <w:sz w:val="20"/>
          <w:szCs w:val="20"/>
        </w:rPr>
      </w:pPr>
    </w:p>
    <w:p w:rsidR="00CA2DEA" w:rsidRPr="003B3977" w:rsidRDefault="00CA2DEA" w:rsidP="0010587F">
      <w:pPr>
        <w:tabs>
          <w:tab w:val="left" w:pos="-1440"/>
          <w:tab w:val="left" w:pos="-720"/>
        </w:tabs>
        <w:jc w:val="both"/>
        <w:rPr>
          <w:sz w:val="20"/>
          <w:szCs w:val="20"/>
          <w:lang w:val="fr-CA"/>
        </w:rPr>
      </w:pPr>
    </w:p>
    <w:p w:rsidR="00890FEB" w:rsidRPr="00C50A5C" w:rsidRDefault="00890FEB" w:rsidP="00831CA9">
      <w:pPr>
        <w:jc w:val="both"/>
        <w:rPr>
          <w:sz w:val="20"/>
          <w:szCs w:val="20"/>
          <w:lang w:val="fr-CA"/>
        </w:rPr>
      </w:pPr>
    </w:p>
    <w:p w:rsidR="00831CA9" w:rsidRPr="00C50A5C" w:rsidRDefault="00831CA9" w:rsidP="00831CA9">
      <w:pPr>
        <w:jc w:val="both"/>
        <w:rPr>
          <w:sz w:val="20"/>
          <w:szCs w:val="20"/>
          <w:lang w:val="fr-CA"/>
        </w:rPr>
        <w:sectPr w:rsidR="00831CA9" w:rsidRPr="00C50A5C" w:rsidSect="00831CA9">
          <w:headerReference w:type="even" r:id="rId31"/>
          <w:headerReference w:type="default" r:id="rId32"/>
          <w:footerReference w:type="even" r:id="rId33"/>
          <w:footerReference w:type="default" r:id="rId34"/>
          <w:headerReference w:type="first" r:id="rId35"/>
          <w:footerReference w:type="first" r:id="rId36"/>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FF6EEC" w:rsidRPr="001C3423" w:rsidTr="0085476B">
        <w:tc>
          <w:tcPr>
            <w:tcW w:w="4200" w:type="dxa"/>
            <w:tcMar>
              <w:left w:w="0" w:type="dxa"/>
              <w:right w:w="0" w:type="dxa"/>
            </w:tcMar>
          </w:tcPr>
          <w:p w:rsidR="00FF6EEC" w:rsidRPr="00C1697B" w:rsidRDefault="00FF6EEC" w:rsidP="0085476B">
            <w:pPr>
              <w:keepNext/>
              <w:keepLines/>
              <w:tabs>
                <w:tab w:val="left" w:pos="-1440"/>
                <w:tab w:val="left" w:pos="-720"/>
              </w:tabs>
              <w:rPr>
                <w:b/>
                <w:szCs w:val="24"/>
              </w:rPr>
            </w:pPr>
            <w:r w:rsidRPr="00C1697B">
              <w:rPr>
                <w:b/>
                <w:szCs w:val="24"/>
              </w:rPr>
              <w:t>PRONOUNCEMENTS OF APPEALS</w:t>
            </w:r>
            <w:r w:rsidR="0085476B">
              <w:rPr>
                <w:b/>
                <w:szCs w:val="24"/>
              </w:rPr>
              <w:t xml:space="preserve"> </w:t>
            </w:r>
            <w:r w:rsidRPr="00C1697B">
              <w:rPr>
                <w:b/>
                <w:szCs w:val="24"/>
              </w:rPr>
              <w:t>RESERVED</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r w:rsidRPr="00C1697B">
              <w:rPr>
                <w:b/>
                <w:szCs w:val="24"/>
              </w:rPr>
              <w:t>Reasons for judgment are available</w:t>
            </w:r>
          </w:p>
        </w:tc>
        <w:tc>
          <w:tcPr>
            <w:tcW w:w="1200" w:type="dxa"/>
            <w:tcMar>
              <w:left w:w="0" w:type="dxa"/>
              <w:right w:w="0" w:type="dxa"/>
            </w:tcMar>
          </w:tcPr>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tc>
        <w:tc>
          <w:tcPr>
            <w:tcW w:w="4080" w:type="dxa"/>
            <w:tcMar>
              <w:left w:w="0" w:type="dxa"/>
              <w:right w:w="0" w:type="dxa"/>
            </w:tcMar>
          </w:tcPr>
          <w:p w:rsidR="00FF6EEC" w:rsidRPr="00C1697B" w:rsidRDefault="00FF6EEC" w:rsidP="00FF6EEC">
            <w:pPr>
              <w:keepNext/>
              <w:keepLines/>
              <w:tabs>
                <w:tab w:val="left" w:pos="-1440"/>
                <w:tab w:val="left" w:pos="-720"/>
              </w:tabs>
              <w:rPr>
                <w:b/>
                <w:szCs w:val="24"/>
                <w:lang w:val="fr-CA"/>
              </w:rPr>
            </w:pPr>
            <w:r w:rsidRPr="00C1697B">
              <w:rPr>
                <w:b/>
                <w:szCs w:val="24"/>
                <w:lang w:val="fr-CA"/>
              </w:rPr>
              <w:t>JUGEMENTS RENDUS SUR LES APPELS EN DÉLIBÉRÉ</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p w:rsidR="00FF6EEC" w:rsidRPr="00C1697B" w:rsidRDefault="00FF6EEC" w:rsidP="00697C6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C1697B">
              <w:rPr>
                <w:b/>
                <w:szCs w:val="24"/>
                <w:lang w:val="fr-CA"/>
              </w:rPr>
              <w:t>Les motifs de jugement sont disponibles</w:t>
            </w:r>
          </w:p>
        </w:tc>
      </w:tr>
    </w:tbl>
    <w:p w:rsidR="00FF6EEC" w:rsidRPr="003B3977" w:rsidRDefault="00FF6EEC" w:rsidP="00FF6EEC">
      <w:pPr>
        <w:rPr>
          <w:b/>
          <w:sz w:val="20"/>
          <w:szCs w:val="20"/>
          <w:lang w:val="fr-CA"/>
        </w:rPr>
      </w:pPr>
    </w:p>
    <w:p w:rsidR="00AF1715" w:rsidRPr="003B3977" w:rsidRDefault="00F94739" w:rsidP="00AF1715">
      <w:pPr>
        <w:rPr>
          <w:b/>
          <w:sz w:val="20"/>
          <w:szCs w:val="20"/>
        </w:rPr>
      </w:pPr>
      <w:r>
        <w:rPr>
          <w:b/>
          <w:sz w:val="20"/>
          <w:szCs w:val="20"/>
        </w:rPr>
        <w:t>JULY</w:t>
      </w:r>
      <w:r w:rsidR="00AF1715" w:rsidRPr="003B3977">
        <w:rPr>
          <w:b/>
          <w:sz w:val="20"/>
          <w:szCs w:val="20"/>
        </w:rPr>
        <w:t xml:space="preserve"> </w:t>
      </w:r>
      <w:r w:rsidR="004E1E0A">
        <w:rPr>
          <w:b/>
          <w:sz w:val="20"/>
          <w:szCs w:val="20"/>
        </w:rPr>
        <w:t>5</w:t>
      </w:r>
      <w:r w:rsidR="00AF1715" w:rsidRPr="003B3977">
        <w:rPr>
          <w:b/>
          <w:sz w:val="20"/>
          <w:szCs w:val="20"/>
        </w:rPr>
        <w:t>, 201</w:t>
      </w:r>
      <w:r>
        <w:rPr>
          <w:b/>
          <w:sz w:val="20"/>
          <w:szCs w:val="20"/>
        </w:rPr>
        <w:t>3</w:t>
      </w:r>
      <w:r w:rsidR="00AF1715" w:rsidRPr="003B3977">
        <w:rPr>
          <w:b/>
          <w:sz w:val="20"/>
          <w:szCs w:val="20"/>
        </w:rPr>
        <w:t xml:space="preserve"> / LE </w:t>
      </w:r>
      <w:r w:rsidR="004E1E0A">
        <w:rPr>
          <w:b/>
          <w:sz w:val="20"/>
          <w:szCs w:val="20"/>
        </w:rPr>
        <w:t>5</w:t>
      </w:r>
      <w:r w:rsidR="00AF1715" w:rsidRPr="003B3977">
        <w:rPr>
          <w:b/>
          <w:sz w:val="20"/>
          <w:szCs w:val="20"/>
        </w:rPr>
        <w:t xml:space="preserve"> </w:t>
      </w:r>
      <w:r>
        <w:rPr>
          <w:b/>
          <w:sz w:val="20"/>
          <w:szCs w:val="20"/>
        </w:rPr>
        <w:t>JUILL</w:t>
      </w:r>
      <w:r w:rsidR="00AF1715" w:rsidRPr="003B3977">
        <w:rPr>
          <w:b/>
          <w:sz w:val="20"/>
          <w:szCs w:val="20"/>
        </w:rPr>
        <w:t>E</w:t>
      </w:r>
      <w:r>
        <w:rPr>
          <w:b/>
          <w:sz w:val="20"/>
          <w:szCs w:val="20"/>
        </w:rPr>
        <w:t>T</w:t>
      </w:r>
      <w:r w:rsidR="00AF1715" w:rsidRPr="003B3977">
        <w:rPr>
          <w:b/>
          <w:sz w:val="20"/>
          <w:szCs w:val="20"/>
        </w:rPr>
        <w:t xml:space="preserve"> 201</w:t>
      </w:r>
      <w:r>
        <w:rPr>
          <w:b/>
          <w:sz w:val="20"/>
          <w:szCs w:val="20"/>
        </w:rPr>
        <w:t>3</w:t>
      </w:r>
    </w:p>
    <w:p w:rsidR="00AF1715" w:rsidRDefault="00AF1715" w:rsidP="00AF1715">
      <w:pPr>
        <w:rPr>
          <w:sz w:val="20"/>
          <w:szCs w:val="20"/>
        </w:rPr>
      </w:pPr>
    </w:p>
    <w:p w:rsidR="005B47E0" w:rsidRPr="00DA5C51" w:rsidRDefault="005631DA" w:rsidP="005B47E0">
      <w:pPr>
        <w:tabs>
          <w:tab w:val="left" w:pos="0"/>
          <w:tab w:val="left" w:pos="1440"/>
        </w:tabs>
        <w:ind w:left="1440" w:hanging="1440"/>
        <w:jc w:val="both"/>
        <w:rPr>
          <w:sz w:val="20"/>
          <w:szCs w:val="20"/>
        </w:rPr>
      </w:pPr>
      <w:r w:rsidRPr="00DA5C51">
        <w:rPr>
          <w:b/>
          <w:sz w:val="20"/>
          <w:szCs w:val="20"/>
        </w:rPr>
        <w:fldChar w:fldCharType="begin"/>
      </w:r>
      <w:r w:rsidR="005B47E0" w:rsidRPr="00DA5C51">
        <w:rPr>
          <w:b/>
          <w:sz w:val="20"/>
          <w:szCs w:val="20"/>
        </w:rPr>
        <w:instrText xml:space="preserve"> SEQ CHAPTER \h \r 1</w:instrText>
      </w:r>
      <w:r w:rsidRPr="00DA5C51">
        <w:rPr>
          <w:b/>
          <w:sz w:val="20"/>
          <w:szCs w:val="20"/>
        </w:rPr>
        <w:fldChar w:fldCharType="end"/>
      </w:r>
      <w:r w:rsidR="005B47E0" w:rsidRPr="00DA5C51">
        <w:rPr>
          <w:b/>
          <w:sz w:val="20"/>
          <w:szCs w:val="20"/>
        </w:rPr>
        <w:t>34545</w:t>
      </w:r>
      <w:r w:rsidR="005B47E0" w:rsidRPr="00DA5C51">
        <w:rPr>
          <w:b/>
          <w:sz w:val="20"/>
          <w:szCs w:val="20"/>
        </w:rPr>
        <w:tab/>
      </w:r>
      <w:r w:rsidR="005B47E0" w:rsidRPr="00DA5C51">
        <w:rPr>
          <w:b/>
          <w:sz w:val="20"/>
          <w:szCs w:val="20"/>
          <w:u w:val="single"/>
        </w:rPr>
        <w:t xml:space="preserve">Canadian National Railway Company v. </w:t>
      </w:r>
      <w:proofErr w:type="spellStart"/>
      <w:r w:rsidR="005B47E0" w:rsidRPr="00DA5C51">
        <w:rPr>
          <w:b/>
          <w:sz w:val="20"/>
          <w:szCs w:val="20"/>
          <w:u w:val="single"/>
        </w:rPr>
        <w:t>McKercher</w:t>
      </w:r>
      <w:proofErr w:type="spellEnd"/>
      <w:r w:rsidR="005B47E0" w:rsidRPr="00DA5C51">
        <w:rPr>
          <w:b/>
          <w:sz w:val="20"/>
          <w:szCs w:val="20"/>
          <w:u w:val="single"/>
        </w:rPr>
        <w:t xml:space="preserve"> LLP and Gordon Wallace – and – Canadian Bar Association and Federation of Law Societies of Canada</w:t>
      </w:r>
      <w:r w:rsidR="005B47E0" w:rsidRPr="00DA5C51">
        <w:rPr>
          <w:b/>
          <w:sz w:val="20"/>
          <w:szCs w:val="20"/>
        </w:rPr>
        <w:t xml:space="preserve"> </w:t>
      </w:r>
      <w:r w:rsidR="005B47E0" w:rsidRPr="00DA5C51">
        <w:rPr>
          <w:iCs/>
          <w:sz w:val="20"/>
          <w:szCs w:val="20"/>
        </w:rPr>
        <w:t>(Sask.)</w:t>
      </w:r>
    </w:p>
    <w:p w:rsidR="005B47E0" w:rsidRPr="00DA5C51" w:rsidRDefault="005B47E0" w:rsidP="005B47E0">
      <w:pPr>
        <w:tabs>
          <w:tab w:val="left" w:pos="1440"/>
          <w:tab w:val="left" w:pos="2160"/>
          <w:tab w:val="left" w:pos="2880"/>
          <w:tab w:val="left" w:pos="3600"/>
          <w:tab w:val="left" w:pos="4320"/>
          <w:tab w:val="left" w:pos="5040"/>
          <w:tab w:val="left" w:pos="5760"/>
          <w:tab w:val="left" w:pos="6480"/>
          <w:tab w:val="left" w:pos="7200"/>
        </w:tabs>
        <w:ind w:left="1440"/>
        <w:jc w:val="both"/>
        <w:rPr>
          <w:b/>
          <w:sz w:val="20"/>
          <w:szCs w:val="20"/>
        </w:rPr>
      </w:pPr>
      <w:r w:rsidRPr="00DA5C51">
        <w:rPr>
          <w:b/>
          <w:sz w:val="20"/>
          <w:szCs w:val="20"/>
        </w:rPr>
        <w:t>2013 SCC 39 / 2013 CSC 39</w:t>
      </w:r>
    </w:p>
    <w:p w:rsidR="005B47E0" w:rsidRPr="00DA5C51" w:rsidRDefault="005B47E0" w:rsidP="005B47E0">
      <w:pPr>
        <w:tabs>
          <w:tab w:val="left" w:pos="1440"/>
          <w:tab w:val="left" w:pos="2160"/>
          <w:tab w:val="left" w:pos="2880"/>
          <w:tab w:val="left" w:pos="3600"/>
          <w:tab w:val="left" w:pos="4320"/>
          <w:tab w:val="left" w:pos="5040"/>
          <w:tab w:val="left" w:pos="5760"/>
          <w:tab w:val="left" w:pos="6480"/>
          <w:tab w:val="left" w:pos="7200"/>
        </w:tabs>
        <w:ind w:left="1440"/>
        <w:jc w:val="both"/>
        <w:rPr>
          <w:sz w:val="20"/>
          <w:szCs w:val="20"/>
        </w:rPr>
      </w:pPr>
    </w:p>
    <w:p w:rsidR="005B47E0" w:rsidRPr="00DA5C51" w:rsidRDefault="005B47E0" w:rsidP="005B47E0">
      <w:pPr>
        <w:ind w:left="1440" w:hanging="1440"/>
        <w:jc w:val="both"/>
        <w:rPr>
          <w:sz w:val="20"/>
          <w:szCs w:val="20"/>
          <w:u w:val="single"/>
        </w:rPr>
      </w:pPr>
      <w:r w:rsidRPr="00DA5C51">
        <w:rPr>
          <w:sz w:val="20"/>
          <w:szCs w:val="20"/>
        </w:rPr>
        <w:t>Coram:</w:t>
      </w:r>
      <w:r w:rsidRPr="00DA5C51">
        <w:rPr>
          <w:sz w:val="20"/>
          <w:szCs w:val="20"/>
        </w:rPr>
        <w:tab/>
      </w:r>
      <w:proofErr w:type="spellStart"/>
      <w:r w:rsidRPr="00DA5C51">
        <w:rPr>
          <w:sz w:val="20"/>
          <w:szCs w:val="20"/>
          <w:u w:val="single"/>
        </w:rPr>
        <w:t>McLachlin</w:t>
      </w:r>
      <w:proofErr w:type="spellEnd"/>
      <w:r w:rsidRPr="00DA5C51">
        <w:rPr>
          <w:sz w:val="20"/>
          <w:szCs w:val="20"/>
          <w:u w:val="single"/>
        </w:rPr>
        <w:t xml:space="preserve"> C.J. and </w:t>
      </w:r>
      <w:proofErr w:type="spellStart"/>
      <w:r w:rsidRPr="00DA5C51">
        <w:rPr>
          <w:sz w:val="20"/>
          <w:szCs w:val="20"/>
          <w:u w:val="single"/>
        </w:rPr>
        <w:t>LeBel</w:t>
      </w:r>
      <w:proofErr w:type="spellEnd"/>
      <w:r w:rsidRPr="00DA5C51">
        <w:rPr>
          <w:sz w:val="20"/>
          <w:szCs w:val="20"/>
          <w:u w:val="single"/>
        </w:rPr>
        <w:t xml:space="preserve">, Fish, </w:t>
      </w:r>
      <w:proofErr w:type="spellStart"/>
      <w:r w:rsidRPr="00DA5C51">
        <w:rPr>
          <w:sz w:val="20"/>
          <w:szCs w:val="20"/>
          <w:u w:val="single"/>
        </w:rPr>
        <w:t>Abella</w:t>
      </w:r>
      <w:proofErr w:type="spellEnd"/>
      <w:r w:rsidRPr="00DA5C51">
        <w:rPr>
          <w:sz w:val="20"/>
          <w:szCs w:val="20"/>
          <w:u w:val="single"/>
        </w:rPr>
        <w:t xml:space="preserve">, Rothstein, Cromwell, </w:t>
      </w:r>
      <w:proofErr w:type="spellStart"/>
      <w:r w:rsidRPr="00DA5C51">
        <w:rPr>
          <w:sz w:val="20"/>
          <w:szCs w:val="20"/>
          <w:u w:val="single"/>
        </w:rPr>
        <w:t>Moldaver</w:t>
      </w:r>
      <w:proofErr w:type="spellEnd"/>
      <w:r w:rsidRPr="00DA5C51">
        <w:rPr>
          <w:sz w:val="20"/>
          <w:szCs w:val="20"/>
          <w:u w:val="single"/>
        </w:rPr>
        <w:t xml:space="preserve">, </w:t>
      </w:r>
      <w:proofErr w:type="spellStart"/>
      <w:r w:rsidRPr="00DA5C51">
        <w:rPr>
          <w:sz w:val="20"/>
          <w:szCs w:val="20"/>
          <w:u w:val="single"/>
        </w:rPr>
        <w:t>Karakatsanis</w:t>
      </w:r>
      <w:proofErr w:type="spellEnd"/>
      <w:r w:rsidRPr="00DA5C51">
        <w:rPr>
          <w:sz w:val="20"/>
          <w:szCs w:val="20"/>
          <w:u w:val="single"/>
        </w:rPr>
        <w:t xml:space="preserve"> and Wagner JJ. </w:t>
      </w:r>
    </w:p>
    <w:p w:rsidR="005B47E0" w:rsidRPr="00DA5C51" w:rsidRDefault="005B47E0" w:rsidP="005B47E0">
      <w:pPr>
        <w:ind w:left="1440" w:hanging="1440"/>
        <w:jc w:val="both"/>
        <w:rPr>
          <w:sz w:val="20"/>
          <w:szCs w:val="20"/>
          <w:u w:val="single"/>
        </w:rPr>
      </w:pPr>
    </w:p>
    <w:p w:rsidR="005B47E0" w:rsidRPr="00DA5C51" w:rsidRDefault="005B47E0" w:rsidP="005B47E0">
      <w:pPr>
        <w:jc w:val="both"/>
        <w:rPr>
          <w:sz w:val="20"/>
          <w:szCs w:val="20"/>
        </w:rPr>
      </w:pPr>
      <w:r w:rsidRPr="00DA5C51">
        <w:rPr>
          <w:sz w:val="20"/>
          <w:szCs w:val="20"/>
        </w:rPr>
        <w:t>The appeal from the judgment of the Court of Appeal for Saskatchewan, Numbers 1859 and 1913, 2011 SKCA 108, dated September 28, 2011, heard on January 24, 2013, is allowed with costs and the matter remitted to the Court of Queen’s Bench to be decided in accordance with the reasons.</w:t>
      </w:r>
    </w:p>
    <w:p w:rsidR="005B47E0" w:rsidRPr="00DA5C51" w:rsidRDefault="005B47E0" w:rsidP="005B47E0">
      <w:pPr>
        <w:jc w:val="both"/>
        <w:rPr>
          <w:sz w:val="20"/>
          <w:szCs w:val="20"/>
        </w:rPr>
      </w:pPr>
    </w:p>
    <w:p w:rsidR="005B47E0" w:rsidRPr="00DA5C51" w:rsidRDefault="005B47E0" w:rsidP="005B47E0">
      <w:pPr>
        <w:jc w:val="both"/>
        <w:rPr>
          <w:sz w:val="20"/>
          <w:szCs w:val="20"/>
          <w:lang w:val="fr-CA"/>
        </w:rPr>
      </w:pPr>
      <w:r w:rsidRPr="00DA5C51">
        <w:rPr>
          <w:sz w:val="20"/>
          <w:szCs w:val="20"/>
          <w:lang w:val="fr-CA"/>
        </w:rPr>
        <w:t>L’appel interjeté contre l’arrêt de la Cour d’appel de la Saskatchewan, numéros 1859 et 1913, 2011 SKCA 108, en date du 28 septembre 2011, entendu le 24 janvier 2013, est accueilli avec dépens et l’affaire est renvoyée à la Cour du Banc de la Reine pour qu’elle la tranche conformément aux motifs.</w:t>
      </w:r>
    </w:p>
    <w:p w:rsidR="00F94739" w:rsidRPr="005B47E0" w:rsidRDefault="00F94739" w:rsidP="00AF1715">
      <w:pPr>
        <w:rPr>
          <w:sz w:val="20"/>
          <w:szCs w:val="20"/>
          <w:lang w:val="fr-CA"/>
        </w:rPr>
      </w:pPr>
    </w:p>
    <w:p w:rsidR="00AF1715" w:rsidRPr="003B3977" w:rsidRDefault="005631DA" w:rsidP="00AF1715">
      <w:pPr>
        <w:spacing w:line="0" w:lineRule="atLeast"/>
        <w:rPr>
          <w:sz w:val="20"/>
          <w:szCs w:val="20"/>
        </w:rPr>
      </w:pPr>
      <w:r w:rsidRPr="005631DA">
        <w:rPr>
          <w:b/>
          <w:sz w:val="20"/>
          <w:szCs w:val="20"/>
        </w:rPr>
        <w:pict>
          <v:rect id="_x0000_i1072" style="width:144.3pt;height:1pt" o:hrpct="300" o:hralign="center" o:hrstd="t" o:hrnoshade="t" o:hr="t" fillcolor="black [3213]" stroked="f"/>
        </w:pict>
      </w:r>
    </w:p>
    <w:p w:rsidR="00AF1715" w:rsidRPr="003B3977" w:rsidRDefault="00AF1715" w:rsidP="00AF1715">
      <w:pPr>
        <w:spacing w:line="0" w:lineRule="atLeast"/>
        <w:rPr>
          <w:sz w:val="20"/>
          <w:szCs w:val="20"/>
        </w:rPr>
      </w:pPr>
    </w:p>
    <w:p w:rsidR="00D004FC" w:rsidRPr="006C5F7A" w:rsidRDefault="00D004FC"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fr-CA"/>
        </w:rPr>
      </w:pPr>
    </w:p>
    <w:p w:rsidR="00732DB7" w:rsidRPr="00C50A5C" w:rsidRDefault="00732DB7" w:rsidP="00732DB7">
      <w:pPr>
        <w:widowControl w:val="0"/>
        <w:rPr>
          <w:sz w:val="20"/>
          <w:szCs w:val="20"/>
        </w:rPr>
      </w:pPr>
    </w:p>
    <w:p w:rsidR="00697C62" w:rsidRPr="00C50A5C" w:rsidRDefault="00697C62" w:rsidP="00732DB7">
      <w:pPr>
        <w:widowControl w:val="0"/>
        <w:rPr>
          <w:sz w:val="20"/>
          <w:szCs w:val="20"/>
        </w:rPr>
        <w:sectPr w:rsidR="00697C62" w:rsidRPr="00C50A5C" w:rsidSect="00782AE4">
          <w:headerReference w:type="even" r:id="rId37"/>
          <w:headerReference w:type="default" r:id="rId38"/>
          <w:footerReference w:type="even" r:id="rId39"/>
          <w:footerReference w:type="default" r:id="rId40"/>
          <w:headerReference w:type="first" r:id="rId41"/>
          <w:footerReference w:type="first" r:id="rId42"/>
          <w:pgSz w:w="12240" w:h="15840"/>
          <w:pgMar w:top="720" w:right="965" w:bottom="1080" w:left="1656" w:header="720" w:footer="960" w:gutter="0"/>
          <w:cols w:space="720"/>
          <w:titlePg/>
          <w:docGrid w:linePitch="326"/>
        </w:sectPr>
      </w:pPr>
    </w:p>
    <w:tbl>
      <w:tblPr>
        <w:tblW w:w="9480" w:type="dxa"/>
        <w:tblBorders>
          <w:bottom w:val="single" w:sz="8" w:space="0" w:color="auto"/>
        </w:tblBorders>
        <w:tblLayout w:type="fixed"/>
        <w:tblCellMar>
          <w:left w:w="0" w:type="dxa"/>
          <w:right w:w="0" w:type="dxa"/>
        </w:tblCellMar>
        <w:tblLook w:val="0000"/>
      </w:tblPr>
      <w:tblGrid>
        <w:gridCol w:w="4200"/>
        <w:gridCol w:w="1200"/>
        <w:gridCol w:w="4080"/>
      </w:tblGrid>
      <w:tr w:rsidR="00782AE4" w:rsidRPr="00C1697B" w:rsidTr="0085476B">
        <w:tc>
          <w:tcPr>
            <w:tcW w:w="4200" w:type="dxa"/>
            <w:tcMar>
              <w:left w:w="0" w:type="dxa"/>
              <w:right w:w="0" w:type="dxa"/>
            </w:tcMar>
          </w:tcPr>
          <w:p w:rsidR="00782AE4" w:rsidRPr="00C1697B" w:rsidRDefault="00782AE4" w:rsidP="00782AE4">
            <w:pPr>
              <w:keepNext/>
              <w:keepLines/>
              <w:jc w:val="both"/>
              <w:rPr>
                <w:b/>
                <w:szCs w:val="24"/>
              </w:rPr>
            </w:pPr>
            <w:r w:rsidRPr="00C1697B">
              <w:rPr>
                <w:b/>
                <w:szCs w:val="24"/>
              </w:rPr>
              <w:t>HEADNOTES OF RECENT</w:t>
            </w:r>
          </w:p>
          <w:p w:rsidR="00782AE4" w:rsidRPr="00C1697B" w:rsidRDefault="00782AE4" w:rsidP="00782AE4">
            <w:pPr>
              <w:keepNext/>
              <w:keepLines/>
              <w:jc w:val="both"/>
              <w:rPr>
                <w:b/>
                <w:szCs w:val="24"/>
              </w:rPr>
            </w:pPr>
            <w:r w:rsidRPr="00C1697B">
              <w:rPr>
                <w:b/>
                <w:szCs w:val="24"/>
              </w:rPr>
              <w:t>JUDGMENTS</w:t>
            </w:r>
          </w:p>
        </w:tc>
        <w:tc>
          <w:tcPr>
            <w:tcW w:w="1200" w:type="dxa"/>
            <w:tcMar>
              <w:left w:w="0" w:type="dxa"/>
              <w:right w:w="0" w:type="dxa"/>
            </w:tcMar>
          </w:tcPr>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tc>
        <w:tc>
          <w:tcPr>
            <w:tcW w:w="4080" w:type="dxa"/>
            <w:tcMar>
              <w:left w:w="0" w:type="dxa"/>
              <w:right w:w="0" w:type="dxa"/>
            </w:tcMar>
          </w:tcPr>
          <w:p w:rsidR="00782AE4" w:rsidRPr="00C1697B" w:rsidRDefault="00782AE4" w:rsidP="00782AE4">
            <w:pPr>
              <w:keepNext/>
              <w:keepLines/>
              <w:rPr>
                <w:b/>
                <w:szCs w:val="24"/>
              </w:rPr>
            </w:pPr>
            <w:r w:rsidRPr="00C1697B">
              <w:rPr>
                <w:b/>
                <w:szCs w:val="24"/>
              </w:rPr>
              <w:t>SOMMAIRES DE JUGEMENTS RÉCENTS</w:t>
            </w:r>
          </w:p>
        </w:tc>
      </w:tr>
    </w:tbl>
    <w:p w:rsidR="003B3977" w:rsidRPr="003B3977" w:rsidRDefault="003B3977" w:rsidP="005C6840">
      <w:pPr>
        <w:rPr>
          <w:rFonts w:cs="Times New Roman"/>
          <w:i/>
          <w:sz w:val="20"/>
          <w:szCs w:val="20"/>
        </w:rPr>
      </w:pPr>
    </w:p>
    <w:p w:rsidR="00C61E22" w:rsidRPr="00D8481F" w:rsidRDefault="00C61E22" w:rsidP="00C61E22">
      <w:pPr>
        <w:ind w:left="720" w:hanging="720"/>
        <w:rPr>
          <w:sz w:val="20"/>
        </w:rPr>
      </w:pPr>
      <w:r w:rsidRPr="00D8481F">
        <w:rPr>
          <w:i/>
          <w:sz w:val="20"/>
        </w:rPr>
        <w:t xml:space="preserve">Canadian National Railway v. </w:t>
      </w:r>
      <w:proofErr w:type="spellStart"/>
      <w:r w:rsidRPr="00D8481F">
        <w:rPr>
          <w:i/>
          <w:sz w:val="20"/>
        </w:rPr>
        <w:t>McKercher</w:t>
      </w:r>
      <w:proofErr w:type="spellEnd"/>
      <w:r w:rsidRPr="00D8481F">
        <w:rPr>
          <w:i/>
          <w:sz w:val="20"/>
        </w:rPr>
        <w:t xml:space="preserve"> LLP et al. </w:t>
      </w:r>
      <w:r w:rsidRPr="00D8481F">
        <w:rPr>
          <w:sz w:val="20"/>
        </w:rPr>
        <w:t>(Sask.) (34545)</w:t>
      </w:r>
    </w:p>
    <w:p w:rsidR="0009600C" w:rsidRPr="00E90418" w:rsidRDefault="0009600C" w:rsidP="0009600C">
      <w:pPr>
        <w:jc w:val="both"/>
        <w:rPr>
          <w:b/>
          <w:sz w:val="20"/>
          <w:szCs w:val="20"/>
        </w:rPr>
      </w:pPr>
      <w:r w:rsidRPr="00E90418">
        <w:rPr>
          <w:b/>
          <w:sz w:val="20"/>
          <w:szCs w:val="20"/>
        </w:rPr>
        <w:t xml:space="preserve">Indexed as:  Canadian National Railway Co. </w:t>
      </w:r>
      <w:r w:rsidRPr="00E90418">
        <w:rPr>
          <w:b/>
          <w:i/>
          <w:sz w:val="20"/>
          <w:szCs w:val="20"/>
        </w:rPr>
        <w:t>v.</w:t>
      </w:r>
      <w:r w:rsidRPr="00E90418">
        <w:rPr>
          <w:b/>
          <w:sz w:val="20"/>
          <w:szCs w:val="20"/>
        </w:rPr>
        <w:t xml:space="preserve"> </w:t>
      </w:r>
      <w:proofErr w:type="spellStart"/>
      <w:r w:rsidRPr="00E90418">
        <w:rPr>
          <w:b/>
          <w:sz w:val="20"/>
          <w:szCs w:val="20"/>
        </w:rPr>
        <w:t>McKercher</w:t>
      </w:r>
      <w:proofErr w:type="spellEnd"/>
      <w:r w:rsidRPr="00E90418">
        <w:rPr>
          <w:b/>
          <w:sz w:val="20"/>
          <w:szCs w:val="20"/>
        </w:rPr>
        <w:t xml:space="preserve"> LLP</w:t>
      </w:r>
      <w:r>
        <w:rPr>
          <w:b/>
          <w:sz w:val="20"/>
          <w:szCs w:val="20"/>
        </w:rPr>
        <w:t xml:space="preserve"> / </w:t>
      </w:r>
    </w:p>
    <w:p w:rsidR="0009600C" w:rsidRPr="001A5BE3" w:rsidRDefault="0009600C" w:rsidP="0009600C">
      <w:pPr>
        <w:jc w:val="both"/>
        <w:rPr>
          <w:b/>
          <w:sz w:val="20"/>
          <w:lang w:val="fr-CA"/>
        </w:rPr>
      </w:pPr>
      <w:r w:rsidRPr="001A5BE3">
        <w:rPr>
          <w:b/>
          <w:sz w:val="20"/>
          <w:lang w:val="fr-CA"/>
        </w:rPr>
        <w:t xml:space="preserve">Répertorié : Compagnie des chemins de fer nationaux du Canada </w:t>
      </w:r>
      <w:r w:rsidRPr="001A5BE3">
        <w:rPr>
          <w:b/>
          <w:i/>
          <w:sz w:val="20"/>
          <w:lang w:val="fr-CA"/>
        </w:rPr>
        <w:t>c.</w:t>
      </w:r>
      <w:r w:rsidRPr="001A5BE3">
        <w:rPr>
          <w:b/>
          <w:sz w:val="20"/>
          <w:lang w:val="fr-CA"/>
        </w:rPr>
        <w:t xml:space="preserve"> </w:t>
      </w:r>
      <w:proofErr w:type="spellStart"/>
      <w:r w:rsidRPr="001A5BE3">
        <w:rPr>
          <w:b/>
          <w:sz w:val="20"/>
          <w:lang w:val="fr-CA"/>
        </w:rPr>
        <w:t>McKercher</w:t>
      </w:r>
      <w:proofErr w:type="spellEnd"/>
      <w:r w:rsidRPr="001A5BE3">
        <w:rPr>
          <w:b/>
          <w:sz w:val="20"/>
          <w:lang w:val="fr-CA"/>
        </w:rPr>
        <w:t xml:space="preserve"> LLP</w:t>
      </w:r>
    </w:p>
    <w:p w:rsidR="005C6840" w:rsidRPr="003B3977" w:rsidRDefault="005C6840" w:rsidP="005C6840">
      <w:pPr>
        <w:pStyle w:val="SCCSystemYear"/>
        <w:jc w:val="both"/>
        <w:rPr>
          <w:sz w:val="20"/>
        </w:rPr>
      </w:pPr>
      <w:proofErr w:type="spellStart"/>
      <w:r w:rsidRPr="003B3977">
        <w:rPr>
          <w:sz w:val="20"/>
        </w:rPr>
        <w:t>Neutral</w:t>
      </w:r>
      <w:proofErr w:type="spellEnd"/>
      <w:r w:rsidRPr="003B3977">
        <w:rPr>
          <w:sz w:val="20"/>
        </w:rPr>
        <w:t xml:space="preserve"> citation</w:t>
      </w:r>
      <w:proofErr w:type="gramStart"/>
      <w:r w:rsidRPr="003B3977">
        <w:rPr>
          <w:sz w:val="20"/>
        </w:rPr>
        <w:t>:  201</w:t>
      </w:r>
      <w:r w:rsidR="00F761A3">
        <w:rPr>
          <w:sz w:val="20"/>
        </w:rPr>
        <w:t>3</w:t>
      </w:r>
      <w:proofErr w:type="gramEnd"/>
      <w:r w:rsidRPr="003B3977">
        <w:rPr>
          <w:sz w:val="20"/>
        </w:rPr>
        <w:t xml:space="preserve"> SCC </w:t>
      </w:r>
      <w:r w:rsidR="00C61E22">
        <w:rPr>
          <w:sz w:val="20"/>
        </w:rPr>
        <w:t>39</w:t>
      </w:r>
      <w:r w:rsidRPr="003B3977">
        <w:rPr>
          <w:sz w:val="20"/>
        </w:rPr>
        <w:t xml:space="preserve"> / Référence neutre : 201</w:t>
      </w:r>
      <w:r w:rsidR="00F761A3">
        <w:rPr>
          <w:sz w:val="20"/>
        </w:rPr>
        <w:t>3</w:t>
      </w:r>
      <w:r w:rsidRPr="003B3977">
        <w:rPr>
          <w:sz w:val="20"/>
        </w:rPr>
        <w:t xml:space="preserve"> CSC </w:t>
      </w:r>
      <w:r w:rsidR="00C61E22">
        <w:rPr>
          <w:sz w:val="20"/>
        </w:rPr>
        <w:t>39</w:t>
      </w:r>
    </w:p>
    <w:p w:rsidR="005C6840" w:rsidRPr="003B3977" w:rsidRDefault="005C6840" w:rsidP="005C6840">
      <w:pPr>
        <w:rPr>
          <w:rFonts w:cs="Times New Roman"/>
          <w:sz w:val="20"/>
          <w:szCs w:val="20"/>
          <w:lang w:val="fr-CA"/>
        </w:rPr>
      </w:pPr>
      <w:proofErr w:type="spellStart"/>
      <w:r w:rsidRPr="003B3977">
        <w:rPr>
          <w:rFonts w:cs="Times New Roman"/>
          <w:sz w:val="20"/>
          <w:szCs w:val="20"/>
          <w:lang w:val="fr-CA"/>
        </w:rPr>
        <w:t>Hearing</w:t>
      </w:r>
      <w:proofErr w:type="spellEnd"/>
      <w:proofErr w:type="gramStart"/>
      <w:r w:rsidRPr="003B3977">
        <w:rPr>
          <w:rFonts w:cs="Times New Roman"/>
          <w:sz w:val="20"/>
          <w:szCs w:val="20"/>
          <w:lang w:val="fr-CA"/>
        </w:rPr>
        <w:t xml:space="preserve">:  </w:t>
      </w:r>
      <w:proofErr w:type="spellStart"/>
      <w:r w:rsidR="00C61E22">
        <w:rPr>
          <w:rFonts w:cs="Times New Roman"/>
          <w:sz w:val="20"/>
          <w:szCs w:val="20"/>
          <w:lang w:val="fr-CA"/>
        </w:rPr>
        <w:t>January</w:t>
      </w:r>
      <w:proofErr w:type="spellEnd"/>
      <w:proofErr w:type="gramEnd"/>
      <w:r w:rsidR="00C61E22">
        <w:rPr>
          <w:rFonts w:cs="Times New Roman"/>
          <w:sz w:val="20"/>
          <w:szCs w:val="20"/>
          <w:lang w:val="fr-CA"/>
        </w:rPr>
        <w:t xml:space="preserve"> 24</w:t>
      </w:r>
      <w:r w:rsidRPr="003B3977">
        <w:rPr>
          <w:rFonts w:cs="Times New Roman"/>
          <w:sz w:val="20"/>
          <w:szCs w:val="20"/>
          <w:lang w:val="fr-CA"/>
        </w:rPr>
        <w:t>, 201</w:t>
      </w:r>
      <w:r w:rsidR="00C61E22">
        <w:rPr>
          <w:rFonts w:cs="Times New Roman"/>
          <w:sz w:val="20"/>
          <w:szCs w:val="20"/>
          <w:lang w:val="fr-CA"/>
        </w:rPr>
        <w:t>3</w:t>
      </w:r>
      <w:r w:rsidRPr="003B3977">
        <w:rPr>
          <w:rFonts w:cs="Times New Roman"/>
          <w:sz w:val="20"/>
          <w:szCs w:val="20"/>
          <w:lang w:val="fr-CA"/>
        </w:rPr>
        <w:t xml:space="preserve"> / </w:t>
      </w:r>
      <w:proofErr w:type="spellStart"/>
      <w:r w:rsidRPr="003B3977">
        <w:rPr>
          <w:rFonts w:cs="Times New Roman"/>
          <w:sz w:val="20"/>
          <w:szCs w:val="20"/>
          <w:lang w:val="fr-CA"/>
        </w:rPr>
        <w:t>Judgment</w:t>
      </w:r>
      <w:proofErr w:type="spellEnd"/>
      <w:r w:rsidRPr="003B3977">
        <w:rPr>
          <w:rFonts w:cs="Times New Roman"/>
          <w:sz w:val="20"/>
          <w:szCs w:val="20"/>
          <w:lang w:val="fr-CA"/>
        </w:rPr>
        <w:t xml:space="preserve">:  </w:t>
      </w:r>
      <w:r w:rsidR="00C61E22">
        <w:rPr>
          <w:rFonts w:cs="Times New Roman"/>
          <w:sz w:val="20"/>
          <w:szCs w:val="20"/>
          <w:lang w:val="fr-CA"/>
        </w:rPr>
        <w:t>July</w:t>
      </w:r>
      <w:r w:rsidRPr="003B3977">
        <w:rPr>
          <w:rFonts w:cs="Times New Roman"/>
          <w:sz w:val="20"/>
          <w:szCs w:val="20"/>
          <w:lang w:val="fr-CA"/>
        </w:rPr>
        <w:t xml:space="preserve"> </w:t>
      </w:r>
      <w:r w:rsidR="00C61E22">
        <w:rPr>
          <w:rFonts w:cs="Times New Roman"/>
          <w:sz w:val="20"/>
          <w:szCs w:val="20"/>
          <w:lang w:val="fr-CA"/>
        </w:rPr>
        <w:t>5</w:t>
      </w:r>
      <w:r w:rsidRPr="003B3977">
        <w:rPr>
          <w:rFonts w:cs="Times New Roman"/>
          <w:sz w:val="20"/>
          <w:szCs w:val="20"/>
          <w:lang w:val="fr-CA"/>
        </w:rPr>
        <w:t>, 201</w:t>
      </w:r>
      <w:r w:rsidR="00C61E22">
        <w:rPr>
          <w:rFonts w:cs="Times New Roman"/>
          <w:sz w:val="20"/>
          <w:szCs w:val="20"/>
          <w:lang w:val="fr-CA"/>
        </w:rPr>
        <w:t>3</w:t>
      </w:r>
    </w:p>
    <w:p w:rsidR="005C6840" w:rsidRPr="003B3977" w:rsidRDefault="005C6840" w:rsidP="005C6840">
      <w:pPr>
        <w:rPr>
          <w:rFonts w:cs="Times New Roman"/>
          <w:sz w:val="20"/>
          <w:szCs w:val="20"/>
          <w:lang w:val="fr-CA"/>
        </w:rPr>
      </w:pPr>
      <w:r w:rsidRPr="003B3977">
        <w:rPr>
          <w:rFonts w:cs="Times New Roman"/>
          <w:sz w:val="20"/>
          <w:szCs w:val="20"/>
          <w:lang w:val="fr-CA"/>
        </w:rPr>
        <w:t xml:space="preserve">Audition : Le </w:t>
      </w:r>
      <w:r w:rsidR="00C61E22">
        <w:rPr>
          <w:rFonts w:cs="Times New Roman"/>
          <w:sz w:val="20"/>
          <w:szCs w:val="20"/>
          <w:lang w:val="fr-CA"/>
        </w:rPr>
        <w:t>24</w:t>
      </w:r>
      <w:r w:rsidRPr="003B3977">
        <w:rPr>
          <w:rFonts w:cs="Times New Roman"/>
          <w:sz w:val="20"/>
          <w:szCs w:val="20"/>
          <w:lang w:val="fr-CA"/>
        </w:rPr>
        <w:t xml:space="preserve"> </w:t>
      </w:r>
      <w:r w:rsidR="00C61E22">
        <w:rPr>
          <w:rFonts w:cs="Times New Roman"/>
          <w:sz w:val="20"/>
          <w:szCs w:val="20"/>
          <w:lang w:val="fr-CA"/>
        </w:rPr>
        <w:t>janvi</w:t>
      </w:r>
      <w:r w:rsidRPr="003B3977">
        <w:rPr>
          <w:rFonts w:cs="Times New Roman"/>
          <w:sz w:val="20"/>
          <w:szCs w:val="20"/>
          <w:lang w:val="fr-CA"/>
        </w:rPr>
        <w:t>e</w:t>
      </w:r>
      <w:r w:rsidR="00C61E22">
        <w:rPr>
          <w:rFonts w:cs="Times New Roman"/>
          <w:sz w:val="20"/>
          <w:szCs w:val="20"/>
          <w:lang w:val="fr-CA"/>
        </w:rPr>
        <w:t>r</w:t>
      </w:r>
      <w:r w:rsidRPr="003B3977">
        <w:rPr>
          <w:rFonts w:cs="Times New Roman"/>
          <w:sz w:val="20"/>
          <w:szCs w:val="20"/>
          <w:lang w:val="fr-CA"/>
        </w:rPr>
        <w:t xml:space="preserve"> 201</w:t>
      </w:r>
      <w:r w:rsidR="00C61E22">
        <w:rPr>
          <w:rFonts w:cs="Times New Roman"/>
          <w:sz w:val="20"/>
          <w:szCs w:val="20"/>
          <w:lang w:val="fr-CA"/>
        </w:rPr>
        <w:t>3</w:t>
      </w:r>
      <w:r w:rsidRPr="003B3977">
        <w:rPr>
          <w:rFonts w:cs="Times New Roman"/>
          <w:sz w:val="20"/>
          <w:szCs w:val="20"/>
          <w:lang w:val="fr-CA"/>
        </w:rPr>
        <w:t xml:space="preserve"> / Jugement : Le </w:t>
      </w:r>
      <w:r w:rsidR="00C61E22">
        <w:rPr>
          <w:rFonts w:cs="Times New Roman"/>
          <w:sz w:val="20"/>
          <w:szCs w:val="20"/>
          <w:lang w:val="fr-CA"/>
        </w:rPr>
        <w:t>5</w:t>
      </w:r>
      <w:r w:rsidRPr="003B3977">
        <w:rPr>
          <w:rFonts w:cs="Times New Roman"/>
          <w:sz w:val="20"/>
          <w:szCs w:val="20"/>
          <w:lang w:val="fr-CA"/>
        </w:rPr>
        <w:t xml:space="preserve"> </w:t>
      </w:r>
      <w:r w:rsidR="00C61E22">
        <w:rPr>
          <w:rFonts w:cs="Times New Roman"/>
          <w:sz w:val="20"/>
          <w:szCs w:val="20"/>
          <w:lang w:val="fr-CA"/>
        </w:rPr>
        <w:t>juillet</w:t>
      </w:r>
      <w:r w:rsidRPr="003B3977">
        <w:rPr>
          <w:rFonts w:cs="Times New Roman"/>
          <w:sz w:val="20"/>
          <w:szCs w:val="20"/>
          <w:lang w:val="fr-CA"/>
        </w:rPr>
        <w:t xml:space="preserve"> 201</w:t>
      </w:r>
      <w:r w:rsidR="00C61E22">
        <w:rPr>
          <w:rFonts w:cs="Times New Roman"/>
          <w:sz w:val="20"/>
          <w:szCs w:val="20"/>
          <w:lang w:val="fr-CA"/>
        </w:rPr>
        <w:t>3</w:t>
      </w:r>
    </w:p>
    <w:p w:rsidR="005C6840" w:rsidRPr="003B3977" w:rsidRDefault="005631DA" w:rsidP="005C6840">
      <w:pPr>
        <w:rPr>
          <w:rFonts w:cs="Times New Roman"/>
          <w:sz w:val="20"/>
          <w:szCs w:val="20"/>
          <w:lang w:val="fr-CA"/>
        </w:rPr>
      </w:pPr>
      <w:r w:rsidRPr="005631DA">
        <w:rPr>
          <w:rFonts w:cs="Times New Roman"/>
          <w:i/>
          <w:sz w:val="20"/>
          <w:szCs w:val="20"/>
        </w:rPr>
        <w:pict>
          <v:rect id="_x0000_i1075" style="width:480.95pt;height:1pt" o:hralign="center" o:hrstd="t" o:hrnoshade="t" o:hr="t" fillcolor="black [3213]" stroked="f"/>
        </w:pict>
      </w:r>
    </w:p>
    <w:p w:rsidR="005C6840" w:rsidRPr="003B3977" w:rsidRDefault="005C6840" w:rsidP="005C6840">
      <w:pPr>
        <w:rPr>
          <w:rFonts w:cs="Times New Roman"/>
          <w:sz w:val="20"/>
          <w:szCs w:val="20"/>
          <w:lang w:val="fr-CA"/>
        </w:rPr>
      </w:pPr>
    </w:p>
    <w:p w:rsidR="0009600C" w:rsidRPr="00E90418" w:rsidRDefault="0009600C" w:rsidP="0009600C">
      <w:pPr>
        <w:jc w:val="both"/>
        <w:rPr>
          <w:sz w:val="20"/>
          <w:szCs w:val="20"/>
        </w:rPr>
      </w:pPr>
      <w:r w:rsidRPr="00E90418">
        <w:rPr>
          <w:sz w:val="20"/>
          <w:szCs w:val="20"/>
        </w:rPr>
        <w:t xml:space="preserve">Present:  </w:t>
      </w:r>
      <w:proofErr w:type="spellStart"/>
      <w:r w:rsidRPr="00E90418">
        <w:rPr>
          <w:sz w:val="20"/>
          <w:szCs w:val="20"/>
        </w:rPr>
        <w:t>McLachlin</w:t>
      </w:r>
      <w:proofErr w:type="spellEnd"/>
      <w:r w:rsidRPr="00E90418">
        <w:rPr>
          <w:sz w:val="20"/>
          <w:szCs w:val="20"/>
        </w:rPr>
        <w:t xml:space="preserve"> C.J. and </w:t>
      </w:r>
      <w:proofErr w:type="spellStart"/>
      <w:r w:rsidRPr="00E90418">
        <w:rPr>
          <w:sz w:val="20"/>
          <w:szCs w:val="20"/>
        </w:rPr>
        <w:t>LeBel</w:t>
      </w:r>
      <w:proofErr w:type="spellEnd"/>
      <w:r w:rsidRPr="00E90418">
        <w:rPr>
          <w:sz w:val="20"/>
          <w:szCs w:val="20"/>
        </w:rPr>
        <w:t xml:space="preserve">, Fish, </w:t>
      </w:r>
      <w:proofErr w:type="spellStart"/>
      <w:r w:rsidRPr="00E90418">
        <w:rPr>
          <w:sz w:val="20"/>
          <w:szCs w:val="20"/>
        </w:rPr>
        <w:t>Abella</w:t>
      </w:r>
      <w:proofErr w:type="spellEnd"/>
      <w:r w:rsidRPr="00E90418">
        <w:rPr>
          <w:sz w:val="20"/>
          <w:szCs w:val="20"/>
        </w:rPr>
        <w:t xml:space="preserve">, Rothstein, Cromwell, </w:t>
      </w:r>
      <w:proofErr w:type="spellStart"/>
      <w:r w:rsidRPr="00E90418">
        <w:rPr>
          <w:sz w:val="20"/>
          <w:szCs w:val="20"/>
        </w:rPr>
        <w:t>Moldaver</w:t>
      </w:r>
      <w:proofErr w:type="spellEnd"/>
      <w:r w:rsidRPr="00E90418">
        <w:rPr>
          <w:sz w:val="20"/>
          <w:szCs w:val="20"/>
        </w:rPr>
        <w:t xml:space="preserve">, </w:t>
      </w:r>
      <w:proofErr w:type="spellStart"/>
      <w:r w:rsidRPr="00E90418">
        <w:rPr>
          <w:sz w:val="20"/>
          <w:szCs w:val="20"/>
        </w:rPr>
        <w:t>Karakatsanis</w:t>
      </w:r>
      <w:proofErr w:type="spellEnd"/>
      <w:r w:rsidRPr="00E90418">
        <w:rPr>
          <w:sz w:val="20"/>
          <w:szCs w:val="20"/>
        </w:rPr>
        <w:t xml:space="preserve"> and Wagner JJ.</w:t>
      </w:r>
    </w:p>
    <w:p w:rsidR="0009600C" w:rsidRDefault="0009600C" w:rsidP="0009600C">
      <w:pPr>
        <w:pStyle w:val="SCCLowerCourtNameLowercase"/>
        <w:spacing w:line="240" w:lineRule="auto"/>
        <w:rPr>
          <w:sz w:val="20"/>
        </w:rPr>
      </w:pPr>
    </w:p>
    <w:p w:rsidR="0009600C" w:rsidRPr="00E90418" w:rsidRDefault="0009600C" w:rsidP="0009600C">
      <w:pPr>
        <w:pStyle w:val="SCCNormalDoubleSpacing"/>
        <w:spacing w:line="240" w:lineRule="auto"/>
        <w:rPr>
          <w:i/>
          <w:sz w:val="20"/>
        </w:rPr>
      </w:pPr>
      <w:r w:rsidRPr="00E90418">
        <w:rPr>
          <w:sz w:val="20"/>
        </w:rPr>
        <w:tab/>
      </w:r>
      <w:r w:rsidRPr="00E90418">
        <w:rPr>
          <w:i/>
          <w:sz w:val="20"/>
        </w:rPr>
        <w:t>Law of Professions — Barristers and solicitors — Duty of loyalty — Conflict of interest — Breach of confidence — Whether a law firm can accept a retainer to act against a current client on a matter unrelated to the client’s existing files — Whether a law firm can bring a lawsuit against a current client on behalf of another client and if not, what remedies are available to the client.</w:t>
      </w:r>
    </w:p>
    <w:p w:rsidR="0009600C" w:rsidRDefault="0009600C" w:rsidP="0009600C">
      <w:pPr>
        <w:pStyle w:val="SCCNormalDoubleSpacing"/>
        <w:spacing w:line="240" w:lineRule="auto"/>
        <w:rPr>
          <w:sz w:val="20"/>
        </w:rPr>
      </w:pPr>
    </w:p>
    <w:p w:rsidR="0009600C" w:rsidRPr="00E90418" w:rsidRDefault="0009600C" w:rsidP="0009600C">
      <w:pPr>
        <w:pStyle w:val="SCCNormalDoubleSpacing"/>
        <w:spacing w:line="240" w:lineRule="auto"/>
        <w:rPr>
          <w:sz w:val="20"/>
        </w:rPr>
      </w:pPr>
      <w:r w:rsidRPr="00E90418">
        <w:rPr>
          <w:sz w:val="20"/>
        </w:rPr>
        <w:tab/>
      </w:r>
      <w:proofErr w:type="spellStart"/>
      <w:r w:rsidRPr="00E90418">
        <w:rPr>
          <w:sz w:val="20"/>
        </w:rPr>
        <w:t>McKercher</w:t>
      </w:r>
      <w:proofErr w:type="spellEnd"/>
      <w:r w:rsidRPr="00E90418">
        <w:rPr>
          <w:sz w:val="20"/>
        </w:rPr>
        <w:t xml:space="preserve"> LLP was acting for CN on several matters when, without CN’s consent or knowledge, it accepted a retainer to act for the plaintiff in a $1.75 billion class action against CN. </w:t>
      </w:r>
      <w:r w:rsidRPr="00E90418">
        <w:rPr>
          <w:sz w:val="20"/>
          <w:lang w:val="en-US"/>
        </w:rPr>
        <w:t xml:space="preserve"> CN first learned that </w:t>
      </w:r>
      <w:proofErr w:type="spellStart"/>
      <w:r w:rsidRPr="00E90418">
        <w:rPr>
          <w:sz w:val="20"/>
          <w:lang w:val="en-US"/>
        </w:rPr>
        <w:t>McKercher</w:t>
      </w:r>
      <w:proofErr w:type="spellEnd"/>
      <w:r w:rsidRPr="00E90418">
        <w:rPr>
          <w:sz w:val="20"/>
          <w:lang w:val="en-US"/>
        </w:rPr>
        <w:t xml:space="preserve"> was acting against it in the class action when it was served with the statement of claim.  </w:t>
      </w:r>
      <w:proofErr w:type="spellStart"/>
      <w:r w:rsidRPr="00E90418">
        <w:rPr>
          <w:sz w:val="20"/>
          <w:lang w:val="en-US"/>
        </w:rPr>
        <w:t>McKercher</w:t>
      </w:r>
      <w:proofErr w:type="spellEnd"/>
      <w:r w:rsidRPr="00E90418">
        <w:rPr>
          <w:sz w:val="20"/>
          <w:lang w:val="en-US"/>
        </w:rPr>
        <w:t xml:space="preserve"> hastily terminated all retainers with CN, except for one which CN terminated.</w:t>
      </w:r>
      <w:r w:rsidRPr="00E90418">
        <w:rPr>
          <w:sz w:val="20"/>
        </w:rPr>
        <w:t xml:space="preserve"> </w:t>
      </w:r>
      <w:r w:rsidRPr="00E90418">
        <w:rPr>
          <w:sz w:val="20"/>
          <w:lang w:val="en-US"/>
        </w:rPr>
        <w:t xml:space="preserve"> CN applied to strike </w:t>
      </w:r>
      <w:proofErr w:type="spellStart"/>
      <w:r w:rsidRPr="00E90418">
        <w:rPr>
          <w:sz w:val="20"/>
          <w:lang w:val="en-US"/>
        </w:rPr>
        <w:t>McKercher</w:t>
      </w:r>
      <w:proofErr w:type="spellEnd"/>
      <w:r w:rsidRPr="00E90418">
        <w:rPr>
          <w:sz w:val="20"/>
          <w:lang w:val="en-US"/>
        </w:rPr>
        <w:t xml:space="preserve"> as the solicitor of record in the class action due to an alleged conflict of interest.  The motion judge granted the application and disqualified </w:t>
      </w:r>
      <w:proofErr w:type="spellStart"/>
      <w:r w:rsidRPr="00E90418">
        <w:rPr>
          <w:sz w:val="20"/>
          <w:lang w:val="en-US"/>
        </w:rPr>
        <w:t>McKercher</w:t>
      </w:r>
      <w:proofErr w:type="spellEnd"/>
      <w:r w:rsidRPr="00E90418">
        <w:rPr>
          <w:sz w:val="20"/>
          <w:lang w:val="en-US"/>
        </w:rPr>
        <w:t xml:space="preserve">.  </w:t>
      </w:r>
      <w:r w:rsidRPr="00E90418">
        <w:rPr>
          <w:sz w:val="20"/>
        </w:rPr>
        <w:t>The Court of Appeal overturned the motion judge’s order.</w:t>
      </w:r>
    </w:p>
    <w:p w:rsidR="0009600C" w:rsidRDefault="0009600C" w:rsidP="0009600C">
      <w:pPr>
        <w:pStyle w:val="SCCNormalDoubleSpacing"/>
        <w:spacing w:line="240" w:lineRule="auto"/>
        <w:rPr>
          <w:i/>
          <w:sz w:val="20"/>
        </w:rPr>
      </w:pPr>
    </w:p>
    <w:p w:rsidR="0009600C" w:rsidRPr="00E90418" w:rsidRDefault="0009600C" w:rsidP="0009600C">
      <w:pPr>
        <w:pStyle w:val="SCCNormalDoubleSpacing"/>
        <w:spacing w:line="240" w:lineRule="auto"/>
        <w:rPr>
          <w:sz w:val="20"/>
          <w:lang w:bidi="en-US"/>
        </w:rPr>
      </w:pPr>
      <w:r w:rsidRPr="00E90418">
        <w:rPr>
          <w:i/>
          <w:sz w:val="20"/>
        </w:rPr>
        <w:tab/>
        <w:t>Held</w:t>
      </w:r>
      <w:r w:rsidRPr="00E90418">
        <w:rPr>
          <w:sz w:val="20"/>
        </w:rPr>
        <w:t xml:space="preserve">: </w:t>
      </w:r>
      <w:r w:rsidRPr="00E90418">
        <w:rPr>
          <w:sz w:val="20"/>
          <w:lang w:bidi="en-US"/>
        </w:rPr>
        <w:t xml:space="preserve"> The appeal should be allowed and the matter should be remitted to the Court of Queen’s Bench for redetermination of a remedy.</w:t>
      </w:r>
    </w:p>
    <w:p w:rsidR="0009600C" w:rsidRDefault="0009600C" w:rsidP="0009600C">
      <w:pPr>
        <w:pStyle w:val="SCCNormalDoubleSpacing"/>
        <w:spacing w:line="240" w:lineRule="auto"/>
        <w:rPr>
          <w:sz w:val="20"/>
        </w:rPr>
      </w:pPr>
    </w:p>
    <w:p w:rsidR="0009600C" w:rsidRPr="00E90418" w:rsidRDefault="0009600C" w:rsidP="0009600C">
      <w:pPr>
        <w:pStyle w:val="SCCNormalDoubleSpacing"/>
        <w:spacing w:line="240" w:lineRule="auto"/>
        <w:rPr>
          <w:sz w:val="20"/>
          <w:lang w:val="en-US" w:bidi="en-US"/>
        </w:rPr>
      </w:pPr>
      <w:r w:rsidRPr="00E90418">
        <w:rPr>
          <w:sz w:val="20"/>
        </w:rPr>
        <w:tab/>
        <w:t xml:space="preserve">A lawyer’s duty of loyalty has three salient dimensions: a duty to avoid conflicting interests; a duty of commitment to the client’s cause; and a duty of candour.  </w:t>
      </w:r>
      <w:r w:rsidRPr="00E90418">
        <w:rPr>
          <w:sz w:val="20"/>
          <w:lang w:val="en-US" w:bidi="en-US"/>
        </w:rPr>
        <w:t xml:space="preserve">The duty to avoid conflicts is mainly concerned with protecting a former or current client’s confidential information and with ensuring the effective representation of a current client.  </w:t>
      </w:r>
      <w:r w:rsidRPr="00E90418">
        <w:rPr>
          <w:sz w:val="20"/>
          <w:lang w:val="en-US"/>
        </w:rPr>
        <w:t xml:space="preserve">The duty of commitment entails that, </w:t>
      </w:r>
      <w:r w:rsidRPr="00E90418">
        <w:rPr>
          <w:sz w:val="20"/>
        </w:rPr>
        <w:t>subject to law society rules, a lawyer or law firm as a general rule should not summarily drop a client simply to avoid conflicts of interest.  The duty of candour requires disclosure of any factors relevant to the ability to provide effective representation.  A lawyer should advise an existing client before accepting a retainer that will require him to act against the client.</w:t>
      </w:r>
    </w:p>
    <w:p w:rsidR="0009600C" w:rsidRDefault="0009600C" w:rsidP="0009600C">
      <w:pPr>
        <w:pStyle w:val="SCCNormalDoubleSpacing"/>
        <w:spacing w:line="240" w:lineRule="auto"/>
        <w:rPr>
          <w:sz w:val="20"/>
          <w:lang w:val="en-US" w:bidi="en-US"/>
        </w:rPr>
      </w:pPr>
    </w:p>
    <w:p w:rsidR="0009600C" w:rsidRPr="00E90418" w:rsidRDefault="0009600C" w:rsidP="0009600C">
      <w:pPr>
        <w:pStyle w:val="SCCNormalDoubleSpacing"/>
        <w:spacing w:line="240" w:lineRule="auto"/>
        <w:rPr>
          <w:sz w:val="20"/>
          <w:lang w:val="en-US" w:bidi="en-US"/>
        </w:rPr>
      </w:pPr>
      <w:r w:rsidRPr="00E90418">
        <w:rPr>
          <w:sz w:val="20"/>
          <w:lang w:val="en-US" w:bidi="en-US"/>
        </w:rPr>
        <w:tab/>
        <w:t xml:space="preserve">The present appeal concerns the risk to effective representation that arises when a lawyer acts concurrently in different matters for clients whose immediate interests in those matters are directly adverse.  </w:t>
      </w:r>
      <w:r w:rsidRPr="00E90418">
        <w:rPr>
          <w:i/>
          <w:sz w:val="20"/>
        </w:rPr>
        <w:t>R. v. Neil</w:t>
      </w:r>
      <w:r w:rsidRPr="00E90418">
        <w:rPr>
          <w:sz w:val="20"/>
        </w:rPr>
        <w:t>, 2002 SCC 70, [2002] 3 S.C.R. 631, held that the general bright line rule is that a lawyer, and by extension a law firm, may not concurrently represent clients adverse in interest without first obtaining their consent.  When the bright line rule is inapplicable, the question becomes whether the concurrent representation of clients creates a substantial risk that the lawyer’s representation of the client would be materially and adversely affected by the lawyer’s own interests or by the lawyer’s duties to another current client, a former client, or a third person.</w:t>
      </w:r>
      <w:r w:rsidRPr="00E90418">
        <w:rPr>
          <w:sz w:val="20"/>
          <w:lang w:val="en-US" w:bidi="en-US"/>
        </w:rPr>
        <w:t xml:space="preserve">  The bright line rule is based on the inescapable conflict of interest inherent in some situations of concurrent representation and it reflects the essence of a fiduciary’s duty of loyalty.  The rule cannot be rebutted or otherwise attenuated and it applies to concurrent representation in both related and</w:t>
      </w:r>
      <w:r w:rsidRPr="00E90418">
        <w:rPr>
          <w:i/>
          <w:sz w:val="20"/>
          <w:lang w:val="en-US" w:bidi="en-US"/>
        </w:rPr>
        <w:t xml:space="preserve"> </w:t>
      </w:r>
      <w:r w:rsidRPr="00E90418">
        <w:rPr>
          <w:sz w:val="20"/>
          <w:lang w:val="en-US" w:bidi="en-US"/>
        </w:rPr>
        <w:t>unrelated matters.  However, the rule is limited in scope.  It applies only where the immediate interests of clients are directly</w:t>
      </w:r>
      <w:r w:rsidRPr="00E90418">
        <w:rPr>
          <w:i/>
          <w:sz w:val="20"/>
          <w:lang w:val="en-US" w:bidi="en-US"/>
        </w:rPr>
        <w:t xml:space="preserve"> </w:t>
      </w:r>
      <w:r w:rsidRPr="00E90418">
        <w:rPr>
          <w:sz w:val="20"/>
          <w:lang w:val="en-US" w:bidi="en-US"/>
        </w:rPr>
        <w:t xml:space="preserve">adverse in the matters on which the lawyer is acting and it applies only to legal interests, as opposed to commercial or strategic interests.  It cannot be raised tactically.  It does not apply in circumstances where it is unreasonable for a client to expect that a law firm will not act against it in unrelated matters.  </w:t>
      </w:r>
    </w:p>
    <w:p w:rsidR="0009600C" w:rsidRDefault="0009600C" w:rsidP="0009600C">
      <w:pPr>
        <w:pStyle w:val="SCCNormalDoubleSpacing"/>
        <w:spacing w:line="240" w:lineRule="auto"/>
        <w:rPr>
          <w:sz w:val="20"/>
        </w:rPr>
      </w:pPr>
    </w:p>
    <w:p w:rsidR="0009600C" w:rsidRPr="00E90418" w:rsidRDefault="0009600C" w:rsidP="0009600C">
      <w:pPr>
        <w:pStyle w:val="SCCNormalDoubleSpacing"/>
        <w:spacing w:line="240" w:lineRule="auto"/>
        <w:rPr>
          <w:sz w:val="20"/>
        </w:rPr>
      </w:pPr>
      <w:r w:rsidRPr="00E90418">
        <w:rPr>
          <w:sz w:val="20"/>
        </w:rPr>
        <w:tab/>
      </w:r>
      <w:proofErr w:type="spellStart"/>
      <w:r w:rsidRPr="00E90418">
        <w:rPr>
          <w:sz w:val="20"/>
        </w:rPr>
        <w:t>McKercher’s</w:t>
      </w:r>
      <w:proofErr w:type="spellEnd"/>
      <w:r w:rsidRPr="00E90418">
        <w:rPr>
          <w:sz w:val="20"/>
        </w:rPr>
        <w:t xml:space="preserve"> conduct fell squarely within the scope of the bright line rule. CN and the class suing CN are adverse in legal interest; CN did not tactically abuse the bright line rule; and it was reasonable in the circumstances for CN to have expected that </w:t>
      </w:r>
      <w:proofErr w:type="spellStart"/>
      <w:r w:rsidRPr="00E90418">
        <w:rPr>
          <w:sz w:val="20"/>
        </w:rPr>
        <w:t>McKercher</w:t>
      </w:r>
      <w:proofErr w:type="spellEnd"/>
      <w:r w:rsidRPr="00E90418">
        <w:rPr>
          <w:sz w:val="20"/>
        </w:rPr>
        <w:t xml:space="preserve"> would not concurrently represent a party suing it for $1.75 billion.  </w:t>
      </w:r>
      <w:proofErr w:type="spellStart"/>
      <w:r w:rsidRPr="00E90418">
        <w:rPr>
          <w:sz w:val="20"/>
        </w:rPr>
        <w:t>McKercher’s</w:t>
      </w:r>
      <w:proofErr w:type="spellEnd"/>
      <w:r w:rsidRPr="00E90418">
        <w:rPr>
          <w:sz w:val="20"/>
        </w:rPr>
        <w:t xml:space="preserve"> failure to obtain CN’s consent before accepting the class action retainer breached the bright line rule.  </w:t>
      </w:r>
      <w:proofErr w:type="spellStart"/>
      <w:r w:rsidRPr="00E90418">
        <w:rPr>
          <w:sz w:val="20"/>
        </w:rPr>
        <w:t>McKercher’s</w:t>
      </w:r>
      <w:proofErr w:type="spellEnd"/>
      <w:r w:rsidRPr="00E90418">
        <w:rPr>
          <w:sz w:val="20"/>
        </w:rPr>
        <w:t xml:space="preserve"> termination of its retainers with CN breached its duty of commitment.  Its failure to advise CN of its intention to represent the class breached its duty of candour.  However, </w:t>
      </w:r>
      <w:proofErr w:type="spellStart"/>
      <w:r w:rsidRPr="00E90418">
        <w:rPr>
          <w:sz w:val="20"/>
        </w:rPr>
        <w:t>McKercher</w:t>
      </w:r>
      <w:proofErr w:type="spellEnd"/>
      <w:r w:rsidRPr="00E90418">
        <w:rPr>
          <w:sz w:val="20"/>
        </w:rPr>
        <w:t xml:space="preserve"> possessed no relevant confidential information that could be used to prejudice CN in the class action. </w:t>
      </w:r>
    </w:p>
    <w:p w:rsidR="0009600C" w:rsidRDefault="0009600C" w:rsidP="0009600C">
      <w:pPr>
        <w:pStyle w:val="SCCNormalDoubleSpacing"/>
        <w:spacing w:line="240" w:lineRule="auto"/>
        <w:rPr>
          <w:sz w:val="20"/>
          <w:lang w:bidi="en-US"/>
        </w:rPr>
      </w:pPr>
    </w:p>
    <w:p w:rsidR="0009600C" w:rsidRDefault="0009600C" w:rsidP="0009600C">
      <w:pPr>
        <w:pStyle w:val="SCCNormalDoubleSpacing"/>
        <w:spacing w:line="240" w:lineRule="auto"/>
        <w:rPr>
          <w:sz w:val="20"/>
        </w:rPr>
      </w:pPr>
      <w:r w:rsidRPr="00E90418">
        <w:rPr>
          <w:sz w:val="20"/>
          <w:lang w:bidi="en-US"/>
        </w:rPr>
        <w:tab/>
        <w:t>Disqualification may be required to avoid the risk of improper use of confidential information, to avoid the risk of impaired representation, or to maintain the repute of the administration of justice.</w:t>
      </w:r>
      <w:r w:rsidRPr="00E90418">
        <w:rPr>
          <w:sz w:val="20"/>
        </w:rPr>
        <w:t xml:space="preserve">  In this case the only concern that would warrant disqualification is the protection of the repute of the administration of justice.  While a breach of the bright line rule normally attracts the remedy of disqualification, factors that may militate against it must be considered.  These factors may include:  </w:t>
      </w:r>
      <w:r w:rsidRPr="00E90418">
        <w:rPr>
          <w:sz w:val="20"/>
          <w:lang w:bidi="en-US"/>
        </w:rPr>
        <w:t>(</w:t>
      </w:r>
      <w:proofErr w:type="spellStart"/>
      <w:r w:rsidRPr="00E90418">
        <w:rPr>
          <w:sz w:val="20"/>
          <w:lang w:bidi="en-US"/>
        </w:rPr>
        <w:t>i</w:t>
      </w:r>
      <w:proofErr w:type="spellEnd"/>
      <w:r w:rsidRPr="00E90418">
        <w:rPr>
          <w:sz w:val="20"/>
          <w:lang w:bidi="en-US"/>
        </w:rPr>
        <w:t>) behaviour disentitling the complaining party from seeking the removal of counsel, such as delay in bringing the motion for disqualification; (ii) significant prejudice to the new client’s interest in retaining its counsel of choice, and that party’s ability to retain new counsel; and (iii) </w:t>
      </w:r>
      <w:r w:rsidRPr="00E90418">
        <w:rPr>
          <w:sz w:val="20"/>
        </w:rPr>
        <w:t xml:space="preserve">the fact that the law firm accepted the conflicting retainer in good faith, reasonably believing that the concurrent representation fell beyond the scope of the bright line rule or applicable law society rules. </w:t>
      </w:r>
      <w:r w:rsidRPr="00E90418">
        <w:rPr>
          <w:sz w:val="20"/>
          <w:lang w:bidi="en-US"/>
        </w:rPr>
        <w:t xml:space="preserve"> </w:t>
      </w:r>
      <w:r w:rsidRPr="00E90418">
        <w:rPr>
          <w:sz w:val="20"/>
        </w:rPr>
        <w:t xml:space="preserve">As the motion judge did not have the benefit of these reasons, the matter should be remitted to the Queen’s Bench for redetermination of the appropriate remedy. </w:t>
      </w:r>
    </w:p>
    <w:p w:rsidR="0009600C" w:rsidRDefault="0009600C" w:rsidP="0009600C">
      <w:pPr>
        <w:pStyle w:val="SCCNormalDoubleSpacing"/>
        <w:spacing w:line="240" w:lineRule="auto"/>
        <w:rPr>
          <w:sz w:val="20"/>
        </w:rPr>
      </w:pPr>
    </w:p>
    <w:p w:rsidR="0009600C" w:rsidRPr="00E90418" w:rsidRDefault="0009600C" w:rsidP="0009600C">
      <w:pPr>
        <w:pStyle w:val="SCCNormalDoubleSpacing"/>
        <w:spacing w:line="240" w:lineRule="auto"/>
        <w:rPr>
          <w:sz w:val="20"/>
        </w:rPr>
      </w:pPr>
      <w:r w:rsidRPr="00E90418">
        <w:rPr>
          <w:sz w:val="20"/>
        </w:rPr>
        <w:tab/>
        <w:t xml:space="preserve">APPEAL from a judgment of the Saskatchewan Court of Appeal (Lane, </w:t>
      </w:r>
      <w:proofErr w:type="spellStart"/>
      <w:r w:rsidRPr="00E90418">
        <w:rPr>
          <w:sz w:val="20"/>
        </w:rPr>
        <w:t>Ottenbreit</w:t>
      </w:r>
      <w:proofErr w:type="spellEnd"/>
      <w:r w:rsidRPr="00E90418">
        <w:rPr>
          <w:sz w:val="20"/>
        </w:rPr>
        <w:t xml:space="preserve"> and Caldwell JJ.A.), 2011 SKCA 108, 375 Sask. R. 218, 340 D.L.R. (4th) 402, [2012] 1 W.W.R. 251, 9 C.P.C. (7th) 292, 525 W.A.C. 218, [2011] S.J. No. 589 (QL), 2011 </w:t>
      </w:r>
      <w:proofErr w:type="spellStart"/>
      <w:r w:rsidRPr="00E90418">
        <w:rPr>
          <w:sz w:val="20"/>
        </w:rPr>
        <w:t>CarswellSask</w:t>
      </w:r>
      <w:proofErr w:type="spellEnd"/>
      <w:r w:rsidRPr="00E90418">
        <w:rPr>
          <w:sz w:val="20"/>
        </w:rPr>
        <w:t xml:space="preserve"> 625, setting aside a decision of </w:t>
      </w:r>
      <w:proofErr w:type="spellStart"/>
      <w:r w:rsidRPr="00E90418">
        <w:rPr>
          <w:sz w:val="20"/>
        </w:rPr>
        <w:t>Popescul</w:t>
      </w:r>
      <w:proofErr w:type="spellEnd"/>
      <w:r w:rsidRPr="00E90418">
        <w:rPr>
          <w:sz w:val="20"/>
        </w:rPr>
        <w:t xml:space="preserve"> J., 2009 SKQB 369, 344 Sask. R. 3, [2009] 12 W.W.R. 157, 77 C.P.C. (6th) 24, [2009] S.J. No. 549 (QL), 2009 </w:t>
      </w:r>
      <w:proofErr w:type="spellStart"/>
      <w:r w:rsidRPr="00E90418">
        <w:rPr>
          <w:sz w:val="20"/>
        </w:rPr>
        <w:t>CarswellSask</w:t>
      </w:r>
      <w:proofErr w:type="spellEnd"/>
      <w:r w:rsidRPr="00E90418">
        <w:rPr>
          <w:sz w:val="20"/>
        </w:rPr>
        <w:t xml:space="preserve"> 610 (</w:t>
      </w:r>
      <w:r w:rsidRPr="00E90418">
        <w:rPr>
          <w:i/>
          <w:sz w:val="20"/>
        </w:rPr>
        <w:t>sub nom. Wallace v. Canadian Pacific Railway</w:t>
      </w:r>
      <w:r w:rsidRPr="00E90418">
        <w:rPr>
          <w:sz w:val="20"/>
        </w:rPr>
        <w:t>).  Appeal allowed.</w:t>
      </w:r>
    </w:p>
    <w:p w:rsidR="0009600C" w:rsidRDefault="0009600C" w:rsidP="0009600C">
      <w:pPr>
        <w:pStyle w:val="SCCNormalDoubleSpacing"/>
        <w:spacing w:line="240" w:lineRule="auto"/>
        <w:rPr>
          <w:i/>
          <w:sz w:val="20"/>
        </w:rPr>
      </w:pPr>
    </w:p>
    <w:p w:rsidR="0009600C" w:rsidRPr="00E90418" w:rsidRDefault="0009600C" w:rsidP="0009600C">
      <w:pPr>
        <w:pStyle w:val="SCCNormalDoubleSpacing"/>
        <w:spacing w:line="240" w:lineRule="auto"/>
        <w:rPr>
          <w:sz w:val="20"/>
        </w:rPr>
      </w:pPr>
      <w:r w:rsidRPr="00E90418">
        <w:rPr>
          <w:i/>
          <w:sz w:val="20"/>
        </w:rPr>
        <w:tab/>
      </w:r>
      <w:proofErr w:type="gramStart"/>
      <w:r w:rsidRPr="00E90418">
        <w:rPr>
          <w:i/>
          <w:sz w:val="20"/>
        </w:rPr>
        <w:t xml:space="preserve">Douglas C. </w:t>
      </w:r>
      <w:proofErr w:type="spellStart"/>
      <w:r w:rsidRPr="00E90418">
        <w:rPr>
          <w:i/>
          <w:sz w:val="20"/>
        </w:rPr>
        <w:t>Hodson</w:t>
      </w:r>
      <w:proofErr w:type="spellEnd"/>
      <w:r w:rsidRPr="00E90418">
        <w:rPr>
          <w:sz w:val="20"/>
        </w:rPr>
        <w:t xml:space="preserve">, </w:t>
      </w:r>
      <w:r w:rsidRPr="00E90418">
        <w:rPr>
          <w:i/>
          <w:sz w:val="20"/>
        </w:rPr>
        <w:t>Q.C.</w:t>
      </w:r>
      <w:r w:rsidRPr="00E90418">
        <w:rPr>
          <w:sz w:val="20"/>
        </w:rPr>
        <w:t xml:space="preserve">, </w:t>
      </w:r>
      <w:r w:rsidRPr="00E90418">
        <w:rPr>
          <w:i/>
          <w:sz w:val="20"/>
        </w:rPr>
        <w:t xml:space="preserve">Vanessa </w:t>
      </w:r>
      <w:proofErr w:type="spellStart"/>
      <w:r w:rsidRPr="00E90418">
        <w:rPr>
          <w:i/>
          <w:sz w:val="20"/>
        </w:rPr>
        <w:t>Monar</w:t>
      </w:r>
      <w:proofErr w:type="spellEnd"/>
      <w:r w:rsidRPr="00E90418">
        <w:rPr>
          <w:i/>
          <w:sz w:val="20"/>
        </w:rPr>
        <w:t xml:space="preserve"> </w:t>
      </w:r>
      <w:proofErr w:type="spellStart"/>
      <w:r w:rsidRPr="00E90418">
        <w:rPr>
          <w:i/>
          <w:sz w:val="20"/>
        </w:rPr>
        <w:t>Enweani</w:t>
      </w:r>
      <w:proofErr w:type="spellEnd"/>
      <w:r w:rsidRPr="00E90418">
        <w:rPr>
          <w:sz w:val="20"/>
        </w:rPr>
        <w:t xml:space="preserve"> and </w:t>
      </w:r>
      <w:r w:rsidRPr="00E90418">
        <w:rPr>
          <w:i/>
          <w:sz w:val="20"/>
        </w:rPr>
        <w:t>C. Ryan Lepage</w:t>
      </w:r>
      <w:r w:rsidRPr="00E90418">
        <w:rPr>
          <w:sz w:val="20"/>
        </w:rPr>
        <w:t>, for the appellant.</w:t>
      </w:r>
      <w:proofErr w:type="gramEnd"/>
    </w:p>
    <w:p w:rsidR="0009600C" w:rsidRDefault="0009600C" w:rsidP="0009600C">
      <w:pPr>
        <w:pStyle w:val="SCCNormalDoubleSpacing"/>
        <w:spacing w:line="240" w:lineRule="auto"/>
        <w:rPr>
          <w:i/>
          <w:sz w:val="20"/>
        </w:rPr>
      </w:pPr>
    </w:p>
    <w:p w:rsidR="0009600C" w:rsidRPr="00E90418" w:rsidRDefault="0009600C" w:rsidP="0009600C">
      <w:pPr>
        <w:pStyle w:val="SCCNormalDoubleSpacing"/>
        <w:spacing w:line="240" w:lineRule="auto"/>
        <w:rPr>
          <w:sz w:val="20"/>
        </w:rPr>
      </w:pPr>
      <w:r w:rsidRPr="00E90418">
        <w:rPr>
          <w:i/>
          <w:sz w:val="20"/>
        </w:rPr>
        <w:tab/>
      </w:r>
      <w:proofErr w:type="gramStart"/>
      <w:r w:rsidRPr="00E90418">
        <w:rPr>
          <w:i/>
          <w:sz w:val="20"/>
        </w:rPr>
        <w:t xml:space="preserve">Gavin </w:t>
      </w:r>
      <w:proofErr w:type="spellStart"/>
      <w:r w:rsidRPr="00E90418">
        <w:rPr>
          <w:i/>
          <w:sz w:val="20"/>
        </w:rPr>
        <w:t>MacKenzie</w:t>
      </w:r>
      <w:proofErr w:type="spellEnd"/>
      <w:r w:rsidRPr="00E90418">
        <w:rPr>
          <w:sz w:val="20"/>
        </w:rPr>
        <w:t xml:space="preserve"> and </w:t>
      </w:r>
      <w:r w:rsidRPr="00E90418">
        <w:rPr>
          <w:i/>
          <w:sz w:val="20"/>
        </w:rPr>
        <w:t xml:space="preserve">Lauren </w:t>
      </w:r>
      <w:proofErr w:type="spellStart"/>
      <w:r w:rsidRPr="00E90418">
        <w:rPr>
          <w:i/>
          <w:sz w:val="20"/>
        </w:rPr>
        <w:t>Wihak</w:t>
      </w:r>
      <w:proofErr w:type="spellEnd"/>
      <w:r w:rsidRPr="00E90418">
        <w:rPr>
          <w:sz w:val="20"/>
        </w:rPr>
        <w:t>, for the respondents.</w:t>
      </w:r>
      <w:proofErr w:type="gramEnd"/>
    </w:p>
    <w:p w:rsidR="0009600C" w:rsidRDefault="0009600C" w:rsidP="0009600C">
      <w:pPr>
        <w:pStyle w:val="SCCNormalDoubleSpacing"/>
        <w:spacing w:line="240" w:lineRule="auto"/>
        <w:rPr>
          <w:i/>
          <w:sz w:val="20"/>
        </w:rPr>
      </w:pPr>
    </w:p>
    <w:p w:rsidR="0009600C" w:rsidRPr="00E90418" w:rsidRDefault="0009600C" w:rsidP="0009600C">
      <w:pPr>
        <w:pStyle w:val="SCCNormalDoubleSpacing"/>
        <w:spacing w:line="240" w:lineRule="auto"/>
        <w:rPr>
          <w:sz w:val="20"/>
        </w:rPr>
      </w:pPr>
      <w:r w:rsidRPr="00E90418">
        <w:rPr>
          <w:i/>
          <w:sz w:val="20"/>
        </w:rPr>
        <w:tab/>
      </w:r>
      <w:proofErr w:type="gramStart"/>
      <w:r w:rsidRPr="00E90418">
        <w:rPr>
          <w:i/>
          <w:sz w:val="20"/>
        </w:rPr>
        <w:t>Malcolm M. Mercer</w:t>
      </w:r>
      <w:r w:rsidRPr="00E90418">
        <w:rPr>
          <w:sz w:val="20"/>
        </w:rPr>
        <w:t xml:space="preserve">, </w:t>
      </w:r>
      <w:r w:rsidRPr="00E90418">
        <w:rPr>
          <w:i/>
          <w:sz w:val="20"/>
        </w:rPr>
        <w:t>Eric S. Block</w:t>
      </w:r>
      <w:r w:rsidRPr="00E90418">
        <w:rPr>
          <w:sz w:val="20"/>
        </w:rPr>
        <w:t xml:space="preserve"> and </w:t>
      </w:r>
      <w:r w:rsidRPr="00E90418">
        <w:rPr>
          <w:i/>
          <w:sz w:val="20"/>
        </w:rPr>
        <w:t xml:space="preserve">Brendan </w:t>
      </w:r>
      <w:proofErr w:type="spellStart"/>
      <w:r w:rsidRPr="00E90418">
        <w:rPr>
          <w:i/>
          <w:sz w:val="20"/>
        </w:rPr>
        <w:t>Brammall</w:t>
      </w:r>
      <w:proofErr w:type="spellEnd"/>
      <w:r w:rsidRPr="00E90418">
        <w:rPr>
          <w:sz w:val="20"/>
        </w:rPr>
        <w:t>, for the intervener the Canadian Bar Association.</w:t>
      </w:r>
      <w:proofErr w:type="gramEnd"/>
    </w:p>
    <w:p w:rsidR="0009600C" w:rsidRDefault="0009600C" w:rsidP="0009600C">
      <w:pPr>
        <w:pStyle w:val="SCCNormalDoubleSpacing"/>
        <w:spacing w:line="240" w:lineRule="auto"/>
        <w:rPr>
          <w:i/>
          <w:sz w:val="20"/>
        </w:rPr>
      </w:pPr>
    </w:p>
    <w:p w:rsidR="0009600C" w:rsidRPr="00E90418" w:rsidRDefault="0009600C" w:rsidP="0009600C">
      <w:pPr>
        <w:pStyle w:val="SCCNormalDoubleSpacing"/>
        <w:spacing w:line="240" w:lineRule="auto"/>
        <w:rPr>
          <w:sz w:val="20"/>
        </w:rPr>
      </w:pPr>
      <w:r w:rsidRPr="00E90418">
        <w:rPr>
          <w:i/>
          <w:sz w:val="20"/>
        </w:rPr>
        <w:tab/>
      </w:r>
      <w:proofErr w:type="gramStart"/>
      <w:r w:rsidRPr="00E90418">
        <w:rPr>
          <w:i/>
          <w:sz w:val="20"/>
        </w:rPr>
        <w:t>John J. L. Hunter</w:t>
      </w:r>
      <w:r w:rsidRPr="00E90418">
        <w:rPr>
          <w:sz w:val="20"/>
        </w:rPr>
        <w:t xml:space="preserve">, </w:t>
      </w:r>
      <w:r w:rsidRPr="00E90418">
        <w:rPr>
          <w:i/>
          <w:sz w:val="20"/>
        </w:rPr>
        <w:t>Q.C.</w:t>
      </w:r>
      <w:r w:rsidRPr="00E90418">
        <w:rPr>
          <w:sz w:val="20"/>
        </w:rPr>
        <w:t xml:space="preserve">, and </w:t>
      </w:r>
      <w:r w:rsidRPr="00E90418">
        <w:rPr>
          <w:i/>
          <w:sz w:val="20"/>
        </w:rPr>
        <w:t>Stanley Martin</w:t>
      </w:r>
      <w:r w:rsidRPr="00E90418">
        <w:rPr>
          <w:sz w:val="20"/>
        </w:rPr>
        <w:t>, for the intervener the Federation of Law Societies of Canada.</w:t>
      </w:r>
      <w:proofErr w:type="gramEnd"/>
    </w:p>
    <w:p w:rsidR="0009600C" w:rsidRDefault="0009600C" w:rsidP="0009600C">
      <w:pPr>
        <w:pStyle w:val="SCCLawFirm"/>
        <w:spacing w:line="240" w:lineRule="auto"/>
        <w:rPr>
          <w:sz w:val="20"/>
        </w:rPr>
      </w:pPr>
    </w:p>
    <w:p w:rsidR="0009600C" w:rsidRPr="00E90418" w:rsidRDefault="0009600C" w:rsidP="0009600C">
      <w:pPr>
        <w:pStyle w:val="SCCLawFirm"/>
        <w:spacing w:line="240" w:lineRule="auto"/>
        <w:rPr>
          <w:sz w:val="20"/>
        </w:rPr>
      </w:pPr>
      <w:r w:rsidRPr="00E90418">
        <w:rPr>
          <w:sz w:val="20"/>
        </w:rPr>
        <w:tab/>
        <w:t>Solicitors for the appellant:  </w:t>
      </w:r>
      <w:proofErr w:type="spellStart"/>
      <w:r w:rsidRPr="00E90418">
        <w:rPr>
          <w:sz w:val="20"/>
        </w:rPr>
        <w:t>MacPherson</w:t>
      </w:r>
      <w:proofErr w:type="spellEnd"/>
      <w:r w:rsidRPr="00E90418">
        <w:rPr>
          <w:sz w:val="20"/>
        </w:rPr>
        <w:t xml:space="preserve"> Leslie &amp; </w:t>
      </w:r>
      <w:proofErr w:type="spellStart"/>
      <w:r w:rsidRPr="00E90418">
        <w:rPr>
          <w:sz w:val="20"/>
        </w:rPr>
        <w:t>Tyerman</w:t>
      </w:r>
      <w:proofErr w:type="spellEnd"/>
      <w:r w:rsidRPr="00E90418">
        <w:rPr>
          <w:sz w:val="20"/>
        </w:rPr>
        <w:t>, Saskatoon.</w:t>
      </w:r>
    </w:p>
    <w:p w:rsidR="0009600C" w:rsidRDefault="0009600C" w:rsidP="0009600C">
      <w:pPr>
        <w:pStyle w:val="SCCLawFirm"/>
        <w:spacing w:line="240" w:lineRule="auto"/>
        <w:rPr>
          <w:sz w:val="20"/>
        </w:rPr>
      </w:pPr>
    </w:p>
    <w:p w:rsidR="0009600C" w:rsidRPr="00E90418" w:rsidRDefault="0009600C" w:rsidP="0009600C">
      <w:pPr>
        <w:pStyle w:val="SCCLawFirm"/>
        <w:spacing w:line="240" w:lineRule="auto"/>
        <w:rPr>
          <w:sz w:val="20"/>
        </w:rPr>
      </w:pPr>
      <w:r w:rsidRPr="00E90418">
        <w:rPr>
          <w:sz w:val="20"/>
        </w:rPr>
        <w:tab/>
        <w:t>Solicitors for the respondents:  </w:t>
      </w:r>
      <w:proofErr w:type="spellStart"/>
      <w:r w:rsidRPr="00E90418">
        <w:rPr>
          <w:sz w:val="20"/>
        </w:rPr>
        <w:t>Heenan</w:t>
      </w:r>
      <w:proofErr w:type="spellEnd"/>
      <w:r w:rsidRPr="00E90418">
        <w:rPr>
          <w:sz w:val="20"/>
        </w:rPr>
        <w:t xml:space="preserve"> </w:t>
      </w:r>
      <w:proofErr w:type="spellStart"/>
      <w:r w:rsidRPr="00E90418">
        <w:rPr>
          <w:sz w:val="20"/>
        </w:rPr>
        <w:t>Blaikie</w:t>
      </w:r>
      <w:proofErr w:type="spellEnd"/>
      <w:r w:rsidRPr="00E90418">
        <w:rPr>
          <w:sz w:val="20"/>
        </w:rPr>
        <w:t>, Toronto.</w:t>
      </w:r>
    </w:p>
    <w:p w:rsidR="0009600C" w:rsidRDefault="0009600C" w:rsidP="0009600C">
      <w:pPr>
        <w:pStyle w:val="SCCLawFirm"/>
        <w:spacing w:line="240" w:lineRule="auto"/>
        <w:rPr>
          <w:sz w:val="20"/>
        </w:rPr>
      </w:pPr>
    </w:p>
    <w:p w:rsidR="0009600C" w:rsidRPr="00E90418" w:rsidRDefault="0009600C" w:rsidP="0009600C">
      <w:pPr>
        <w:pStyle w:val="SCCLawFirm"/>
        <w:spacing w:line="240" w:lineRule="auto"/>
        <w:rPr>
          <w:sz w:val="20"/>
        </w:rPr>
      </w:pPr>
      <w:r w:rsidRPr="00E90418">
        <w:rPr>
          <w:sz w:val="20"/>
        </w:rPr>
        <w:tab/>
        <w:t xml:space="preserve">Solicitors for the intervener the Canadian </w:t>
      </w:r>
      <w:proofErr w:type="gramStart"/>
      <w:r w:rsidRPr="00E90418">
        <w:rPr>
          <w:sz w:val="20"/>
        </w:rPr>
        <w:t>Bar</w:t>
      </w:r>
      <w:proofErr w:type="gramEnd"/>
      <w:r w:rsidRPr="00E90418">
        <w:rPr>
          <w:sz w:val="20"/>
        </w:rPr>
        <w:t xml:space="preserve"> Association:  McCarthy </w:t>
      </w:r>
      <w:proofErr w:type="spellStart"/>
      <w:r w:rsidRPr="00E90418">
        <w:rPr>
          <w:sz w:val="20"/>
        </w:rPr>
        <w:t>Tétrault</w:t>
      </w:r>
      <w:proofErr w:type="spellEnd"/>
      <w:r w:rsidRPr="00E90418">
        <w:rPr>
          <w:sz w:val="20"/>
        </w:rPr>
        <w:t>, Toronto.</w:t>
      </w:r>
    </w:p>
    <w:p w:rsidR="0009600C" w:rsidRDefault="0009600C" w:rsidP="0009600C">
      <w:pPr>
        <w:pStyle w:val="SCCLawFirm"/>
        <w:spacing w:line="240" w:lineRule="auto"/>
        <w:rPr>
          <w:sz w:val="20"/>
        </w:rPr>
      </w:pPr>
    </w:p>
    <w:p w:rsidR="0009600C" w:rsidRDefault="0009600C" w:rsidP="0009600C">
      <w:pPr>
        <w:pStyle w:val="SCCLawFirm"/>
        <w:spacing w:line="240" w:lineRule="auto"/>
        <w:rPr>
          <w:sz w:val="20"/>
        </w:rPr>
      </w:pPr>
      <w:r w:rsidRPr="00E90418">
        <w:rPr>
          <w:sz w:val="20"/>
        </w:rPr>
        <w:tab/>
        <w:t xml:space="preserve">Solicitors for the intervener the Federation of Law Societies of Canada:  Hunter Litigation Chambers, Vancouver; </w:t>
      </w:r>
      <w:proofErr w:type="spellStart"/>
      <w:r w:rsidRPr="00E90418">
        <w:rPr>
          <w:sz w:val="20"/>
        </w:rPr>
        <w:t>Fasken</w:t>
      </w:r>
      <w:proofErr w:type="spellEnd"/>
      <w:r w:rsidRPr="00E90418">
        <w:rPr>
          <w:sz w:val="20"/>
        </w:rPr>
        <w:t xml:space="preserve"> Martineau </w:t>
      </w:r>
      <w:proofErr w:type="spellStart"/>
      <w:r w:rsidRPr="00E90418">
        <w:rPr>
          <w:sz w:val="20"/>
        </w:rPr>
        <w:t>DuMoulin</w:t>
      </w:r>
      <w:proofErr w:type="spellEnd"/>
      <w:r w:rsidRPr="00E90418">
        <w:rPr>
          <w:sz w:val="20"/>
        </w:rPr>
        <w:t>, Vancouver.</w:t>
      </w:r>
    </w:p>
    <w:p w:rsidR="00DD0B49" w:rsidRPr="003B3977" w:rsidRDefault="00DD0B49" w:rsidP="00DD0B49">
      <w:pPr>
        <w:rPr>
          <w:rFonts w:cs="Times New Roman"/>
          <w:sz w:val="20"/>
          <w:szCs w:val="20"/>
          <w:lang w:val="fr-CA"/>
        </w:rPr>
      </w:pPr>
      <w:r w:rsidRPr="003B3977">
        <w:rPr>
          <w:rFonts w:cs="Times New Roman"/>
          <w:sz w:val="20"/>
          <w:szCs w:val="20"/>
          <w:lang w:val="fr-CA"/>
        </w:rPr>
        <w:t>________________________</w:t>
      </w:r>
    </w:p>
    <w:p w:rsidR="00DD0B49" w:rsidRPr="003B3977" w:rsidRDefault="00DD0B49" w:rsidP="00DD0B49">
      <w:pPr>
        <w:rPr>
          <w:rFonts w:cs="Times New Roman"/>
          <w:sz w:val="20"/>
          <w:szCs w:val="20"/>
          <w:lang w:val="fr-CA"/>
        </w:rPr>
      </w:pPr>
    </w:p>
    <w:p w:rsidR="0009600C" w:rsidRPr="001A5BE3" w:rsidRDefault="0009600C" w:rsidP="0009600C">
      <w:pPr>
        <w:jc w:val="both"/>
        <w:rPr>
          <w:sz w:val="20"/>
          <w:lang w:val="fr-CA"/>
        </w:rPr>
      </w:pPr>
      <w:r w:rsidRPr="001A5BE3">
        <w:rPr>
          <w:sz w:val="20"/>
          <w:lang w:val="fr-CA"/>
        </w:rPr>
        <w:t xml:space="preserve">Présents : La juge en chef </w:t>
      </w:r>
      <w:proofErr w:type="spellStart"/>
      <w:r w:rsidRPr="001A5BE3">
        <w:rPr>
          <w:sz w:val="20"/>
          <w:lang w:val="fr-CA"/>
        </w:rPr>
        <w:t>McLachlin</w:t>
      </w:r>
      <w:proofErr w:type="spellEnd"/>
      <w:r w:rsidRPr="001A5BE3">
        <w:rPr>
          <w:sz w:val="20"/>
          <w:lang w:val="fr-CA"/>
        </w:rPr>
        <w:t xml:space="preserve"> et les juges </w:t>
      </w:r>
      <w:proofErr w:type="spellStart"/>
      <w:r w:rsidRPr="001A5BE3">
        <w:rPr>
          <w:sz w:val="20"/>
          <w:lang w:val="fr-CA"/>
        </w:rPr>
        <w:t>LeBel</w:t>
      </w:r>
      <w:proofErr w:type="spellEnd"/>
      <w:r w:rsidRPr="001A5BE3">
        <w:rPr>
          <w:sz w:val="20"/>
          <w:lang w:val="fr-CA"/>
        </w:rPr>
        <w:t xml:space="preserve">, Fish, Abella, </w:t>
      </w:r>
      <w:proofErr w:type="spellStart"/>
      <w:r w:rsidRPr="001A5BE3">
        <w:rPr>
          <w:sz w:val="20"/>
          <w:lang w:val="fr-CA"/>
        </w:rPr>
        <w:t>Rothstein</w:t>
      </w:r>
      <w:proofErr w:type="spellEnd"/>
      <w:r w:rsidRPr="001A5BE3">
        <w:rPr>
          <w:sz w:val="20"/>
          <w:lang w:val="fr-CA"/>
        </w:rPr>
        <w:t xml:space="preserve">, Cromwell, </w:t>
      </w:r>
      <w:proofErr w:type="spellStart"/>
      <w:r w:rsidRPr="001A5BE3">
        <w:rPr>
          <w:sz w:val="20"/>
          <w:lang w:val="fr-CA"/>
        </w:rPr>
        <w:t>Moldaver</w:t>
      </w:r>
      <w:proofErr w:type="spellEnd"/>
      <w:r w:rsidRPr="001A5BE3">
        <w:rPr>
          <w:sz w:val="20"/>
          <w:lang w:val="fr-CA"/>
        </w:rPr>
        <w:t xml:space="preserve">, </w:t>
      </w:r>
      <w:proofErr w:type="spellStart"/>
      <w:r w:rsidRPr="001A5BE3">
        <w:rPr>
          <w:sz w:val="20"/>
          <w:lang w:val="fr-CA"/>
        </w:rPr>
        <w:t>Karakatsanis</w:t>
      </w:r>
      <w:proofErr w:type="spellEnd"/>
      <w:r w:rsidRPr="001A5BE3">
        <w:rPr>
          <w:sz w:val="20"/>
          <w:lang w:val="fr-CA"/>
        </w:rPr>
        <w:t xml:space="preserve"> et Wagner.</w:t>
      </w:r>
    </w:p>
    <w:p w:rsidR="0009600C" w:rsidRDefault="0009600C" w:rsidP="0009600C">
      <w:pPr>
        <w:jc w:val="both"/>
        <w:rPr>
          <w:smallCaps/>
          <w:sz w:val="20"/>
          <w:lang w:val="fr-CA"/>
        </w:rPr>
      </w:pPr>
    </w:p>
    <w:p w:rsidR="0009600C" w:rsidRPr="001A5BE3" w:rsidRDefault="0009600C" w:rsidP="0009600C">
      <w:pPr>
        <w:pStyle w:val="SCCNormalDoubleSpacing"/>
        <w:spacing w:line="240" w:lineRule="auto"/>
        <w:rPr>
          <w:i/>
          <w:sz w:val="20"/>
          <w:lang w:val="fr-CA"/>
        </w:rPr>
      </w:pPr>
      <w:r w:rsidRPr="001A5BE3">
        <w:rPr>
          <w:sz w:val="20"/>
          <w:lang w:val="fr-CA"/>
        </w:rPr>
        <w:tab/>
      </w:r>
      <w:r w:rsidRPr="001A5BE3">
        <w:rPr>
          <w:i/>
          <w:sz w:val="20"/>
          <w:lang w:val="fr-CA"/>
        </w:rPr>
        <w:t xml:space="preserve">Droit des professions — Avocats et procureurs — Devoir de loyauté — Conflit d’intérêts — Abus de confiance — Un cabinet d’avocats </w:t>
      </w:r>
      <w:proofErr w:type="spellStart"/>
      <w:r w:rsidRPr="001A5BE3">
        <w:rPr>
          <w:i/>
          <w:sz w:val="20"/>
          <w:lang w:val="fr-CA"/>
        </w:rPr>
        <w:t>peut</w:t>
      </w:r>
      <w:r w:rsidRPr="001A5BE3">
        <w:rPr>
          <w:i/>
          <w:sz w:val="20"/>
          <w:lang w:val="fr-CA"/>
        </w:rPr>
        <w:noBreakHyphen/>
        <w:t>il</w:t>
      </w:r>
      <w:proofErr w:type="spellEnd"/>
      <w:r w:rsidRPr="001A5BE3">
        <w:rPr>
          <w:i/>
          <w:sz w:val="20"/>
          <w:lang w:val="fr-CA"/>
        </w:rPr>
        <w:t xml:space="preserve"> accepter le mandat d’agir contre un client actuel dans une affaire sans lien avec les dossiers en cours de ce client? — Un cabinet d’avocats </w:t>
      </w:r>
      <w:proofErr w:type="spellStart"/>
      <w:r w:rsidRPr="001A5BE3">
        <w:rPr>
          <w:i/>
          <w:sz w:val="20"/>
          <w:lang w:val="fr-CA"/>
        </w:rPr>
        <w:t>peut</w:t>
      </w:r>
      <w:r w:rsidRPr="001A5BE3">
        <w:rPr>
          <w:i/>
          <w:sz w:val="20"/>
          <w:lang w:val="fr-CA"/>
        </w:rPr>
        <w:noBreakHyphen/>
        <w:t>il</w:t>
      </w:r>
      <w:proofErr w:type="spellEnd"/>
      <w:r w:rsidRPr="001A5BE3">
        <w:rPr>
          <w:i/>
          <w:sz w:val="20"/>
          <w:lang w:val="fr-CA"/>
        </w:rPr>
        <w:t xml:space="preserve"> poursuivre un client actuel pour le compte d’un autre client, et, dans la négative, quels recours s’offrent au client actuel?</w:t>
      </w:r>
    </w:p>
    <w:p w:rsidR="0009600C" w:rsidRDefault="0009600C" w:rsidP="0009600C">
      <w:pPr>
        <w:pStyle w:val="SCCNormalDoubleSpacing"/>
        <w:spacing w:line="240" w:lineRule="auto"/>
        <w:rPr>
          <w:sz w:val="20"/>
          <w:lang w:val="fr-CA"/>
        </w:rPr>
      </w:pPr>
    </w:p>
    <w:p w:rsidR="0009600C" w:rsidRPr="001A5BE3" w:rsidRDefault="0009600C" w:rsidP="0009600C">
      <w:pPr>
        <w:pStyle w:val="SCCNormalDoubleSpacing"/>
        <w:spacing w:line="240" w:lineRule="auto"/>
        <w:rPr>
          <w:sz w:val="20"/>
          <w:lang w:val="fr-CA"/>
        </w:rPr>
      </w:pPr>
      <w:r w:rsidRPr="001A5BE3">
        <w:rPr>
          <w:sz w:val="20"/>
          <w:lang w:val="fr-CA"/>
        </w:rPr>
        <w:tab/>
        <w:t xml:space="preserve">Le cabinet d’avocats </w:t>
      </w:r>
      <w:proofErr w:type="spellStart"/>
      <w:r w:rsidRPr="001A5BE3">
        <w:rPr>
          <w:sz w:val="20"/>
          <w:lang w:val="fr-CA" w:bidi="en-US"/>
        </w:rPr>
        <w:t>McKercher</w:t>
      </w:r>
      <w:proofErr w:type="spellEnd"/>
      <w:r w:rsidRPr="001A5BE3">
        <w:rPr>
          <w:sz w:val="20"/>
          <w:lang w:val="fr-CA" w:bidi="en-US"/>
        </w:rPr>
        <w:t xml:space="preserve"> LLP </w:t>
      </w:r>
      <w:r w:rsidRPr="001A5BE3">
        <w:rPr>
          <w:sz w:val="20"/>
          <w:lang w:val="fr-CA"/>
        </w:rPr>
        <w:t xml:space="preserve">représentait le CN dans quelques dossiers lorsqu’il a accepté, sans que le CN le sache ou y consente, le mandat de représenter le demandeur dans un recours collectif de 1,75 milliard de dollars contre le CN.  Ce n’est que lorsque la déclaration lui a été signifiée que le CN a appris que </w:t>
      </w:r>
      <w:proofErr w:type="spellStart"/>
      <w:r w:rsidRPr="001A5BE3">
        <w:rPr>
          <w:sz w:val="20"/>
          <w:lang w:val="fr-CA"/>
        </w:rPr>
        <w:t>McKercher</w:t>
      </w:r>
      <w:proofErr w:type="spellEnd"/>
      <w:r w:rsidRPr="001A5BE3">
        <w:rPr>
          <w:sz w:val="20"/>
          <w:lang w:val="fr-CA"/>
        </w:rPr>
        <w:t xml:space="preserve"> occupait contre lui dans le recours collectif.  </w:t>
      </w:r>
      <w:proofErr w:type="spellStart"/>
      <w:r w:rsidRPr="001A5BE3">
        <w:rPr>
          <w:sz w:val="20"/>
          <w:lang w:val="fr-CA"/>
        </w:rPr>
        <w:t>McKercher</w:t>
      </w:r>
      <w:proofErr w:type="spellEnd"/>
      <w:r w:rsidRPr="001A5BE3">
        <w:rPr>
          <w:sz w:val="20"/>
          <w:lang w:val="fr-CA"/>
        </w:rPr>
        <w:t xml:space="preserve"> s’est hâté d’abandonner tous les mandats du CN, sauf un auquel le CN a mis fin </w:t>
      </w:r>
      <w:proofErr w:type="spellStart"/>
      <w:r w:rsidRPr="001A5BE3">
        <w:rPr>
          <w:sz w:val="20"/>
          <w:lang w:val="fr-CA"/>
        </w:rPr>
        <w:t>lui</w:t>
      </w:r>
      <w:r w:rsidRPr="001A5BE3">
        <w:rPr>
          <w:sz w:val="20"/>
          <w:lang w:val="fr-CA"/>
        </w:rPr>
        <w:noBreakHyphen/>
        <w:t>même</w:t>
      </w:r>
      <w:proofErr w:type="spellEnd"/>
      <w:r w:rsidRPr="001A5BE3">
        <w:rPr>
          <w:sz w:val="20"/>
          <w:lang w:val="fr-CA"/>
        </w:rPr>
        <w:t xml:space="preserve">.  Alléguant l’existence d’un conflit d’intérêts, le CN a demandé que </w:t>
      </w:r>
      <w:proofErr w:type="spellStart"/>
      <w:r w:rsidRPr="001A5BE3">
        <w:rPr>
          <w:sz w:val="20"/>
          <w:lang w:val="fr-CA"/>
        </w:rPr>
        <w:t>McKercher</w:t>
      </w:r>
      <w:proofErr w:type="spellEnd"/>
      <w:r w:rsidRPr="001A5BE3">
        <w:rPr>
          <w:sz w:val="20"/>
          <w:lang w:val="fr-CA"/>
        </w:rPr>
        <w:t xml:space="preserve"> soit écarté en tant que procureur au dossier dans le recours collectif.  Le juge saisi de la requête a accueilli la demande et déclaré </w:t>
      </w:r>
      <w:proofErr w:type="spellStart"/>
      <w:r w:rsidRPr="001A5BE3">
        <w:rPr>
          <w:sz w:val="20"/>
          <w:lang w:val="fr-CA"/>
        </w:rPr>
        <w:t>McKercher</w:t>
      </w:r>
      <w:proofErr w:type="spellEnd"/>
      <w:r w:rsidRPr="001A5BE3">
        <w:rPr>
          <w:sz w:val="20"/>
          <w:lang w:val="fr-CA"/>
        </w:rPr>
        <w:t xml:space="preserve"> inhabile à occuper dans l’instance.  La Cour d’appel a infirmé l’ordonnance du premier juge.</w:t>
      </w:r>
    </w:p>
    <w:p w:rsidR="0009600C" w:rsidRDefault="0009600C" w:rsidP="0009600C">
      <w:pPr>
        <w:pStyle w:val="SCCNormalDoubleSpacing"/>
        <w:spacing w:line="240" w:lineRule="auto"/>
        <w:rPr>
          <w:sz w:val="20"/>
          <w:lang w:val="fr-CA"/>
        </w:rPr>
      </w:pPr>
    </w:p>
    <w:p w:rsidR="0009600C" w:rsidRPr="001A5BE3" w:rsidRDefault="0009600C" w:rsidP="0009600C">
      <w:pPr>
        <w:pStyle w:val="SCCNormalDoubleSpacing"/>
        <w:spacing w:line="240" w:lineRule="auto"/>
        <w:rPr>
          <w:sz w:val="20"/>
          <w:lang w:val="fr-CA"/>
        </w:rPr>
      </w:pPr>
      <w:r w:rsidRPr="001A5BE3">
        <w:rPr>
          <w:sz w:val="20"/>
          <w:lang w:val="fr-CA"/>
        </w:rPr>
        <w:tab/>
      </w:r>
      <w:r w:rsidRPr="001A5BE3">
        <w:rPr>
          <w:i/>
          <w:sz w:val="20"/>
          <w:lang w:val="fr-CA"/>
        </w:rPr>
        <w:t>Arrêt</w:t>
      </w:r>
      <w:r w:rsidRPr="001A5BE3">
        <w:rPr>
          <w:sz w:val="20"/>
          <w:lang w:val="fr-CA"/>
        </w:rPr>
        <w:t xml:space="preserve"> : Le pourvoi est accueilli </w:t>
      </w:r>
      <w:r w:rsidRPr="001A5BE3">
        <w:rPr>
          <w:sz w:val="20"/>
          <w:lang w:val="fr-CA" w:bidi="en-US"/>
        </w:rPr>
        <w:t>et l’affaire est renvoyée à la Cour du Banc de la Reine pour qu’elle détermine à nouveau la réparation.</w:t>
      </w:r>
    </w:p>
    <w:p w:rsidR="0009600C" w:rsidRDefault="0009600C" w:rsidP="0009600C">
      <w:pPr>
        <w:pStyle w:val="SCCNormalDoubleSpacing"/>
        <w:spacing w:line="240" w:lineRule="auto"/>
        <w:rPr>
          <w:sz w:val="20"/>
          <w:lang w:val="fr-CA"/>
        </w:rPr>
      </w:pPr>
    </w:p>
    <w:p w:rsidR="0009600C" w:rsidRPr="001A5BE3" w:rsidRDefault="0009600C" w:rsidP="0009600C">
      <w:pPr>
        <w:pStyle w:val="SCCNormalDoubleSpacing"/>
        <w:spacing w:line="240" w:lineRule="auto"/>
        <w:rPr>
          <w:sz w:val="20"/>
          <w:lang w:val="fr-CA"/>
        </w:rPr>
      </w:pPr>
      <w:r w:rsidRPr="001A5BE3">
        <w:rPr>
          <w:sz w:val="20"/>
          <w:lang w:val="fr-CA"/>
        </w:rPr>
        <w:tab/>
        <w:t xml:space="preserve">Le devoir de loyauté de l’avocat comporte trois aspects importants : un devoir d’éviter les conflits d’intérêts, un </w:t>
      </w:r>
      <w:r w:rsidRPr="001A5BE3">
        <w:rPr>
          <w:sz w:val="20"/>
          <w:lang w:val="fr-CA" w:bidi="en-US"/>
        </w:rPr>
        <w:t xml:space="preserve">devoir de dévouement à la cause du client et un </w:t>
      </w:r>
      <w:r w:rsidRPr="001A5BE3">
        <w:rPr>
          <w:sz w:val="20"/>
          <w:lang w:val="fr-CA"/>
        </w:rPr>
        <w:t xml:space="preserve">devoir de franchise.  </w:t>
      </w:r>
      <w:r w:rsidRPr="001A5BE3">
        <w:rPr>
          <w:sz w:val="20"/>
          <w:lang w:val="fr-CA" w:bidi="en-US"/>
        </w:rPr>
        <w:t xml:space="preserve">Le devoir d’éviter les conflits d’intérêts cible surtout la protection des renseignements confidentiels obtenus d’un client ancien ou actuel, et le fait d’assurer la représentation efficace d’un client actuel.  </w:t>
      </w:r>
      <w:r w:rsidRPr="001A5BE3">
        <w:rPr>
          <w:sz w:val="20"/>
          <w:lang w:val="fr-CA"/>
        </w:rPr>
        <w:t>Le devoir de dévouement signifie que, sauf si les règles du barreau prévoient différemment, un avocat ou un cabinet d’avocats ne devrait pas, en règle générale, laisser tomber sommairement un client simplement pour éviter des conflits d’intérêts.  Le devoir de franchise exige la divulgation de tout facteur influant sur l’aptitude à offrir au client une représentation efficace.  Un avocat doit informer son client actuel avant d’accepter un mandat qui l’obligera à agir contre ce client.</w:t>
      </w:r>
    </w:p>
    <w:p w:rsidR="0009600C" w:rsidRDefault="0009600C" w:rsidP="0009600C">
      <w:pPr>
        <w:pStyle w:val="SCCNormalDoubleSpacing"/>
        <w:spacing w:line="240" w:lineRule="auto"/>
        <w:rPr>
          <w:sz w:val="20"/>
          <w:lang w:val="fr-CA"/>
        </w:rPr>
      </w:pPr>
    </w:p>
    <w:p w:rsidR="0009600C" w:rsidRPr="001A5BE3" w:rsidRDefault="0009600C" w:rsidP="0009600C">
      <w:pPr>
        <w:pStyle w:val="SCCNormalDoubleSpacing"/>
        <w:spacing w:line="240" w:lineRule="auto"/>
        <w:rPr>
          <w:sz w:val="20"/>
          <w:lang w:val="fr-CA" w:bidi="en-US"/>
        </w:rPr>
      </w:pPr>
      <w:r w:rsidRPr="001A5BE3">
        <w:rPr>
          <w:sz w:val="20"/>
          <w:lang w:val="fr-CA"/>
        </w:rPr>
        <w:tab/>
      </w:r>
      <w:r w:rsidRPr="001A5BE3">
        <w:rPr>
          <w:sz w:val="20"/>
          <w:lang w:val="fr-CA" w:bidi="en-US"/>
        </w:rPr>
        <w:t xml:space="preserve">Le pourvoi qui nous occupe porte sur le risque qui se pose pour la représentation efficace lorsqu’un avocat occupe simultanément dans différents dossiers pour des clients dont les intérêts immédiats s’opposent directement dans ces dossiers.  </w:t>
      </w:r>
      <w:r w:rsidRPr="001A5BE3">
        <w:rPr>
          <w:sz w:val="20"/>
          <w:lang w:val="fr-CA"/>
        </w:rPr>
        <w:t xml:space="preserve">Dans l’arrêt </w:t>
      </w:r>
      <w:r w:rsidRPr="001A5BE3">
        <w:rPr>
          <w:i/>
          <w:sz w:val="20"/>
          <w:lang w:val="fr-CA"/>
        </w:rPr>
        <w:t>R. c. Neil</w:t>
      </w:r>
      <w:r w:rsidRPr="001A5BE3">
        <w:rPr>
          <w:sz w:val="20"/>
          <w:lang w:val="fr-CA"/>
        </w:rPr>
        <w:t xml:space="preserve">, 2002 CSC 70, [2002] 3 R.C.S. 631, la Cour a décidé que la ligne de démarcation très nette est tracée par la règle générale interdisant à l’avocat et, par extension, au cabinet d’avocats, de représenter simultanément des clients aux intérêts opposés sans avoir obtenu leur consentement.  Lorsque la règle de la démarcation très nette ne s’applique pas, il faut se demander si la représentation simultanée de clients pose un risque sérieux que les intérêts personnels de l’avocat ou ses devoirs envers un autre client actuel, un ancien client ou une tierce personne nuisent de façon appréciable la représentation du client par l’avocat.  </w:t>
      </w:r>
      <w:r w:rsidRPr="001A5BE3">
        <w:rPr>
          <w:sz w:val="20"/>
          <w:lang w:val="fr-CA" w:bidi="en-US"/>
        </w:rPr>
        <w:t xml:space="preserve">La règle de la démarcation très nette règle repose sur l’inévitable conflit d’intérêts inhérent à certains cas de représentation simultanée et elle traduit l’essentiel du devoir de loyauté qu’assume le fiduciaire.  La règle ne peut être réfutée ou autrement atténuée, et elle s’applique à la représentation simultanée tant dans des dossiers ayant un lien entre eux que dans les dossiers qui n’en ont pas.  Toutefois, la portée de la règle est limitée.  Elle s’applique uniquement lorsque les intérêts immédiats des clients s’opposent directement dans les dossiers où occupe l’avocat et elle s’applique uniquement aux intérêts juridiques, et non aux intérêts commerciaux ou stratégiques.  Elle ne peut être invoquée pour des raisons d’ordre tactique.  Elle ne s’applique pas lorsqu’il est déraisonnable pour un client de s’attendre à ce que le cabinet d’avocats n’agira pas contre lui dans des dossiers n’ayant aucun lien avec le sien.  </w:t>
      </w:r>
    </w:p>
    <w:p w:rsidR="0009600C" w:rsidRDefault="0009600C" w:rsidP="0009600C">
      <w:pPr>
        <w:pStyle w:val="SCCNormalDoubleSpacing"/>
        <w:spacing w:line="240" w:lineRule="auto"/>
        <w:rPr>
          <w:sz w:val="20"/>
          <w:lang w:val="fr-CA" w:bidi="en-US"/>
        </w:rPr>
      </w:pPr>
    </w:p>
    <w:p w:rsidR="0009600C" w:rsidRPr="001A5BE3" w:rsidRDefault="0009600C" w:rsidP="0009600C">
      <w:pPr>
        <w:pStyle w:val="SCCNormalDoubleSpacing"/>
        <w:spacing w:line="240" w:lineRule="auto"/>
        <w:rPr>
          <w:sz w:val="20"/>
          <w:lang w:val="fr-CA"/>
        </w:rPr>
      </w:pPr>
      <w:r w:rsidRPr="001A5BE3">
        <w:rPr>
          <w:sz w:val="20"/>
          <w:lang w:val="fr-CA" w:bidi="en-US"/>
        </w:rPr>
        <w:tab/>
        <w:t xml:space="preserve">La conduite de </w:t>
      </w:r>
      <w:proofErr w:type="spellStart"/>
      <w:r w:rsidRPr="001A5BE3">
        <w:rPr>
          <w:sz w:val="20"/>
          <w:lang w:val="fr-CA"/>
        </w:rPr>
        <w:t>McKercher</w:t>
      </w:r>
      <w:proofErr w:type="spellEnd"/>
      <w:r w:rsidRPr="001A5BE3">
        <w:rPr>
          <w:sz w:val="20"/>
          <w:lang w:val="fr-CA"/>
        </w:rPr>
        <w:t xml:space="preserve"> tombait clairement sous le coup de la règle de la démarcation très nette.  Le CN et le groupe qui le poursuivait avaient des intérêts juridiques opposés; le CN n’a pas abusé tactiquement de la règle, et dans les circonstances, il était raisonnable pour le CN de s’attendre à ce que </w:t>
      </w:r>
      <w:proofErr w:type="spellStart"/>
      <w:r w:rsidRPr="001A5BE3">
        <w:rPr>
          <w:sz w:val="20"/>
          <w:lang w:val="fr-CA"/>
        </w:rPr>
        <w:t>McKercher</w:t>
      </w:r>
      <w:proofErr w:type="spellEnd"/>
      <w:r w:rsidRPr="001A5BE3">
        <w:rPr>
          <w:sz w:val="20"/>
          <w:lang w:val="fr-CA"/>
        </w:rPr>
        <w:t xml:space="preserve"> ne représente pas simultanément une partie qui la poursuivait pour 1,75 </w:t>
      </w:r>
      <w:proofErr w:type="spellStart"/>
      <w:r w:rsidRPr="001A5BE3">
        <w:rPr>
          <w:sz w:val="20"/>
          <w:lang w:val="fr-CA"/>
        </w:rPr>
        <w:t>millard</w:t>
      </w:r>
      <w:proofErr w:type="spellEnd"/>
      <w:r w:rsidRPr="001A5BE3">
        <w:rPr>
          <w:sz w:val="20"/>
          <w:lang w:val="fr-CA"/>
        </w:rPr>
        <w:t xml:space="preserve"> de dollars.  Lorsqu’il a accepté le mandat du groupe visé dans le recours collectif sans avoir obtenu le consentement du CN, </w:t>
      </w:r>
      <w:proofErr w:type="spellStart"/>
      <w:r w:rsidRPr="001A5BE3">
        <w:rPr>
          <w:sz w:val="20"/>
          <w:lang w:val="fr-CA"/>
        </w:rPr>
        <w:t>McKercher</w:t>
      </w:r>
      <w:proofErr w:type="spellEnd"/>
      <w:r w:rsidRPr="001A5BE3">
        <w:rPr>
          <w:sz w:val="20"/>
          <w:lang w:val="fr-CA"/>
        </w:rPr>
        <w:t xml:space="preserve"> a contrevenu à la règle de la démarcation très nette.  Il a manqué à son devoir de dévouement en abandonnant les mandats que lui avait confiés le CN.  Il a manqué à son devoir de franchise en n’avisant pas le CN de son intention de représenter le groupe.  Toutefois, </w:t>
      </w:r>
      <w:proofErr w:type="spellStart"/>
      <w:r w:rsidRPr="001A5BE3">
        <w:rPr>
          <w:sz w:val="20"/>
          <w:lang w:val="fr-CA"/>
        </w:rPr>
        <w:t>McKercher</w:t>
      </w:r>
      <w:proofErr w:type="spellEnd"/>
      <w:r w:rsidRPr="001A5BE3">
        <w:rPr>
          <w:sz w:val="20"/>
          <w:lang w:val="fr-CA"/>
        </w:rPr>
        <w:t xml:space="preserve"> n’avait en sa possession aucun renseignement confidentiel pertinent susceptible de porter préjudice au CN dans ce recours collectif.</w:t>
      </w:r>
    </w:p>
    <w:p w:rsidR="0009600C" w:rsidRDefault="0009600C" w:rsidP="0009600C">
      <w:pPr>
        <w:pStyle w:val="SCCNormalDoubleSpacing"/>
        <w:spacing w:line="240" w:lineRule="auto"/>
        <w:rPr>
          <w:sz w:val="20"/>
          <w:lang w:val="fr-CA"/>
        </w:rPr>
      </w:pPr>
    </w:p>
    <w:p w:rsidR="0009600C" w:rsidRDefault="0009600C" w:rsidP="0009600C">
      <w:pPr>
        <w:pStyle w:val="SCCNormalDoubleSpacing"/>
        <w:spacing w:line="240" w:lineRule="auto"/>
        <w:rPr>
          <w:sz w:val="20"/>
          <w:lang w:val="fr-CA" w:bidi="en-US"/>
        </w:rPr>
      </w:pPr>
      <w:r w:rsidRPr="001A5BE3">
        <w:rPr>
          <w:sz w:val="20"/>
          <w:lang w:val="fr-CA"/>
        </w:rPr>
        <w:tab/>
      </w:r>
      <w:r w:rsidRPr="001A5BE3">
        <w:rPr>
          <w:sz w:val="20"/>
          <w:lang w:val="fr-CA" w:bidi="en-US"/>
        </w:rPr>
        <w:t>La déclaration d’inhabilité peut devenir nécessaire pour éviter le risque d’utilisation à mauvais escient de renseignements confidentiels, pour éviter le risque de représentation déficiente ou pour préserver la considération dont jouit l’administration de la justice.  La protection de la considération dont jouit l’administration de la justice</w:t>
      </w:r>
      <w:r w:rsidRPr="001A5BE3">
        <w:rPr>
          <w:sz w:val="20"/>
          <w:lang w:val="fr-CA"/>
        </w:rPr>
        <w:t xml:space="preserve"> constitue la seule préoccupation qui justifierait en l’espèce une déclaration d’inhabilité.  Bien qu’une violation de la règle de la démarcation très nette appelle normalement une déclaration d’inhabilité à occuper, les facteurs qui peuvent militer contre la déclaration d’inhabilité doivent être pris en considération. </w:t>
      </w:r>
      <w:r w:rsidRPr="001A5BE3">
        <w:rPr>
          <w:sz w:val="20"/>
          <w:lang w:val="fr-CA" w:bidi="en-US"/>
        </w:rPr>
        <w:t xml:space="preserve"> Ces facteurs peuvent inclure (i) un comportement qui prive le plaignant de la possibilité de demander que l’avocat cesse d’occuper, par exemple s’il tarde à présenter la demande de déclaration d’inhabilité, (ii) une atteinte grave au droit du client éventuel de retenir les services de l’avocat de son choix, et la capacité de ce client de trouver un autre avocat, et (iii) le fait que le cabinet d’avocats a accepté en toute bonne foi le mandat à l’origine du conflit d’intérêts, en croyant raisonnablement que la représentation simultanée échappait à la portée de la règle de la démarcation très nette et des restrictions du barreau applicables</w:t>
      </w:r>
      <w:r w:rsidRPr="001A5BE3">
        <w:rPr>
          <w:sz w:val="20"/>
          <w:lang w:val="fr-CA"/>
        </w:rPr>
        <w:t xml:space="preserve">.  Comme le juge de première instance n’a pas pu bénéficier des présents motifs, </w:t>
      </w:r>
      <w:r w:rsidRPr="001A5BE3">
        <w:rPr>
          <w:sz w:val="20"/>
          <w:lang w:val="fr-CA" w:bidi="en-US"/>
        </w:rPr>
        <w:t>l’affaire devrait être renvoyée à la Cour du Banc de la Reine pour qu’elle détermine à nouveau la réparation appropriée.</w:t>
      </w:r>
    </w:p>
    <w:p w:rsidR="0009600C" w:rsidRPr="0009600C" w:rsidRDefault="0009600C" w:rsidP="0009600C">
      <w:pPr>
        <w:pStyle w:val="SCCNormalDoubleSpacing"/>
        <w:spacing w:line="240" w:lineRule="auto"/>
        <w:rPr>
          <w:sz w:val="20"/>
          <w:lang w:val="fr-CA"/>
        </w:rPr>
      </w:pPr>
    </w:p>
    <w:p w:rsidR="0009600C" w:rsidRPr="001A5BE3" w:rsidRDefault="0009600C" w:rsidP="0009600C">
      <w:pPr>
        <w:pStyle w:val="SCCNormalDoubleSpacing"/>
        <w:spacing w:line="240" w:lineRule="auto"/>
        <w:rPr>
          <w:sz w:val="20"/>
          <w:lang w:val="fr-CA"/>
        </w:rPr>
      </w:pPr>
      <w:r w:rsidRPr="0009600C">
        <w:rPr>
          <w:sz w:val="20"/>
          <w:lang w:val="fr-CA"/>
        </w:rPr>
        <w:tab/>
      </w:r>
      <w:r w:rsidRPr="001C3423">
        <w:rPr>
          <w:sz w:val="20"/>
          <w:lang w:val="fr-CA"/>
        </w:rPr>
        <w:t>POURVOI contre un arrêt de la Cour d’appel de la Saskatchewan (les juges Lane, Ottenbreit et Caldwell), 2011 SKCA 108, 375 Sask. R. 218, 340 D.L.R. (4th) 402, [2012] 1 W.W.R. 251, 9 C.P.C. (7th) 292, 525 W.A.C. 218, [2011] S.J. No. 589 (QL), 2011 CarswellSask 625, qui a infirmé une décision du juge Popescul, 2009 SKQB 369, 344 Sask. R. 3, [2009] 12 W.W.R. 157, 77 C.P.C. (6th) 24, [2009] S.J. No. 549 (QL), 2009 CarswellSask 610 (</w:t>
      </w:r>
      <w:r w:rsidRPr="001C3423">
        <w:rPr>
          <w:i/>
          <w:sz w:val="20"/>
          <w:lang w:val="fr-CA"/>
        </w:rPr>
        <w:t xml:space="preserve">sub nom. </w:t>
      </w:r>
      <w:r w:rsidRPr="001A5BE3">
        <w:rPr>
          <w:i/>
          <w:sz w:val="20"/>
          <w:lang w:val="fr-CA"/>
        </w:rPr>
        <w:t xml:space="preserve">Wallace c. Canadian Pacific </w:t>
      </w:r>
      <w:proofErr w:type="spellStart"/>
      <w:r w:rsidRPr="001A5BE3">
        <w:rPr>
          <w:i/>
          <w:sz w:val="20"/>
          <w:lang w:val="fr-CA"/>
        </w:rPr>
        <w:t>Railway</w:t>
      </w:r>
      <w:proofErr w:type="spellEnd"/>
      <w:r w:rsidRPr="001A5BE3">
        <w:rPr>
          <w:sz w:val="20"/>
          <w:lang w:val="fr-CA"/>
        </w:rPr>
        <w:t>).  Pourvoi accueilli.</w:t>
      </w:r>
    </w:p>
    <w:p w:rsidR="0009600C" w:rsidRDefault="0009600C" w:rsidP="0009600C">
      <w:pPr>
        <w:pStyle w:val="SCCNormalDoubleSpacing"/>
        <w:spacing w:line="240" w:lineRule="auto"/>
        <w:rPr>
          <w:i/>
          <w:sz w:val="20"/>
          <w:lang w:val="fr-CA"/>
        </w:rPr>
      </w:pPr>
    </w:p>
    <w:p w:rsidR="0009600C" w:rsidRPr="001A5BE3" w:rsidRDefault="0009600C" w:rsidP="0009600C">
      <w:pPr>
        <w:pStyle w:val="SCCNormalDoubleSpacing"/>
        <w:spacing w:line="240" w:lineRule="auto"/>
        <w:rPr>
          <w:sz w:val="20"/>
          <w:lang w:val="fr-CA"/>
        </w:rPr>
      </w:pPr>
      <w:r w:rsidRPr="001A5BE3">
        <w:rPr>
          <w:i/>
          <w:sz w:val="20"/>
          <w:lang w:val="fr-CA"/>
        </w:rPr>
        <w:tab/>
        <w:t>Douglas C. Hodson</w:t>
      </w:r>
      <w:r w:rsidRPr="001A5BE3">
        <w:rPr>
          <w:sz w:val="20"/>
          <w:lang w:val="fr-CA"/>
        </w:rPr>
        <w:t xml:space="preserve">, </w:t>
      </w:r>
      <w:proofErr w:type="gramStart"/>
      <w:r w:rsidRPr="001A5BE3">
        <w:rPr>
          <w:i/>
          <w:sz w:val="20"/>
          <w:lang w:val="fr-CA"/>
        </w:rPr>
        <w:t>c.r.</w:t>
      </w:r>
      <w:r w:rsidRPr="001A5BE3">
        <w:rPr>
          <w:sz w:val="20"/>
          <w:lang w:val="fr-CA"/>
        </w:rPr>
        <w:t>,</w:t>
      </w:r>
      <w:proofErr w:type="gramEnd"/>
      <w:r w:rsidRPr="001A5BE3">
        <w:rPr>
          <w:sz w:val="20"/>
          <w:lang w:val="fr-CA"/>
        </w:rPr>
        <w:t xml:space="preserve"> </w:t>
      </w:r>
      <w:r w:rsidRPr="001A5BE3">
        <w:rPr>
          <w:i/>
          <w:sz w:val="20"/>
          <w:lang w:val="fr-CA"/>
        </w:rPr>
        <w:t xml:space="preserve">Vanessa </w:t>
      </w:r>
      <w:proofErr w:type="spellStart"/>
      <w:r w:rsidRPr="001A5BE3">
        <w:rPr>
          <w:i/>
          <w:sz w:val="20"/>
          <w:lang w:val="fr-CA"/>
        </w:rPr>
        <w:t>Monar</w:t>
      </w:r>
      <w:proofErr w:type="spellEnd"/>
      <w:r w:rsidRPr="001A5BE3">
        <w:rPr>
          <w:i/>
          <w:sz w:val="20"/>
          <w:lang w:val="fr-CA"/>
        </w:rPr>
        <w:t xml:space="preserve"> </w:t>
      </w:r>
      <w:proofErr w:type="spellStart"/>
      <w:r w:rsidRPr="001A5BE3">
        <w:rPr>
          <w:i/>
          <w:sz w:val="20"/>
          <w:lang w:val="fr-CA"/>
        </w:rPr>
        <w:t>Enweani</w:t>
      </w:r>
      <w:proofErr w:type="spellEnd"/>
      <w:r w:rsidRPr="001A5BE3">
        <w:rPr>
          <w:sz w:val="20"/>
          <w:lang w:val="fr-CA"/>
        </w:rPr>
        <w:t xml:space="preserve"> et </w:t>
      </w:r>
      <w:r w:rsidRPr="001A5BE3">
        <w:rPr>
          <w:i/>
          <w:sz w:val="20"/>
          <w:lang w:val="fr-CA"/>
        </w:rPr>
        <w:t>C. Ryan Lepage</w:t>
      </w:r>
      <w:r w:rsidRPr="001A5BE3">
        <w:rPr>
          <w:sz w:val="20"/>
          <w:lang w:val="fr-CA"/>
        </w:rPr>
        <w:t>, pour l’appelante.</w:t>
      </w:r>
    </w:p>
    <w:p w:rsidR="0009600C" w:rsidRDefault="0009600C" w:rsidP="0009600C">
      <w:pPr>
        <w:pStyle w:val="SCCNormalDoubleSpacing"/>
        <w:spacing w:line="240" w:lineRule="auto"/>
        <w:rPr>
          <w:i/>
          <w:sz w:val="20"/>
          <w:lang w:val="fr-CA"/>
        </w:rPr>
      </w:pPr>
    </w:p>
    <w:p w:rsidR="0009600C" w:rsidRPr="001A5BE3" w:rsidRDefault="0009600C" w:rsidP="0009600C">
      <w:pPr>
        <w:pStyle w:val="SCCNormalDoubleSpacing"/>
        <w:spacing w:line="240" w:lineRule="auto"/>
        <w:rPr>
          <w:sz w:val="20"/>
          <w:lang w:val="fr-CA"/>
        </w:rPr>
      </w:pPr>
      <w:r w:rsidRPr="001A5BE3">
        <w:rPr>
          <w:i/>
          <w:sz w:val="20"/>
          <w:lang w:val="fr-CA"/>
        </w:rPr>
        <w:tab/>
        <w:t xml:space="preserve">Gavin </w:t>
      </w:r>
      <w:proofErr w:type="spellStart"/>
      <w:r w:rsidRPr="001A5BE3">
        <w:rPr>
          <w:i/>
          <w:sz w:val="20"/>
          <w:lang w:val="fr-CA"/>
        </w:rPr>
        <w:t>MacKenzie</w:t>
      </w:r>
      <w:proofErr w:type="spellEnd"/>
      <w:r w:rsidRPr="001A5BE3">
        <w:rPr>
          <w:sz w:val="20"/>
          <w:lang w:val="fr-CA"/>
        </w:rPr>
        <w:t xml:space="preserve"> et </w:t>
      </w:r>
      <w:r w:rsidRPr="001A5BE3">
        <w:rPr>
          <w:i/>
          <w:sz w:val="20"/>
          <w:lang w:val="fr-CA"/>
        </w:rPr>
        <w:t xml:space="preserve">Lauren </w:t>
      </w:r>
      <w:proofErr w:type="spellStart"/>
      <w:r w:rsidRPr="001A5BE3">
        <w:rPr>
          <w:i/>
          <w:sz w:val="20"/>
          <w:lang w:val="fr-CA"/>
        </w:rPr>
        <w:t>Wihak</w:t>
      </w:r>
      <w:proofErr w:type="spellEnd"/>
      <w:r w:rsidRPr="001A5BE3">
        <w:rPr>
          <w:sz w:val="20"/>
          <w:lang w:val="fr-CA"/>
        </w:rPr>
        <w:t>, pour les intimés.</w:t>
      </w:r>
    </w:p>
    <w:p w:rsidR="0009600C" w:rsidRDefault="0009600C" w:rsidP="0009600C">
      <w:pPr>
        <w:pStyle w:val="SCCNormalDoubleSpacing"/>
        <w:spacing w:line="240" w:lineRule="auto"/>
        <w:rPr>
          <w:i/>
          <w:sz w:val="20"/>
          <w:lang w:val="fr-CA"/>
        </w:rPr>
      </w:pPr>
    </w:p>
    <w:p w:rsidR="0009600C" w:rsidRPr="001A5BE3" w:rsidRDefault="0009600C" w:rsidP="0009600C">
      <w:pPr>
        <w:pStyle w:val="SCCNormalDoubleSpacing"/>
        <w:spacing w:line="240" w:lineRule="auto"/>
        <w:rPr>
          <w:sz w:val="20"/>
          <w:lang w:val="fr-CA"/>
        </w:rPr>
      </w:pPr>
      <w:r w:rsidRPr="001A5BE3">
        <w:rPr>
          <w:i/>
          <w:sz w:val="20"/>
          <w:lang w:val="fr-CA"/>
        </w:rPr>
        <w:tab/>
        <w:t xml:space="preserve">Malcolm M. </w:t>
      </w:r>
      <w:proofErr w:type="spellStart"/>
      <w:r w:rsidRPr="001A5BE3">
        <w:rPr>
          <w:i/>
          <w:sz w:val="20"/>
          <w:lang w:val="fr-CA"/>
        </w:rPr>
        <w:t>Mercer</w:t>
      </w:r>
      <w:proofErr w:type="spellEnd"/>
      <w:r w:rsidRPr="001A5BE3">
        <w:rPr>
          <w:sz w:val="20"/>
          <w:lang w:val="fr-CA"/>
        </w:rPr>
        <w:t xml:space="preserve">, </w:t>
      </w:r>
      <w:proofErr w:type="spellStart"/>
      <w:r w:rsidRPr="001A5BE3">
        <w:rPr>
          <w:i/>
          <w:sz w:val="20"/>
          <w:lang w:val="fr-CA"/>
        </w:rPr>
        <w:t>Eric</w:t>
      </w:r>
      <w:proofErr w:type="spellEnd"/>
      <w:r w:rsidRPr="001A5BE3">
        <w:rPr>
          <w:i/>
          <w:sz w:val="20"/>
          <w:lang w:val="fr-CA"/>
        </w:rPr>
        <w:t> S. Block</w:t>
      </w:r>
      <w:r w:rsidRPr="001A5BE3">
        <w:rPr>
          <w:sz w:val="20"/>
          <w:lang w:val="fr-CA"/>
        </w:rPr>
        <w:t xml:space="preserve"> et </w:t>
      </w:r>
      <w:r w:rsidRPr="001A5BE3">
        <w:rPr>
          <w:i/>
          <w:sz w:val="20"/>
          <w:lang w:val="fr-CA"/>
        </w:rPr>
        <w:t xml:space="preserve">Brendan </w:t>
      </w:r>
      <w:proofErr w:type="spellStart"/>
      <w:r w:rsidRPr="001A5BE3">
        <w:rPr>
          <w:i/>
          <w:sz w:val="20"/>
          <w:lang w:val="fr-CA"/>
        </w:rPr>
        <w:t>Brammall</w:t>
      </w:r>
      <w:proofErr w:type="spellEnd"/>
      <w:r w:rsidRPr="001A5BE3">
        <w:rPr>
          <w:sz w:val="20"/>
          <w:lang w:val="fr-CA"/>
        </w:rPr>
        <w:t>, pour l’intervenante l’Association du Barreau canadien.</w:t>
      </w:r>
    </w:p>
    <w:p w:rsidR="0009600C" w:rsidRDefault="0009600C" w:rsidP="0009600C">
      <w:pPr>
        <w:pStyle w:val="SCCNormalDoubleSpacing"/>
        <w:spacing w:line="240" w:lineRule="auto"/>
        <w:rPr>
          <w:i/>
          <w:sz w:val="20"/>
          <w:lang w:val="fr-CA"/>
        </w:rPr>
      </w:pPr>
    </w:p>
    <w:p w:rsidR="0009600C" w:rsidRPr="001A5BE3" w:rsidRDefault="0009600C" w:rsidP="0009600C">
      <w:pPr>
        <w:pStyle w:val="SCCNormalDoubleSpacing"/>
        <w:spacing w:line="240" w:lineRule="auto"/>
        <w:rPr>
          <w:sz w:val="20"/>
          <w:lang w:val="fr-CA"/>
        </w:rPr>
      </w:pPr>
      <w:r w:rsidRPr="001A5BE3">
        <w:rPr>
          <w:i/>
          <w:sz w:val="20"/>
          <w:lang w:val="fr-CA"/>
        </w:rPr>
        <w:tab/>
        <w:t>John J. L. Hunter</w:t>
      </w:r>
      <w:r w:rsidRPr="001A5BE3">
        <w:rPr>
          <w:sz w:val="20"/>
          <w:lang w:val="fr-CA"/>
        </w:rPr>
        <w:t xml:space="preserve">, </w:t>
      </w:r>
      <w:proofErr w:type="gramStart"/>
      <w:r w:rsidRPr="001A5BE3">
        <w:rPr>
          <w:i/>
          <w:sz w:val="20"/>
          <w:lang w:val="fr-CA"/>
        </w:rPr>
        <w:t>c.r.</w:t>
      </w:r>
      <w:r w:rsidRPr="001A5BE3">
        <w:rPr>
          <w:sz w:val="20"/>
          <w:lang w:val="fr-CA"/>
        </w:rPr>
        <w:t>,</w:t>
      </w:r>
      <w:proofErr w:type="gramEnd"/>
      <w:r w:rsidRPr="001A5BE3">
        <w:rPr>
          <w:sz w:val="20"/>
          <w:lang w:val="fr-CA"/>
        </w:rPr>
        <w:t xml:space="preserve"> et </w:t>
      </w:r>
      <w:r w:rsidRPr="001A5BE3">
        <w:rPr>
          <w:i/>
          <w:sz w:val="20"/>
          <w:lang w:val="fr-CA"/>
        </w:rPr>
        <w:t>Stanley Martin</w:t>
      </w:r>
      <w:r w:rsidRPr="001A5BE3">
        <w:rPr>
          <w:sz w:val="20"/>
          <w:lang w:val="fr-CA"/>
        </w:rPr>
        <w:t>, pour l’intervenante la Fédération des ordres professionnels de juristes du Canada.</w:t>
      </w:r>
    </w:p>
    <w:p w:rsidR="0009600C" w:rsidRDefault="0009600C" w:rsidP="0009600C">
      <w:pPr>
        <w:pStyle w:val="SCCLawFirm"/>
        <w:spacing w:line="240" w:lineRule="auto"/>
        <w:rPr>
          <w:sz w:val="20"/>
          <w:lang w:val="fr-CA"/>
        </w:rPr>
      </w:pPr>
    </w:p>
    <w:p w:rsidR="0009600C" w:rsidRPr="001A5BE3" w:rsidRDefault="0009600C" w:rsidP="0009600C">
      <w:pPr>
        <w:pStyle w:val="SCCLawFirm"/>
        <w:spacing w:line="240" w:lineRule="auto"/>
        <w:rPr>
          <w:sz w:val="20"/>
          <w:lang w:val="fr-CA"/>
        </w:rPr>
      </w:pPr>
      <w:r w:rsidRPr="001A5BE3">
        <w:rPr>
          <w:sz w:val="20"/>
          <w:lang w:val="fr-CA"/>
        </w:rPr>
        <w:tab/>
        <w:t>Procureurs de l’appelante : </w:t>
      </w:r>
      <w:proofErr w:type="spellStart"/>
      <w:r w:rsidRPr="001A5BE3">
        <w:rPr>
          <w:sz w:val="20"/>
          <w:lang w:val="fr-CA"/>
        </w:rPr>
        <w:t>MacPherson</w:t>
      </w:r>
      <w:proofErr w:type="spellEnd"/>
      <w:r w:rsidRPr="001A5BE3">
        <w:rPr>
          <w:sz w:val="20"/>
          <w:lang w:val="fr-CA"/>
        </w:rPr>
        <w:t xml:space="preserve"> Leslie &amp; </w:t>
      </w:r>
      <w:proofErr w:type="spellStart"/>
      <w:r w:rsidRPr="001A5BE3">
        <w:rPr>
          <w:sz w:val="20"/>
          <w:lang w:val="fr-CA"/>
        </w:rPr>
        <w:t>Tyerman</w:t>
      </w:r>
      <w:proofErr w:type="spellEnd"/>
      <w:r w:rsidRPr="001A5BE3">
        <w:rPr>
          <w:sz w:val="20"/>
          <w:lang w:val="fr-CA"/>
        </w:rPr>
        <w:t>, Saskatoon.</w:t>
      </w:r>
    </w:p>
    <w:p w:rsidR="0009600C" w:rsidRDefault="0009600C" w:rsidP="0009600C">
      <w:pPr>
        <w:pStyle w:val="SCCLawFirm"/>
        <w:spacing w:line="240" w:lineRule="auto"/>
        <w:rPr>
          <w:sz w:val="20"/>
          <w:lang w:val="fr-CA"/>
        </w:rPr>
      </w:pPr>
    </w:p>
    <w:p w:rsidR="0009600C" w:rsidRPr="001A5BE3" w:rsidRDefault="0009600C" w:rsidP="0009600C">
      <w:pPr>
        <w:pStyle w:val="SCCLawFirm"/>
        <w:spacing w:line="240" w:lineRule="auto"/>
        <w:rPr>
          <w:sz w:val="20"/>
          <w:lang w:val="fr-CA"/>
        </w:rPr>
      </w:pPr>
      <w:r w:rsidRPr="001A5BE3">
        <w:rPr>
          <w:sz w:val="20"/>
          <w:lang w:val="fr-CA"/>
        </w:rPr>
        <w:tab/>
        <w:t>Procureurs des intimés : </w:t>
      </w:r>
      <w:proofErr w:type="spellStart"/>
      <w:r w:rsidRPr="001A5BE3">
        <w:rPr>
          <w:sz w:val="20"/>
          <w:lang w:val="fr-CA"/>
        </w:rPr>
        <w:t>Heenan</w:t>
      </w:r>
      <w:proofErr w:type="spellEnd"/>
      <w:r w:rsidRPr="001A5BE3">
        <w:rPr>
          <w:sz w:val="20"/>
          <w:lang w:val="fr-CA"/>
        </w:rPr>
        <w:t xml:space="preserve"> </w:t>
      </w:r>
      <w:proofErr w:type="spellStart"/>
      <w:r w:rsidRPr="001A5BE3">
        <w:rPr>
          <w:sz w:val="20"/>
          <w:lang w:val="fr-CA"/>
        </w:rPr>
        <w:t>Blaikie</w:t>
      </w:r>
      <w:proofErr w:type="spellEnd"/>
      <w:r w:rsidRPr="001A5BE3">
        <w:rPr>
          <w:sz w:val="20"/>
          <w:lang w:val="fr-CA"/>
        </w:rPr>
        <w:t>, Toronto.</w:t>
      </w:r>
    </w:p>
    <w:p w:rsidR="0009600C" w:rsidRDefault="0009600C" w:rsidP="0009600C">
      <w:pPr>
        <w:pStyle w:val="SCCLawFirm"/>
        <w:spacing w:line="240" w:lineRule="auto"/>
        <w:rPr>
          <w:sz w:val="20"/>
          <w:lang w:val="fr-CA"/>
        </w:rPr>
      </w:pPr>
    </w:p>
    <w:p w:rsidR="0009600C" w:rsidRPr="001A5BE3" w:rsidRDefault="0009600C" w:rsidP="0009600C">
      <w:pPr>
        <w:pStyle w:val="SCCLawFirm"/>
        <w:spacing w:line="240" w:lineRule="auto"/>
        <w:rPr>
          <w:sz w:val="20"/>
          <w:lang w:val="fr-CA"/>
        </w:rPr>
      </w:pPr>
      <w:r w:rsidRPr="001A5BE3">
        <w:rPr>
          <w:sz w:val="20"/>
          <w:lang w:val="fr-CA"/>
        </w:rPr>
        <w:tab/>
        <w:t xml:space="preserve">Procureurs de l’intervenante l’Association du Barreau canadien : McCarthy </w:t>
      </w:r>
      <w:proofErr w:type="spellStart"/>
      <w:r w:rsidRPr="001A5BE3">
        <w:rPr>
          <w:sz w:val="20"/>
          <w:lang w:val="fr-CA"/>
        </w:rPr>
        <w:t>Tétrault</w:t>
      </w:r>
      <w:proofErr w:type="spellEnd"/>
      <w:r w:rsidRPr="001A5BE3">
        <w:rPr>
          <w:sz w:val="20"/>
          <w:lang w:val="fr-CA"/>
        </w:rPr>
        <w:t>, Toronto.</w:t>
      </w:r>
    </w:p>
    <w:p w:rsidR="0009600C" w:rsidRDefault="0009600C" w:rsidP="0009600C">
      <w:pPr>
        <w:pStyle w:val="SCCLawFirm"/>
        <w:spacing w:line="240" w:lineRule="auto"/>
        <w:rPr>
          <w:sz w:val="20"/>
          <w:lang w:val="fr-CA"/>
        </w:rPr>
      </w:pPr>
    </w:p>
    <w:p w:rsidR="0009600C" w:rsidRDefault="0009600C" w:rsidP="0009600C">
      <w:pPr>
        <w:pStyle w:val="SCCLawFirm"/>
        <w:spacing w:line="240" w:lineRule="auto"/>
        <w:rPr>
          <w:sz w:val="20"/>
          <w:lang w:val="fr-CA"/>
        </w:rPr>
      </w:pPr>
      <w:r w:rsidRPr="001A5BE3">
        <w:rPr>
          <w:sz w:val="20"/>
          <w:lang w:val="fr-CA"/>
        </w:rPr>
        <w:tab/>
        <w:t xml:space="preserve">Procureurs de l’intervenante la Fédération des ordres professionnels de juristes du Canada : Hunter </w:t>
      </w:r>
      <w:proofErr w:type="spellStart"/>
      <w:r w:rsidRPr="001A5BE3">
        <w:rPr>
          <w:sz w:val="20"/>
          <w:lang w:val="fr-CA"/>
        </w:rPr>
        <w:t>Litigation</w:t>
      </w:r>
      <w:proofErr w:type="spellEnd"/>
      <w:r w:rsidRPr="001A5BE3">
        <w:rPr>
          <w:sz w:val="20"/>
          <w:lang w:val="fr-CA"/>
        </w:rPr>
        <w:t xml:space="preserve"> Chambers, Vancouver; </w:t>
      </w:r>
      <w:proofErr w:type="spellStart"/>
      <w:r w:rsidRPr="001A5BE3">
        <w:rPr>
          <w:sz w:val="20"/>
          <w:lang w:val="fr-CA"/>
        </w:rPr>
        <w:t>Fasken</w:t>
      </w:r>
      <w:proofErr w:type="spellEnd"/>
      <w:r w:rsidRPr="001A5BE3">
        <w:rPr>
          <w:sz w:val="20"/>
          <w:lang w:val="fr-CA"/>
        </w:rPr>
        <w:t xml:space="preserve"> Martineau </w:t>
      </w:r>
      <w:proofErr w:type="spellStart"/>
      <w:r w:rsidRPr="001A5BE3">
        <w:rPr>
          <w:sz w:val="20"/>
          <w:lang w:val="fr-CA"/>
        </w:rPr>
        <w:t>DuMoulin</w:t>
      </w:r>
      <w:proofErr w:type="spellEnd"/>
      <w:r w:rsidRPr="001A5BE3">
        <w:rPr>
          <w:sz w:val="20"/>
          <w:lang w:val="fr-CA"/>
        </w:rPr>
        <w:t>, Vancouver.</w:t>
      </w:r>
    </w:p>
    <w:p w:rsidR="003B3977" w:rsidRDefault="003B3977" w:rsidP="005C6840">
      <w:pPr>
        <w:rPr>
          <w:rFonts w:cs="Times New Roman"/>
          <w:sz w:val="20"/>
          <w:szCs w:val="20"/>
          <w:lang w:val="fr-CA"/>
        </w:rPr>
      </w:pPr>
    </w:p>
    <w:p w:rsidR="00902E51" w:rsidRPr="00352A49" w:rsidRDefault="005631DA" w:rsidP="00C61E22">
      <w:pPr>
        <w:rPr>
          <w:sz w:val="20"/>
          <w:szCs w:val="20"/>
          <w:lang w:val="fr-CA"/>
        </w:rPr>
      </w:pPr>
      <w:r w:rsidRPr="005631DA">
        <w:rPr>
          <w:rFonts w:cs="Times New Roman"/>
          <w:sz w:val="20"/>
          <w:szCs w:val="20"/>
          <w:lang w:val="fr-CA"/>
        </w:rPr>
        <w:pict>
          <v:rect id="_x0000_i1076" style="width:144.3pt;height:1pt" o:hrpct="300" o:hralign="center" o:hrstd="t" o:hrnoshade="t" o:hr="t" fillcolor="black [3213]" stroked="f"/>
        </w:pict>
      </w:r>
    </w:p>
    <w:p w:rsidR="00902E51" w:rsidRDefault="00902E51" w:rsidP="00902E51">
      <w:pPr>
        <w:rPr>
          <w:rFonts w:cs="Times New Roman"/>
          <w:sz w:val="20"/>
          <w:szCs w:val="20"/>
          <w:lang w:val="fr-CA"/>
        </w:rPr>
      </w:pPr>
    </w:p>
    <w:p w:rsidR="005C6840" w:rsidRPr="00C50A5C" w:rsidRDefault="005C6840" w:rsidP="005C6840">
      <w:pPr>
        <w:jc w:val="both"/>
        <w:rPr>
          <w:sz w:val="20"/>
          <w:szCs w:val="20"/>
        </w:rPr>
      </w:pPr>
    </w:p>
    <w:p w:rsidR="00102926" w:rsidRPr="00C50A5C" w:rsidRDefault="00102926" w:rsidP="00782AE4">
      <w:pPr>
        <w:jc w:val="both"/>
        <w:rPr>
          <w:sz w:val="20"/>
          <w:szCs w:val="20"/>
        </w:rPr>
        <w:sectPr w:rsidR="00102926" w:rsidRPr="00C50A5C" w:rsidSect="00782AE4">
          <w:headerReference w:type="even" r:id="rId43"/>
          <w:headerReference w:type="default" r:id="rId44"/>
          <w:footerReference w:type="even" r:id="rId45"/>
          <w:footerReference w:type="default" r:id="rId46"/>
          <w:headerReference w:type="first" r:id="rId47"/>
          <w:footerReference w:type="first" r:id="rId48"/>
          <w:pgSz w:w="12240" w:h="15840"/>
          <w:pgMar w:top="720" w:right="965" w:bottom="1080" w:left="1656" w:header="576" w:footer="960" w:gutter="0"/>
          <w:cols w:space="720"/>
          <w:titlePg/>
          <w:docGrid w:linePitch="272"/>
        </w:sectPr>
      </w:pPr>
    </w:p>
    <w:p w:rsidR="00091FA6" w:rsidRPr="002E0C7E" w:rsidRDefault="005631DA" w:rsidP="00091FA6">
      <w:pPr>
        <w:widowControl w:val="0"/>
        <w:spacing w:line="180" w:lineRule="auto"/>
        <w:jc w:val="center"/>
        <w:rPr>
          <w:rFonts w:asciiTheme="minorHAnsi" w:hAnsiTheme="minorHAnsi" w:cstheme="minorHAnsi"/>
          <w:b/>
          <w:szCs w:val="24"/>
        </w:rPr>
      </w:pPr>
      <w:r w:rsidRPr="002E0C7E">
        <w:rPr>
          <w:rFonts w:asciiTheme="minorHAnsi" w:hAnsiTheme="minorHAnsi" w:cstheme="minorHAnsi"/>
          <w:b/>
          <w:szCs w:val="24"/>
        </w:rPr>
        <w:fldChar w:fldCharType="begin"/>
      </w:r>
      <w:r w:rsidR="00091FA6" w:rsidRPr="002E0C7E">
        <w:rPr>
          <w:rFonts w:asciiTheme="minorHAnsi" w:hAnsiTheme="minorHAnsi" w:cstheme="minorHAnsi"/>
          <w:b/>
          <w:szCs w:val="24"/>
        </w:rPr>
        <w:instrText xml:space="preserve"> SEQ CHAPTER \h \r 1</w:instrText>
      </w:r>
      <w:r w:rsidRPr="002E0C7E">
        <w:rPr>
          <w:rFonts w:asciiTheme="minorHAnsi" w:hAnsiTheme="minorHAnsi" w:cstheme="minorHAnsi"/>
          <w:b/>
          <w:szCs w:val="24"/>
        </w:rPr>
        <w:fldChar w:fldCharType="end"/>
      </w:r>
      <w:r w:rsidR="00091FA6" w:rsidRPr="002E0C7E">
        <w:rPr>
          <w:rFonts w:asciiTheme="minorHAnsi" w:hAnsiTheme="minorHAnsi" w:cstheme="minorHAnsi"/>
          <w:b/>
          <w:szCs w:val="24"/>
        </w:rPr>
        <w:t>SUPREME COURT OF CANADA SCHEDULE / CALENDRIER DE LA COUR SUPREME</w:t>
      </w:r>
    </w:p>
    <w:p w:rsidR="00091FA6" w:rsidRPr="002E0C7E" w:rsidRDefault="00091FA6" w:rsidP="00091FA6">
      <w:pPr>
        <w:widowControl w:val="0"/>
        <w:spacing w:line="180" w:lineRule="auto"/>
        <w:rPr>
          <w:rFonts w:asciiTheme="minorHAnsi" w:hAnsiTheme="minorHAnsi" w:cstheme="minorHAnsi"/>
          <w:szCs w:val="24"/>
        </w:rPr>
      </w:pPr>
    </w:p>
    <w:p w:rsidR="00091FA6" w:rsidRPr="002E0C7E" w:rsidRDefault="00091FA6" w:rsidP="00091FA6">
      <w:pPr>
        <w:widowControl w:val="0"/>
        <w:tabs>
          <w:tab w:val="center" w:pos="5400"/>
          <w:tab w:val="right" w:pos="10440"/>
        </w:tabs>
        <w:rPr>
          <w:rFonts w:ascii="Arial" w:hAnsi="Arial"/>
          <w:sz w:val="18"/>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2</w:t>
      </w:r>
      <w:r w:rsidRPr="002E0C7E">
        <w:rPr>
          <w:rFonts w:ascii="Arial" w:hAnsi="Arial"/>
          <w:i/>
          <w:sz w:val="36"/>
        </w:rPr>
        <w:t xml:space="preserve"> -</w:t>
      </w:r>
      <w:r w:rsidRPr="002E0C7E">
        <w:rPr>
          <w:rFonts w:ascii="Arial" w:hAnsi="Arial"/>
          <w:sz w:val="18"/>
        </w:rPr>
        <w:tab/>
      </w: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50"/>
        <w:gridCol w:w="488"/>
        <w:gridCol w:w="469"/>
        <w:gridCol w:w="469"/>
        <w:gridCol w:w="463"/>
        <w:gridCol w:w="475"/>
        <w:gridCol w:w="469"/>
        <w:gridCol w:w="469"/>
        <w:gridCol w:w="469"/>
        <w:gridCol w:w="457"/>
        <w:gridCol w:w="506"/>
        <w:gridCol w:w="450"/>
        <w:gridCol w:w="484"/>
        <w:gridCol w:w="450"/>
        <w:gridCol w:w="468"/>
        <w:gridCol w:w="469"/>
        <w:gridCol w:w="536"/>
        <w:gridCol w:w="450"/>
        <w:gridCol w:w="540"/>
        <w:gridCol w:w="450"/>
        <w:gridCol w:w="450"/>
        <w:gridCol w:w="396"/>
        <w:gridCol w:w="470"/>
      </w:tblGrid>
      <w:tr w:rsidR="00091FA6" w:rsidRPr="002E0C7E" w:rsidTr="00F90894">
        <w:trPr>
          <w:cantSplit/>
          <w:jc w:val="center"/>
        </w:trPr>
        <w:tc>
          <w:tcPr>
            <w:tcW w:w="3283" w:type="dxa"/>
            <w:gridSpan w:val="7"/>
            <w:tcBorders>
              <w:top w:val="double" w:sz="8" w:space="0" w:color="000000"/>
              <w:left w:val="double" w:sz="8" w:space="0" w:color="000000"/>
              <w:bottom w:val="double" w:sz="8" w:space="0" w:color="000000"/>
              <w:right w:val="double" w:sz="6" w:space="0" w:color="000000"/>
            </w:tcBorders>
            <w:shd w:val="pct30" w:color="000000" w:fill="auto"/>
            <w:tcMar>
              <w:top w:w="72" w:type="dxa"/>
              <w:left w:w="0" w:type="dxa"/>
              <w:bottom w:w="72" w:type="dxa"/>
              <w:right w:w="0" w:type="dxa"/>
            </w:tcMar>
          </w:tcPr>
          <w:p w:rsidR="00091FA6" w:rsidRPr="002E0C7E" w:rsidRDefault="00091FA6" w:rsidP="00F90894">
            <w:pPr>
              <w:widowControl w:val="0"/>
              <w:jc w:val="center"/>
              <w:rPr>
                <w:rFonts w:ascii="Arial" w:hAnsi="Arial"/>
                <w:sz w:val="14"/>
              </w:rPr>
            </w:pPr>
            <w:r w:rsidRPr="002E0C7E">
              <w:rPr>
                <w:rFonts w:ascii="Arial" w:hAnsi="Arial"/>
                <w:b/>
                <w:sz w:val="14"/>
              </w:rPr>
              <w:t>OCTOBER - OCTOBRE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091FA6" w:rsidRPr="002E0C7E" w:rsidRDefault="00091FA6" w:rsidP="00F90894">
            <w:pPr>
              <w:widowControl w:val="0"/>
              <w:jc w:val="center"/>
              <w:rPr>
                <w:rFonts w:ascii="Arial" w:hAnsi="Arial"/>
                <w:sz w:val="14"/>
              </w:rPr>
            </w:pPr>
          </w:p>
        </w:tc>
        <w:tc>
          <w:tcPr>
            <w:tcW w:w="3284" w:type="dxa"/>
            <w:gridSpan w:val="7"/>
            <w:tcBorders>
              <w:top w:val="double" w:sz="8"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091FA6" w:rsidRPr="002E0C7E" w:rsidRDefault="00091FA6" w:rsidP="00F90894">
            <w:pPr>
              <w:widowControl w:val="0"/>
              <w:jc w:val="center"/>
              <w:rPr>
                <w:rFonts w:ascii="Arial" w:hAnsi="Arial"/>
                <w:sz w:val="14"/>
              </w:rPr>
            </w:pPr>
            <w:r w:rsidRPr="002E0C7E">
              <w:rPr>
                <w:rFonts w:ascii="Arial" w:hAnsi="Arial"/>
                <w:b/>
                <w:sz w:val="14"/>
              </w:rPr>
              <w:t>NOVEMBER - NOVEMBRE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091FA6" w:rsidRPr="002E0C7E" w:rsidRDefault="00091FA6" w:rsidP="00F90894">
            <w:pPr>
              <w:widowControl w:val="0"/>
              <w:jc w:val="center"/>
              <w:rPr>
                <w:rFonts w:ascii="Arial" w:hAnsi="Arial"/>
                <w:sz w:val="14"/>
              </w:rPr>
            </w:pPr>
          </w:p>
        </w:tc>
        <w:tc>
          <w:tcPr>
            <w:tcW w:w="3292" w:type="dxa"/>
            <w:gridSpan w:val="7"/>
            <w:tcBorders>
              <w:top w:val="double" w:sz="8" w:space="0" w:color="000000"/>
              <w:left w:val="double" w:sz="6" w:space="0" w:color="000000"/>
              <w:bottom w:val="double" w:sz="8" w:space="0" w:color="000000"/>
              <w:right w:val="double" w:sz="8" w:space="0" w:color="000000"/>
            </w:tcBorders>
            <w:shd w:val="pct30" w:color="000000" w:fill="auto"/>
            <w:tcMar>
              <w:top w:w="72" w:type="dxa"/>
              <w:left w:w="0" w:type="dxa"/>
              <w:bottom w:w="72" w:type="dxa"/>
              <w:right w:w="0" w:type="dxa"/>
            </w:tcMar>
          </w:tcPr>
          <w:p w:rsidR="00091FA6" w:rsidRPr="002E0C7E" w:rsidRDefault="00091FA6" w:rsidP="00F90894">
            <w:pPr>
              <w:widowControl w:val="0"/>
              <w:jc w:val="center"/>
              <w:rPr>
                <w:rFonts w:ascii="Arial" w:hAnsi="Arial"/>
                <w:sz w:val="14"/>
              </w:rPr>
            </w:pPr>
            <w:r w:rsidRPr="002E0C7E">
              <w:rPr>
                <w:rFonts w:ascii="Arial" w:hAnsi="Arial"/>
                <w:b/>
                <w:sz w:val="14"/>
              </w:rPr>
              <w:t>DECEMBER - DÉCEMBRE</w:t>
            </w:r>
          </w:p>
        </w:tc>
      </w:tr>
      <w:tr w:rsidR="00091FA6" w:rsidRPr="002E0C7E" w:rsidTr="00F90894">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90894">
            <w:pPr>
              <w:widowControl w:val="0"/>
              <w:jc w:val="center"/>
              <w:rPr>
                <w:rFonts w:ascii="Arial" w:hAnsi="Arial"/>
                <w:sz w:val="14"/>
              </w:rPr>
            </w:pPr>
            <w:r w:rsidRPr="002E0C7E">
              <w:rPr>
                <w:rFonts w:ascii="Arial" w:hAnsi="Arial"/>
                <w:sz w:val="14"/>
              </w:rPr>
              <w:t>S</w:t>
            </w:r>
          </w:p>
          <w:p w:rsidR="00091FA6" w:rsidRPr="002E0C7E" w:rsidRDefault="00091FA6" w:rsidP="00F90894">
            <w:pPr>
              <w:widowControl w:val="0"/>
              <w:jc w:val="center"/>
              <w:rPr>
                <w:rFonts w:ascii="Arial" w:hAnsi="Arial"/>
                <w:sz w:val="14"/>
              </w:rPr>
            </w:pPr>
            <w:r w:rsidRPr="002E0C7E">
              <w:rPr>
                <w:rFonts w:ascii="Arial" w:hAnsi="Arial"/>
                <w:sz w:val="14"/>
              </w:rPr>
              <w:t>D</w:t>
            </w:r>
          </w:p>
        </w:tc>
        <w:tc>
          <w:tcPr>
            <w:tcW w:w="48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90894">
            <w:pPr>
              <w:widowControl w:val="0"/>
              <w:jc w:val="center"/>
              <w:rPr>
                <w:rFonts w:ascii="Arial" w:hAnsi="Arial"/>
                <w:sz w:val="14"/>
              </w:rPr>
            </w:pPr>
            <w:r w:rsidRPr="002E0C7E">
              <w:rPr>
                <w:rFonts w:ascii="Arial" w:hAnsi="Arial"/>
                <w:sz w:val="14"/>
              </w:rPr>
              <w:t>M</w:t>
            </w:r>
          </w:p>
          <w:p w:rsidR="00091FA6" w:rsidRPr="002E0C7E" w:rsidRDefault="00091FA6" w:rsidP="00F90894">
            <w:pPr>
              <w:widowControl w:val="0"/>
              <w:jc w:val="center"/>
              <w:rPr>
                <w:rFonts w:ascii="Arial" w:hAnsi="Arial"/>
                <w:sz w:val="14"/>
              </w:rPr>
            </w:pPr>
            <w:r w:rsidRPr="002E0C7E">
              <w:rPr>
                <w:rFonts w:ascii="Arial" w:hAnsi="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90894">
            <w:pPr>
              <w:widowControl w:val="0"/>
              <w:jc w:val="center"/>
              <w:rPr>
                <w:rFonts w:ascii="Arial" w:hAnsi="Arial"/>
                <w:sz w:val="14"/>
              </w:rPr>
            </w:pPr>
            <w:r w:rsidRPr="002E0C7E">
              <w:rPr>
                <w:rFonts w:ascii="Arial" w:hAnsi="Arial"/>
                <w:sz w:val="14"/>
              </w:rPr>
              <w:t>T</w:t>
            </w:r>
          </w:p>
          <w:p w:rsidR="00091FA6" w:rsidRPr="002E0C7E" w:rsidRDefault="00091FA6" w:rsidP="00F90894">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90894">
            <w:pPr>
              <w:widowControl w:val="0"/>
              <w:jc w:val="center"/>
              <w:rPr>
                <w:rFonts w:ascii="Arial" w:hAnsi="Arial"/>
                <w:sz w:val="14"/>
              </w:rPr>
            </w:pPr>
            <w:r w:rsidRPr="002E0C7E">
              <w:rPr>
                <w:rFonts w:ascii="Arial" w:hAnsi="Arial"/>
                <w:sz w:val="14"/>
              </w:rPr>
              <w:t>W</w:t>
            </w:r>
          </w:p>
          <w:p w:rsidR="00091FA6" w:rsidRPr="002E0C7E" w:rsidRDefault="00091FA6" w:rsidP="00F90894">
            <w:pPr>
              <w:widowControl w:val="0"/>
              <w:jc w:val="center"/>
              <w:rPr>
                <w:rFonts w:ascii="Arial" w:hAnsi="Arial"/>
                <w:sz w:val="14"/>
              </w:rPr>
            </w:pPr>
            <w:r w:rsidRPr="002E0C7E">
              <w:rPr>
                <w:rFonts w:ascii="Arial" w:hAnsi="Arial"/>
                <w:sz w:val="14"/>
              </w:rPr>
              <w:t>M</w:t>
            </w: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90894">
            <w:pPr>
              <w:widowControl w:val="0"/>
              <w:jc w:val="center"/>
              <w:rPr>
                <w:rFonts w:ascii="Arial" w:hAnsi="Arial"/>
                <w:sz w:val="14"/>
              </w:rPr>
            </w:pPr>
            <w:r w:rsidRPr="002E0C7E">
              <w:rPr>
                <w:rFonts w:ascii="Arial" w:hAnsi="Arial"/>
                <w:sz w:val="14"/>
              </w:rPr>
              <w:t>T</w:t>
            </w:r>
          </w:p>
          <w:p w:rsidR="00091FA6" w:rsidRPr="002E0C7E" w:rsidRDefault="00091FA6" w:rsidP="00F90894">
            <w:pPr>
              <w:widowControl w:val="0"/>
              <w:jc w:val="center"/>
              <w:rPr>
                <w:rFonts w:ascii="Arial" w:hAnsi="Arial"/>
                <w:sz w:val="14"/>
              </w:rPr>
            </w:pPr>
            <w:r w:rsidRPr="002E0C7E">
              <w:rPr>
                <w:rFonts w:ascii="Arial" w:hAnsi="Arial"/>
                <w:sz w:val="14"/>
              </w:rPr>
              <w:t>J</w:t>
            </w: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90894">
            <w:pPr>
              <w:widowControl w:val="0"/>
              <w:jc w:val="center"/>
              <w:rPr>
                <w:rFonts w:ascii="Arial" w:hAnsi="Arial"/>
                <w:sz w:val="14"/>
              </w:rPr>
            </w:pPr>
            <w:r w:rsidRPr="002E0C7E">
              <w:rPr>
                <w:rFonts w:ascii="Arial" w:hAnsi="Arial"/>
                <w:sz w:val="14"/>
              </w:rPr>
              <w:t>F</w:t>
            </w:r>
          </w:p>
          <w:p w:rsidR="00091FA6" w:rsidRPr="002E0C7E" w:rsidRDefault="00091FA6" w:rsidP="00F90894">
            <w:pPr>
              <w:widowControl w:val="0"/>
              <w:jc w:val="center"/>
              <w:rPr>
                <w:rFonts w:ascii="Arial" w:hAnsi="Arial"/>
                <w:sz w:val="14"/>
              </w:rPr>
            </w:pPr>
            <w:r w:rsidRPr="002E0C7E">
              <w:rPr>
                <w:rFonts w:ascii="Arial" w:hAnsi="Arial"/>
                <w:sz w:val="14"/>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F90894">
            <w:pPr>
              <w:widowControl w:val="0"/>
              <w:jc w:val="center"/>
              <w:rPr>
                <w:rFonts w:ascii="Arial" w:hAnsi="Arial"/>
                <w:sz w:val="14"/>
              </w:rPr>
            </w:pPr>
            <w:r w:rsidRPr="002E0C7E">
              <w:rPr>
                <w:rFonts w:ascii="Arial" w:hAnsi="Arial"/>
                <w:sz w:val="14"/>
              </w:rPr>
              <w:t>S</w:t>
            </w:r>
          </w:p>
          <w:p w:rsidR="00091FA6" w:rsidRPr="002E0C7E" w:rsidRDefault="00091FA6" w:rsidP="00F90894">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F90894">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90894">
            <w:pPr>
              <w:widowControl w:val="0"/>
              <w:jc w:val="center"/>
              <w:rPr>
                <w:rFonts w:ascii="Arial" w:hAnsi="Arial"/>
                <w:sz w:val="14"/>
              </w:rPr>
            </w:pPr>
            <w:r w:rsidRPr="002E0C7E">
              <w:rPr>
                <w:rFonts w:ascii="Arial" w:hAnsi="Arial"/>
                <w:sz w:val="14"/>
              </w:rPr>
              <w:t>S</w:t>
            </w:r>
          </w:p>
          <w:p w:rsidR="00091FA6" w:rsidRPr="002E0C7E" w:rsidRDefault="00091FA6" w:rsidP="00F90894">
            <w:pPr>
              <w:widowControl w:val="0"/>
              <w:jc w:val="center"/>
              <w:rPr>
                <w:rFonts w:ascii="Arial" w:hAnsi="Arial"/>
                <w:sz w:val="14"/>
              </w:rPr>
            </w:pPr>
            <w:r w:rsidRPr="002E0C7E">
              <w:rPr>
                <w:rFonts w:ascii="Arial" w:hAnsi="Arial"/>
                <w:sz w:val="14"/>
              </w:rPr>
              <w:t>D</w:t>
            </w:r>
          </w:p>
        </w:tc>
        <w:tc>
          <w:tcPr>
            <w:tcW w:w="457"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90894">
            <w:pPr>
              <w:widowControl w:val="0"/>
              <w:jc w:val="center"/>
              <w:rPr>
                <w:rFonts w:ascii="Arial" w:hAnsi="Arial"/>
                <w:sz w:val="14"/>
              </w:rPr>
            </w:pPr>
            <w:r w:rsidRPr="002E0C7E">
              <w:rPr>
                <w:rFonts w:ascii="Arial" w:hAnsi="Arial"/>
                <w:sz w:val="14"/>
              </w:rPr>
              <w:t>M</w:t>
            </w:r>
          </w:p>
          <w:p w:rsidR="00091FA6" w:rsidRPr="002E0C7E" w:rsidRDefault="00091FA6" w:rsidP="00F90894">
            <w:pPr>
              <w:widowControl w:val="0"/>
              <w:jc w:val="center"/>
              <w:rPr>
                <w:rFonts w:ascii="Arial" w:hAnsi="Arial"/>
                <w:sz w:val="14"/>
              </w:rPr>
            </w:pPr>
            <w:r w:rsidRPr="002E0C7E">
              <w:rPr>
                <w:rFonts w:ascii="Arial" w:hAnsi="Arial"/>
                <w:sz w:val="14"/>
              </w:rPr>
              <w:t>L</w:t>
            </w:r>
          </w:p>
        </w:tc>
        <w:tc>
          <w:tcPr>
            <w:tcW w:w="50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90894">
            <w:pPr>
              <w:widowControl w:val="0"/>
              <w:jc w:val="center"/>
              <w:rPr>
                <w:rFonts w:ascii="Arial" w:hAnsi="Arial"/>
                <w:sz w:val="14"/>
              </w:rPr>
            </w:pPr>
            <w:r w:rsidRPr="002E0C7E">
              <w:rPr>
                <w:rFonts w:ascii="Arial" w:hAnsi="Arial"/>
                <w:sz w:val="14"/>
              </w:rPr>
              <w:t>T</w:t>
            </w:r>
          </w:p>
          <w:p w:rsidR="00091FA6" w:rsidRPr="002E0C7E" w:rsidRDefault="00091FA6" w:rsidP="00F90894">
            <w:pPr>
              <w:widowControl w:val="0"/>
              <w:jc w:val="center"/>
              <w:rPr>
                <w:rFonts w:ascii="Arial" w:hAnsi="Arial"/>
                <w:sz w:val="14"/>
              </w:rPr>
            </w:pPr>
            <w:r w:rsidRPr="002E0C7E">
              <w:rPr>
                <w:rFonts w:ascii="Arial" w:hAnsi="Arial"/>
                <w:sz w:val="14"/>
              </w:rPr>
              <w:t>M</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90894">
            <w:pPr>
              <w:widowControl w:val="0"/>
              <w:jc w:val="center"/>
              <w:rPr>
                <w:rFonts w:ascii="Arial" w:hAnsi="Arial"/>
                <w:sz w:val="14"/>
              </w:rPr>
            </w:pPr>
            <w:r w:rsidRPr="002E0C7E">
              <w:rPr>
                <w:rFonts w:ascii="Arial" w:hAnsi="Arial"/>
                <w:sz w:val="14"/>
              </w:rPr>
              <w:t>W</w:t>
            </w:r>
          </w:p>
          <w:p w:rsidR="00091FA6" w:rsidRPr="002E0C7E" w:rsidRDefault="00091FA6" w:rsidP="00F90894">
            <w:pPr>
              <w:widowControl w:val="0"/>
              <w:jc w:val="center"/>
              <w:rPr>
                <w:rFonts w:ascii="Arial" w:hAnsi="Arial"/>
                <w:sz w:val="14"/>
              </w:rPr>
            </w:pPr>
            <w:r w:rsidRPr="002E0C7E">
              <w:rPr>
                <w:rFonts w:ascii="Arial" w:hAnsi="Arial"/>
                <w:sz w:val="14"/>
              </w:rPr>
              <w:t>M</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90894">
            <w:pPr>
              <w:widowControl w:val="0"/>
              <w:jc w:val="center"/>
              <w:rPr>
                <w:rFonts w:ascii="Arial" w:hAnsi="Arial"/>
                <w:sz w:val="14"/>
              </w:rPr>
            </w:pPr>
            <w:r w:rsidRPr="002E0C7E">
              <w:rPr>
                <w:rFonts w:ascii="Arial" w:hAnsi="Arial"/>
                <w:sz w:val="14"/>
              </w:rPr>
              <w:t>T</w:t>
            </w:r>
          </w:p>
          <w:p w:rsidR="00091FA6" w:rsidRPr="002E0C7E" w:rsidRDefault="00091FA6" w:rsidP="00F90894">
            <w:pPr>
              <w:widowControl w:val="0"/>
              <w:jc w:val="center"/>
              <w:rPr>
                <w:rFonts w:ascii="Arial" w:hAnsi="Arial"/>
                <w:sz w:val="14"/>
              </w:rPr>
            </w:pPr>
            <w:r w:rsidRPr="002E0C7E">
              <w:rPr>
                <w:rFonts w:ascii="Arial" w:hAnsi="Arial"/>
                <w:sz w:val="14"/>
              </w:rPr>
              <w:t>J</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90894">
            <w:pPr>
              <w:widowControl w:val="0"/>
              <w:jc w:val="center"/>
              <w:rPr>
                <w:rFonts w:ascii="Arial" w:hAnsi="Arial"/>
                <w:sz w:val="14"/>
              </w:rPr>
            </w:pPr>
            <w:r w:rsidRPr="002E0C7E">
              <w:rPr>
                <w:rFonts w:ascii="Arial" w:hAnsi="Arial"/>
                <w:sz w:val="14"/>
              </w:rPr>
              <w:t>F</w:t>
            </w:r>
          </w:p>
          <w:p w:rsidR="00091FA6" w:rsidRPr="002E0C7E" w:rsidRDefault="00091FA6" w:rsidP="00F90894">
            <w:pPr>
              <w:widowControl w:val="0"/>
              <w:jc w:val="center"/>
              <w:rPr>
                <w:rFonts w:ascii="Arial" w:hAnsi="Arial"/>
                <w:sz w:val="14"/>
              </w:rPr>
            </w:pPr>
            <w:r w:rsidRPr="002E0C7E">
              <w:rPr>
                <w:rFonts w:ascii="Arial" w:hAnsi="Arial"/>
                <w:sz w:val="14"/>
              </w:rPr>
              <w:t>V</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F90894">
            <w:pPr>
              <w:widowControl w:val="0"/>
              <w:jc w:val="center"/>
              <w:rPr>
                <w:rFonts w:ascii="Arial" w:hAnsi="Arial"/>
                <w:sz w:val="14"/>
              </w:rPr>
            </w:pPr>
            <w:r w:rsidRPr="002E0C7E">
              <w:rPr>
                <w:rFonts w:ascii="Arial" w:hAnsi="Arial"/>
                <w:sz w:val="14"/>
              </w:rPr>
              <w:t>S</w:t>
            </w:r>
          </w:p>
          <w:p w:rsidR="00091FA6" w:rsidRPr="002E0C7E" w:rsidRDefault="00091FA6" w:rsidP="00F90894">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F90894">
            <w:pPr>
              <w:widowControl w:val="0"/>
              <w:jc w:val="center"/>
              <w:rPr>
                <w:rFonts w:ascii="Arial" w:hAnsi="Arial"/>
                <w:sz w:val="14"/>
              </w:rPr>
            </w:pPr>
          </w:p>
        </w:tc>
        <w:tc>
          <w:tcPr>
            <w:tcW w:w="536"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90894">
            <w:pPr>
              <w:widowControl w:val="0"/>
              <w:jc w:val="center"/>
              <w:rPr>
                <w:rFonts w:ascii="Arial" w:hAnsi="Arial"/>
                <w:sz w:val="14"/>
              </w:rPr>
            </w:pPr>
            <w:r w:rsidRPr="002E0C7E">
              <w:rPr>
                <w:rFonts w:ascii="Arial" w:hAnsi="Arial"/>
                <w:sz w:val="14"/>
              </w:rPr>
              <w:t>S</w:t>
            </w:r>
          </w:p>
          <w:p w:rsidR="00091FA6" w:rsidRPr="002E0C7E" w:rsidRDefault="00091FA6" w:rsidP="00F90894">
            <w:pPr>
              <w:widowControl w:val="0"/>
              <w:jc w:val="center"/>
              <w:rPr>
                <w:rFonts w:ascii="Arial" w:hAnsi="Arial"/>
                <w:sz w:val="14"/>
              </w:rPr>
            </w:pPr>
            <w:r w:rsidRPr="002E0C7E">
              <w:rPr>
                <w:rFonts w:ascii="Arial" w:hAnsi="Arial"/>
                <w:sz w:val="14"/>
              </w:rPr>
              <w:t>D</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90894">
            <w:pPr>
              <w:widowControl w:val="0"/>
              <w:jc w:val="center"/>
              <w:rPr>
                <w:rFonts w:ascii="Arial" w:hAnsi="Arial"/>
                <w:sz w:val="14"/>
              </w:rPr>
            </w:pPr>
            <w:r w:rsidRPr="002E0C7E">
              <w:rPr>
                <w:rFonts w:ascii="Arial" w:hAnsi="Arial"/>
                <w:sz w:val="14"/>
              </w:rPr>
              <w:t>M</w:t>
            </w:r>
          </w:p>
          <w:p w:rsidR="00091FA6" w:rsidRPr="002E0C7E" w:rsidRDefault="00091FA6" w:rsidP="00F90894">
            <w:pPr>
              <w:widowControl w:val="0"/>
              <w:jc w:val="center"/>
              <w:rPr>
                <w:rFonts w:ascii="Arial" w:hAnsi="Arial"/>
                <w:sz w:val="14"/>
              </w:rPr>
            </w:pPr>
            <w:r w:rsidRPr="002E0C7E">
              <w:rPr>
                <w:rFonts w:ascii="Arial" w:hAnsi="Arial"/>
                <w:sz w:val="14"/>
              </w:rPr>
              <w:t>L</w:t>
            </w:r>
          </w:p>
        </w:tc>
        <w:tc>
          <w:tcPr>
            <w:tcW w:w="54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90894">
            <w:pPr>
              <w:widowControl w:val="0"/>
              <w:jc w:val="center"/>
              <w:rPr>
                <w:rFonts w:ascii="Arial" w:hAnsi="Arial"/>
                <w:sz w:val="14"/>
              </w:rPr>
            </w:pPr>
            <w:r w:rsidRPr="002E0C7E">
              <w:rPr>
                <w:rFonts w:ascii="Arial" w:hAnsi="Arial"/>
                <w:sz w:val="14"/>
              </w:rPr>
              <w:t>T</w:t>
            </w:r>
          </w:p>
          <w:p w:rsidR="00091FA6" w:rsidRPr="002E0C7E" w:rsidRDefault="00091FA6" w:rsidP="00F90894">
            <w:pPr>
              <w:widowControl w:val="0"/>
              <w:jc w:val="center"/>
              <w:rPr>
                <w:rFonts w:ascii="Arial" w:hAnsi="Arial"/>
                <w:sz w:val="14"/>
              </w:rPr>
            </w:pPr>
            <w:r w:rsidRPr="002E0C7E">
              <w:rPr>
                <w:rFonts w:ascii="Arial" w:hAnsi="Arial"/>
                <w:sz w:val="14"/>
              </w:rPr>
              <w:t>M</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90894">
            <w:pPr>
              <w:widowControl w:val="0"/>
              <w:jc w:val="center"/>
              <w:rPr>
                <w:rFonts w:ascii="Arial" w:hAnsi="Arial"/>
                <w:sz w:val="14"/>
              </w:rPr>
            </w:pPr>
            <w:r w:rsidRPr="002E0C7E">
              <w:rPr>
                <w:rFonts w:ascii="Arial" w:hAnsi="Arial"/>
                <w:sz w:val="14"/>
              </w:rPr>
              <w:t>W</w:t>
            </w:r>
          </w:p>
          <w:p w:rsidR="00091FA6" w:rsidRPr="002E0C7E" w:rsidRDefault="00091FA6" w:rsidP="00F90894">
            <w:pPr>
              <w:widowControl w:val="0"/>
              <w:jc w:val="center"/>
              <w:rPr>
                <w:rFonts w:ascii="Arial" w:hAnsi="Arial"/>
                <w:sz w:val="14"/>
              </w:rPr>
            </w:pPr>
            <w:r w:rsidRPr="002E0C7E">
              <w:rPr>
                <w:rFonts w:ascii="Arial" w:hAnsi="Arial"/>
                <w:sz w:val="14"/>
              </w:rPr>
              <w:t>M</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90894">
            <w:pPr>
              <w:widowControl w:val="0"/>
              <w:jc w:val="center"/>
              <w:rPr>
                <w:rFonts w:ascii="Arial" w:hAnsi="Arial"/>
                <w:sz w:val="14"/>
              </w:rPr>
            </w:pPr>
            <w:r w:rsidRPr="002E0C7E">
              <w:rPr>
                <w:rFonts w:ascii="Arial" w:hAnsi="Arial"/>
                <w:sz w:val="14"/>
              </w:rPr>
              <w:t>T</w:t>
            </w:r>
          </w:p>
          <w:p w:rsidR="00091FA6" w:rsidRPr="002E0C7E" w:rsidRDefault="00091FA6" w:rsidP="00F90894">
            <w:pPr>
              <w:widowControl w:val="0"/>
              <w:jc w:val="center"/>
              <w:rPr>
                <w:rFonts w:ascii="Arial" w:hAnsi="Arial"/>
                <w:sz w:val="14"/>
              </w:rPr>
            </w:pPr>
            <w:r w:rsidRPr="002E0C7E">
              <w:rPr>
                <w:rFonts w:ascii="Arial" w:hAnsi="Arial"/>
                <w:sz w:val="14"/>
              </w:rPr>
              <w:t>J</w:t>
            </w:r>
          </w:p>
        </w:tc>
        <w:tc>
          <w:tcPr>
            <w:tcW w:w="39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90894">
            <w:pPr>
              <w:widowControl w:val="0"/>
              <w:jc w:val="center"/>
              <w:rPr>
                <w:rFonts w:ascii="Arial" w:hAnsi="Arial"/>
                <w:sz w:val="14"/>
              </w:rPr>
            </w:pPr>
            <w:r w:rsidRPr="002E0C7E">
              <w:rPr>
                <w:rFonts w:ascii="Arial" w:hAnsi="Arial"/>
                <w:sz w:val="14"/>
              </w:rPr>
              <w:t>F</w:t>
            </w:r>
          </w:p>
          <w:p w:rsidR="00091FA6" w:rsidRPr="002E0C7E" w:rsidRDefault="00091FA6" w:rsidP="00F90894">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F90894">
            <w:pPr>
              <w:widowControl w:val="0"/>
              <w:jc w:val="center"/>
              <w:rPr>
                <w:rFonts w:ascii="Arial" w:hAnsi="Arial"/>
                <w:sz w:val="14"/>
              </w:rPr>
            </w:pPr>
            <w:r w:rsidRPr="002E0C7E">
              <w:rPr>
                <w:rFonts w:ascii="Arial" w:hAnsi="Arial"/>
                <w:sz w:val="14"/>
              </w:rPr>
              <w:t>S</w:t>
            </w:r>
          </w:p>
          <w:p w:rsidR="00091FA6" w:rsidRPr="002E0C7E" w:rsidRDefault="00091FA6" w:rsidP="00F90894">
            <w:pPr>
              <w:widowControl w:val="0"/>
              <w:jc w:val="center"/>
              <w:rPr>
                <w:rFonts w:ascii="Arial" w:hAnsi="Arial"/>
                <w:sz w:val="14"/>
              </w:rPr>
            </w:pPr>
            <w:r w:rsidRPr="002E0C7E">
              <w:rPr>
                <w:rFonts w:ascii="Arial" w:hAnsi="Arial"/>
                <w:sz w:val="14"/>
              </w:rPr>
              <w:t>S</w:t>
            </w:r>
          </w:p>
        </w:tc>
      </w:tr>
      <w:tr w:rsidR="00091FA6" w:rsidRPr="002E0C7E" w:rsidTr="00F90894">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90894">
            <w:pPr>
              <w:widowControl w:val="0"/>
              <w:jc w:val="center"/>
              <w:rPr>
                <w:rFonts w:ascii="Arial" w:hAnsi="Arial"/>
                <w:sz w:val="14"/>
              </w:rPr>
            </w:pPr>
          </w:p>
          <w:p w:rsidR="00091FA6" w:rsidRPr="002E0C7E" w:rsidRDefault="00091FA6" w:rsidP="00F90894">
            <w:pPr>
              <w:widowControl w:val="0"/>
              <w:jc w:val="center"/>
              <w:rPr>
                <w:rFonts w:ascii="Arial" w:hAnsi="Arial"/>
                <w:sz w:val="14"/>
              </w:rPr>
            </w:pPr>
          </w:p>
        </w:tc>
        <w:tc>
          <w:tcPr>
            <w:tcW w:w="488"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091FA6" w:rsidRPr="002E0C7E" w:rsidRDefault="00091FA6" w:rsidP="00F90894">
            <w:pPr>
              <w:widowControl w:val="0"/>
              <w:jc w:val="center"/>
              <w:rPr>
                <w:rFonts w:ascii="Arial" w:hAnsi="Arial"/>
                <w:sz w:val="14"/>
              </w:rPr>
            </w:pPr>
          </w:p>
          <w:p w:rsidR="00091FA6" w:rsidRPr="002E0C7E" w:rsidRDefault="00091FA6" w:rsidP="00F90894">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091FA6" w:rsidRPr="002E0C7E" w:rsidRDefault="00091FA6" w:rsidP="00F90894">
            <w:pPr>
              <w:widowControl w:val="0"/>
              <w:jc w:val="center"/>
              <w:rPr>
                <w:rFonts w:ascii="Arial" w:hAnsi="Arial"/>
                <w:sz w:val="14"/>
              </w:rPr>
            </w:pPr>
          </w:p>
          <w:p w:rsidR="00091FA6" w:rsidRPr="002E0C7E" w:rsidRDefault="00091FA6" w:rsidP="00F90894">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90894">
            <w:pPr>
              <w:widowControl w:val="0"/>
              <w:jc w:val="center"/>
              <w:rPr>
                <w:rFonts w:ascii="Arial" w:hAnsi="Arial"/>
                <w:sz w:val="14"/>
              </w:rPr>
            </w:pPr>
          </w:p>
          <w:p w:rsidR="00091FA6" w:rsidRPr="002E0C7E" w:rsidRDefault="00091FA6" w:rsidP="00F90894">
            <w:pPr>
              <w:widowControl w:val="0"/>
              <w:jc w:val="center"/>
              <w:rPr>
                <w:rFonts w:ascii="Arial" w:hAnsi="Arial"/>
                <w:sz w:val="14"/>
              </w:rPr>
            </w:pPr>
            <w:r>
              <w:rPr>
                <w:rFonts w:ascii="Arial" w:hAnsi="Arial"/>
                <w:sz w:val="14"/>
              </w:rPr>
              <w:t>3</w:t>
            </w: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90894">
            <w:pPr>
              <w:widowControl w:val="0"/>
              <w:jc w:val="center"/>
              <w:rPr>
                <w:rFonts w:ascii="Arial" w:hAnsi="Arial"/>
                <w:sz w:val="14"/>
              </w:rPr>
            </w:pPr>
          </w:p>
          <w:p w:rsidR="00091FA6" w:rsidRPr="002E0C7E" w:rsidRDefault="00091FA6" w:rsidP="00F90894">
            <w:pPr>
              <w:widowControl w:val="0"/>
              <w:jc w:val="center"/>
              <w:rPr>
                <w:rFonts w:ascii="Arial" w:hAnsi="Arial"/>
                <w:sz w:val="14"/>
              </w:rPr>
            </w:pPr>
            <w:r>
              <w:rPr>
                <w:rFonts w:ascii="Arial" w:hAnsi="Arial"/>
                <w:sz w:val="14"/>
              </w:rPr>
              <w:t>4</w:t>
            </w: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90894">
            <w:pPr>
              <w:widowControl w:val="0"/>
              <w:jc w:val="center"/>
              <w:rPr>
                <w:rFonts w:ascii="Arial" w:hAnsi="Arial"/>
                <w:sz w:val="14"/>
              </w:rPr>
            </w:pPr>
          </w:p>
          <w:p w:rsidR="00091FA6" w:rsidRPr="002E0C7E" w:rsidRDefault="00091FA6" w:rsidP="00F90894">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F90894">
            <w:pPr>
              <w:widowControl w:val="0"/>
              <w:jc w:val="center"/>
              <w:rPr>
                <w:rFonts w:ascii="Arial" w:hAnsi="Arial"/>
                <w:sz w:val="14"/>
              </w:rPr>
            </w:pPr>
          </w:p>
          <w:p w:rsidR="00091FA6" w:rsidRPr="002E0C7E" w:rsidRDefault="00091FA6" w:rsidP="00F90894">
            <w:pPr>
              <w:widowControl w:val="0"/>
              <w:jc w:val="center"/>
              <w:rPr>
                <w:rFonts w:ascii="Arial" w:hAnsi="Arial"/>
                <w:sz w:val="14"/>
              </w:rPr>
            </w:pPr>
            <w:r>
              <w:rPr>
                <w:rFonts w:ascii="Arial" w:hAnsi="Arial"/>
                <w:sz w:val="14"/>
              </w:rPr>
              <w:t>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F90894">
            <w:pPr>
              <w:widowControl w:val="0"/>
              <w:jc w:val="center"/>
              <w:rPr>
                <w:rFonts w:ascii="Arial" w:hAnsi="Arial"/>
                <w:sz w:val="14"/>
              </w:rPr>
            </w:pPr>
          </w:p>
          <w:p w:rsidR="00091FA6" w:rsidRPr="002E0C7E" w:rsidRDefault="00091FA6" w:rsidP="00F90894">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90894">
            <w:pPr>
              <w:widowControl w:val="0"/>
              <w:jc w:val="center"/>
              <w:rPr>
                <w:rFonts w:ascii="Arial" w:hAnsi="Arial"/>
                <w:sz w:val="14"/>
              </w:rPr>
            </w:pPr>
          </w:p>
          <w:p w:rsidR="00091FA6" w:rsidRPr="002E0C7E" w:rsidRDefault="00091FA6" w:rsidP="00F90894">
            <w:pPr>
              <w:widowControl w:val="0"/>
              <w:jc w:val="center"/>
              <w:rPr>
                <w:rFonts w:ascii="Arial" w:hAnsi="Arial"/>
                <w:sz w:val="14"/>
              </w:rPr>
            </w:pPr>
          </w:p>
        </w:tc>
        <w:tc>
          <w:tcPr>
            <w:tcW w:w="457"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091FA6" w:rsidRPr="002E0C7E" w:rsidRDefault="00091FA6" w:rsidP="00F90894">
            <w:pPr>
              <w:widowControl w:val="0"/>
              <w:jc w:val="center"/>
              <w:rPr>
                <w:rFonts w:ascii="Arial" w:hAnsi="Arial"/>
                <w:sz w:val="14"/>
              </w:rPr>
            </w:pPr>
          </w:p>
          <w:p w:rsidR="00091FA6" w:rsidRPr="002E0C7E" w:rsidRDefault="00091FA6" w:rsidP="00F90894">
            <w:pPr>
              <w:widowControl w:val="0"/>
              <w:jc w:val="center"/>
              <w:rPr>
                <w:rFonts w:ascii="Arial" w:hAnsi="Arial"/>
                <w:sz w:val="14"/>
              </w:rPr>
            </w:pPr>
          </w:p>
        </w:tc>
        <w:tc>
          <w:tcPr>
            <w:tcW w:w="50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90894">
            <w:pPr>
              <w:widowControl w:val="0"/>
              <w:jc w:val="center"/>
              <w:rPr>
                <w:rFonts w:ascii="Arial" w:hAnsi="Arial"/>
                <w:sz w:val="14"/>
              </w:rPr>
            </w:pPr>
          </w:p>
          <w:p w:rsidR="00091FA6" w:rsidRPr="002E0C7E" w:rsidRDefault="00091FA6" w:rsidP="00F90894">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90894">
            <w:pPr>
              <w:widowControl w:val="0"/>
              <w:jc w:val="center"/>
              <w:rPr>
                <w:rFonts w:ascii="Arial" w:hAnsi="Arial"/>
                <w:sz w:val="14"/>
              </w:rPr>
            </w:pPr>
          </w:p>
          <w:p w:rsidR="00091FA6" w:rsidRPr="002E0C7E" w:rsidRDefault="00091FA6" w:rsidP="00F90894">
            <w:pPr>
              <w:widowControl w:val="0"/>
              <w:jc w:val="center"/>
              <w:rPr>
                <w:rFonts w:ascii="Arial" w:hAnsi="Arial"/>
                <w:sz w:val="14"/>
              </w:rPr>
            </w:pP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90894">
            <w:pPr>
              <w:widowControl w:val="0"/>
              <w:jc w:val="center"/>
              <w:rPr>
                <w:rFonts w:ascii="Arial" w:hAnsi="Arial"/>
                <w:sz w:val="14"/>
              </w:rPr>
            </w:pPr>
          </w:p>
          <w:p w:rsidR="00091FA6" w:rsidRPr="002E0C7E" w:rsidRDefault="00091FA6" w:rsidP="00F90894">
            <w:pPr>
              <w:widowControl w:val="0"/>
              <w:jc w:val="center"/>
              <w:rPr>
                <w:rFonts w:ascii="Arial" w:hAnsi="Arial"/>
                <w:sz w:val="14"/>
              </w:rPr>
            </w:pPr>
            <w:r>
              <w:rPr>
                <w:rFonts w:ascii="Arial" w:hAnsi="Arial"/>
                <w:sz w:val="14"/>
              </w:rPr>
              <w:t>1</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90894">
            <w:pPr>
              <w:widowControl w:val="0"/>
              <w:jc w:val="center"/>
              <w:rPr>
                <w:rFonts w:ascii="Arial" w:hAnsi="Arial"/>
                <w:sz w:val="14"/>
              </w:rPr>
            </w:pPr>
          </w:p>
          <w:p w:rsidR="00091FA6" w:rsidRPr="002E0C7E" w:rsidRDefault="00091FA6" w:rsidP="00F90894">
            <w:pPr>
              <w:widowControl w:val="0"/>
              <w:jc w:val="center"/>
              <w:rPr>
                <w:rFonts w:ascii="Arial" w:hAnsi="Arial"/>
                <w:sz w:val="14"/>
              </w:rPr>
            </w:pPr>
            <w:r>
              <w:rPr>
                <w:rFonts w:ascii="Arial" w:hAnsi="Arial"/>
                <w:sz w:val="14"/>
              </w:rPr>
              <w:t>2</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F90894">
            <w:pPr>
              <w:widowControl w:val="0"/>
              <w:jc w:val="center"/>
              <w:rPr>
                <w:rFonts w:ascii="Arial" w:hAnsi="Arial"/>
                <w:sz w:val="14"/>
              </w:rPr>
            </w:pPr>
          </w:p>
          <w:p w:rsidR="00091FA6" w:rsidRPr="002E0C7E" w:rsidRDefault="00091FA6" w:rsidP="00F90894">
            <w:pPr>
              <w:widowControl w:val="0"/>
              <w:jc w:val="center"/>
              <w:rPr>
                <w:rFonts w:ascii="Arial" w:hAnsi="Arial"/>
                <w:sz w:val="14"/>
              </w:rPr>
            </w:pPr>
            <w:r>
              <w:rPr>
                <w:rFonts w:ascii="Arial" w:hAnsi="Arial"/>
                <w:sz w:val="14"/>
              </w:rPr>
              <w:t>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F90894">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90894">
            <w:pPr>
              <w:widowControl w:val="0"/>
              <w:jc w:val="center"/>
              <w:rPr>
                <w:rFonts w:ascii="Arial" w:hAnsi="Arial"/>
                <w:sz w:val="14"/>
              </w:rPr>
            </w:pPr>
          </w:p>
        </w:tc>
        <w:tc>
          <w:tcPr>
            <w:tcW w:w="45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091FA6" w:rsidRPr="002E0C7E" w:rsidRDefault="00091FA6" w:rsidP="00F90894">
            <w:pPr>
              <w:widowControl w:val="0"/>
              <w:jc w:val="center"/>
              <w:rPr>
                <w:rFonts w:ascii="Arial" w:hAnsi="Arial"/>
                <w:sz w:val="14"/>
              </w:rPr>
            </w:pPr>
          </w:p>
          <w:p w:rsidR="00091FA6" w:rsidRPr="002E0C7E" w:rsidRDefault="00091FA6" w:rsidP="00F90894">
            <w:pPr>
              <w:widowControl w:val="0"/>
              <w:jc w:val="center"/>
              <w:rPr>
                <w:rFonts w:ascii="Arial" w:hAnsi="Arial"/>
                <w:sz w:val="14"/>
              </w:rPr>
            </w:pPr>
          </w:p>
        </w:tc>
        <w:tc>
          <w:tcPr>
            <w:tcW w:w="5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90894">
            <w:pPr>
              <w:widowControl w:val="0"/>
              <w:jc w:val="center"/>
              <w:rPr>
                <w:rFonts w:ascii="Arial" w:hAnsi="Arial"/>
                <w:sz w:val="14"/>
              </w:rPr>
            </w:pPr>
          </w:p>
          <w:p w:rsidR="00091FA6" w:rsidRPr="002E0C7E" w:rsidRDefault="00091FA6" w:rsidP="00F90894">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90894">
            <w:pPr>
              <w:widowControl w:val="0"/>
              <w:jc w:val="center"/>
              <w:rPr>
                <w:rFonts w:ascii="Arial" w:hAnsi="Arial"/>
                <w:sz w:val="14"/>
              </w:rPr>
            </w:pPr>
          </w:p>
          <w:p w:rsidR="00091FA6" w:rsidRPr="002E0C7E" w:rsidRDefault="00091FA6" w:rsidP="00F90894">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90894">
            <w:pPr>
              <w:widowControl w:val="0"/>
              <w:jc w:val="center"/>
              <w:rPr>
                <w:rFonts w:ascii="Arial" w:hAnsi="Arial"/>
                <w:sz w:val="14"/>
              </w:rPr>
            </w:pPr>
          </w:p>
          <w:p w:rsidR="00091FA6" w:rsidRPr="002E0C7E" w:rsidRDefault="00091FA6" w:rsidP="00F90894">
            <w:pPr>
              <w:widowControl w:val="0"/>
              <w:jc w:val="center"/>
              <w:rPr>
                <w:rFonts w:ascii="Arial" w:hAnsi="Arial"/>
                <w:sz w:val="14"/>
              </w:rPr>
            </w:pP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90894">
            <w:pPr>
              <w:widowControl w:val="0"/>
              <w:jc w:val="center"/>
              <w:rPr>
                <w:rFonts w:ascii="Arial" w:hAnsi="Arial"/>
                <w:sz w:val="14"/>
              </w:rPr>
            </w:pPr>
          </w:p>
          <w:p w:rsidR="00091FA6" w:rsidRPr="002E0C7E" w:rsidRDefault="00091FA6" w:rsidP="00F90894">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F90894">
            <w:pPr>
              <w:widowControl w:val="0"/>
              <w:jc w:val="center"/>
              <w:rPr>
                <w:rFonts w:ascii="Arial" w:hAnsi="Arial"/>
                <w:sz w:val="14"/>
              </w:rPr>
            </w:pPr>
          </w:p>
          <w:p w:rsidR="00091FA6" w:rsidRPr="002E0C7E" w:rsidRDefault="00091FA6" w:rsidP="00F90894">
            <w:pPr>
              <w:widowControl w:val="0"/>
              <w:jc w:val="center"/>
              <w:rPr>
                <w:rFonts w:ascii="Arial" w:hAnsi="Arial"/>
                <w:sz w:val="14"/>
              </w:rPr>
            </w:pPr>
            <w:r>
              <w:rPr>
                <w:rFonts w:ascii="Arial" w:hAnsi="Arial"/>
                <w:sz w:val="14"/>
              </w:rPr>
              <w:t>1</w:t>
            </w:r>
          </w:p>
        </w:tc>
      </w:tr>
      <w:tr w:rsidR="00091FA6" w:rsidRPr="002E0C7E" w:rsidTr="00F90894">
        <w:trPr>
          <w:cantSplit/>
          <w:trHeight w:val="288"/>
          <w:jc w:val="center"/>
        </w:trPr>
        <w:tc>
          <w:tcPr>
            <w:tcW w:w="450"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F90894">
            <w:pPr>
              <w:widowControl w:val="0"/>
              <w:jc w:val="center"/>
              <w:rPr>
                <w:rFonts w:ascii="Arial" w:hAnsi="Arial"/>
                <w:sz w:val="14"/>
              </w:rPr>
            </w:pPr>
          </w:p>
          <w:p w:rsidR="00091FA6" w:rsidRPr="002E0C7E" w:rsidRDefault="00091FA6" w:rsidP="00F90894">
            <w:pPr>
              <w:widowControl w:val="0"/>
              <w:jc w:val="center"/>
              <w:rPr>
                <w:rFonts w:ascii="Arial" w:hAnsi="Arial"/>
                <w:sz w:val="14"/>
              </w:rPr>
            </w:pPr>
            <w:r>
              <w:rPr>
                <w:rFonts w:ascii="Arial" w:hAnsi="Arial"/>
                <w:sz w:val="14"/>
              </w:rPr>
              <w:t>7</w:t>
            </w:r>
          </w:p>
        </w:tc>
        <w:tc>
          <w:tcPr>
            <w:tcW w:w="488"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091FA6" w:rsidRPr="000C583B" w:rsidRDefault="00091FA6" w:rsidP="00F90894">
            <w:pPr>
              <w:widowControl w:val="0"/>
              <w:jc w:val="center"/>
              <w:rPr>
                <w:rFonts w:ascii="Arial" w:hAnsi="Arial"/>
                <w:b/>
                <w:sz w:val="14"/>
              </w:rPr>
            </w:pPr>
            <w:r w:rsidRPr="000C583B">
              <w:rPr>
                <w:rFonts w:ascii="Arial" w:hAnsi="Arial"/>
                <w:b/>
                <w:sz w:val="14"/>
              </w:rPr>
              <w:t>H</w:t>
            </w:r>
          </w:p>
          <w:p w:rsidR="00091FA6" w:rsidRPr="002E0C7E" w:rsidRDefault="00091FA6" w:rsidP="00F90894">
            <w:pPr>
              <w:widowControl w:val="0"/>
              <w:jc w:val="center"/>
              <w:rPr>
                <w:rFonts w:ascii="Arial" w:hAnsi="Arial"/>
                <w:sz w:val="14"/>
              </w:rPr>
            </w:pPr>
            <w:r>
              <w:rPr>
                <w:rFonts w:ascii="Arial" w:hAnsi="Arial"/>
                <w:sz w:val="14"/>
              </w:rPr>
              <w:t>8</w:t>
            </w: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091FA6" w:rsidRPr="000C583B" w:rsidRDefault="00091FA6" w:rsidP="00F90894">
            <w:pPr>
              <w:widowControl w:val="0"/>
              <w:jc w:val="center"/>
              <w:rPr>
                <w:rFonts w:ascii="Arial" w:hAnsi="Arial"/>
                <w:b/>
                <w:sz w:val="14"/>
              </w:rPr>
            </w:pPr>
            <w:r w:rsidRPr="000C583B">
              <w:rPr>
                <w:rFonts w:ascii="Arial" w:hAnsi="Arial"/>
                <w:b/>
                <w:sz w:val="14"/>
              </w:rPr>
              <w:t>M</w:t>
            </w:r>
          </w:p>
          <w:p w:rsidR="00091FA6" w:rsidRPr="002E0C7E" w:rsidRDefault="00091FA6" w:rsidP="00F90894">
            <w:pPr>
              <w:widowControl w:val="0"/>
              <w:jc w:val="center"/>
              <w:rPr>
                <w:rFonts w:ascii="Arial" w:hAnsi="Arial"/>
                <w:sz w:val="14"/>
              </w:rPr>
            </w:pPr>
            <w:r>
              <w:rPr>
                <w:rFonts w:ascii="Arial" w:hAnsi="Arial"/>
                <w:sz w:val="14"/>
              </w:rPr>
              <w:t>9</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F90894">
            <w:pPr>
              <w:widowControl w:val="0"/>
              <w:jc w:val="center"/>
              <w:rPr>
                <w:rFonts w:ascii="Arial" w:hAnsi="Arial"/>
                <w:sz w:val="14"/>
              </w:rPr>
            </w:pPr>
          </w:p>
          <w:p w:rsidR="00091FA6" w:rsidRPr="002E0C7E" w:rsidRDefault="00091FA6" w:rsidP="00F90894">
            <w:pPr>
              <w:widowControl w:val="0"/>
              <w:jc w:val="center"/>
              <w:rPr>
                <w:rFonts w:ascii="Arial" w:hAnsi="Arial"/>
                <w:sz w:val="14"/>
              </w:rPr>
            </w:pPr>
            <w:r>
              <w:rPr>
                <w:rFonts w:ascii="Arial" w:hAnsi="Arial"/>
                <w:sz w:val="14"/>
              </w:rPr>
              <w:t>10</w:t>
            </w:r>
          </w:p>
        </w:tc>
        <w:tc>
          <w:tcPr>
            <w:tcW w:w="463" w:type="dxa"/>
            <w:tcBorders>
              <w:top w:val="single" w:sz="8" w:space="0" w:color="000000"/>
              <w:left w:val="single" w:sz="8" w:space="0" w:color="000000"/>
              <w:bottom w:val="nil"/>
              <w:right w:val="nil"/>
            </w:tcBorders>
            <w:shd w:val="pct30" w:color="auto" w:fill="auto"/>
            <w:tcMar>
              <w:top w:w="72" w:type="dxa"/>
              <w:left w:w="0" w:type="dxa"/>
              <w:bottom w:w="43" w:type="dxa"/>
              <w:right w:w="0" w:type="dxa"/>
            </w:tcMar>
          </w:tcPr>
          <w:p w:rsidR="00091FA6" w:rsidRPr="002E0C7E" w:rsidRDefault="00091FA6" w:rsidP="00F90894">
            <w:pPr>
              <w:widowControl w:val="0"/>
              <w:jc w:val="center"/>
              <w:rPr>
                <w:rFonts w:ascii="Arial" w:hAnsi="Arial"/>
                <w:sz w:val="14"/>
              </w:rPr>
            </w:pPr>
          </w:p>
          <w:p w:rsidR="00091FA6" w:rsidRPr="002E0C7E" w:rsidRDefault="00091FA6" w:rsidP="00F90894">
            <w:pPr>
              <w:widowControl w:val="0"/>
              <w:jc w:val="center"/>
              <w:rPr>
                <w:rFonts w:ascii="Arial" w:hAnsi="Arial"/>
                <w:sz w:val="14"/>
              </w:rPr>
            </w:pPr>
            <w:r>
              <w:rPr>
                <w:rFonts w:ascii="Arial" w:hAnsi="Arial"/>
                <w:sz w:val="14"/>
              </w:rPr>
              <w:t>11</w:t>
            </w:r>
          </w:p>
        </w:tc>
        <w:tc>
          <w:tcPr>
            <w:tcW w:w="475"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F90894">
            <w:pPr>
              <w:widowControl w:val="0"/>
              <w:jc w:val="center"/>
              <w:rPr>
                <w:rFonts w:ascii="Arial" w:hAnsi="Arial"/>
                <w:sz w:val="14"/>
              </w:rPr>
            </w:pPr>
          </w:p>
          <w:p w:rsidR="00091FA6" w:rsidRPr="002E0C7E" w:rsidRDefault="00091FA6" w:rsidP="00F90894">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F90894">
            <w:pPr>
              <w:widowControl w:val="0"/>
              <w:jc w:val="center"/>
              <w:rPr>
                <w:rFonts w:ascii="Arial" w:hAnsi="Arial"/>
                <w:sz w:val="14"/>
              </w:rPr>
            </w:pPr>
          </w:p>
          <w:p w:rsidR="00091FA6" w:rsidRPr="002E0C7E" w:rsidRDefault="00091FA6" w:rsidP="00F90894">
            <w:pPr>
              <w:widowControl w:val="0"/>
              <w:jc w:val="center"/>
              <w:rPr>
                <w:rFonts w:ascii="Arial" w:hAnsi="Arial"/>
                <w:sz w:val="14"/>
              </w:rPr>
            </w:pPr>
            <w:r>
              <w:rPr>
                <w:rFonts w:ascii="Arial" w:hAnsi="Arial"/>
                <w:sz w:val="14"/>
              </w:rPr>
              <w:t>13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F90894">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F90894">
            <w:pPr>
              <w:widowControl w:val="0"/>
              <w:jc w:val="center"/>
              <w:rPr>
                <w:rFonts w:ascii="Arial" w:hAnsi="Arial"/>
                <w:sz w:val="14"/>
              </w:rPr>
            </w:pPr>
          </w:p>
          <w:p w:rsidR="00091FA6" w:rsidRPr="002E0C7E" w:rsidRDefault="00091FA6" w:rsidP="00F90894">
            <w:pPr>
              <w:widowControl w:val="0"/>
              <w:jc w:val="center"/>
              <w:rPr>
                <w:rFonts w:ascii="Arial" w:hAnsi="Arial"/>
                <w:sz w:val="14"/>
              </w:rPr>
            </w:pPr>
            <w:r>
              <w:rPr>
                <w:rFonts w:ascii="Arial" w:hAnsi="Arial"/>
                <w:sz w:val="14"/>
              </w:rPr>
              <w:t>4</w:t>
            </w:r>
          </w:p>
        </w:tc>
        <w:tc>
          <w:tcPr>
            <w:tcW w:w="457"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2E0C7E" w:rsidRDefault="00091FA6" w:rsidP="00F90894">
            <w:pPr>
              <w:widowControl w:val="0"/>
              <w:jc w:val="center"/>
              <w:rPr>
                <w:rFonts w:ascii="Arial" w:hAnsi="Arial"/>
                <w:sz w:val="14"/>
              </w:rPr>
            </w:pPr>
            <w:r w:rsidRPr="002E0C7E">
              <w:rPr>
                <w:rFonts w:ascii="Arial" w:hAnsi="Arial"/>
                <w:b/>
                <w:sz w:val="14"/>
              </w:rPr>
              <w:t>M</w:t>
            </w:r>
          </w:p>
          <w:p w:rsidR="00091FA6" w:rsidRPr="002E0C7E" w:rsidRDefault="00091FA6" w:rsidP="00F90894">
            <w:pPr>
              <w:widowControl w:val="0"/>
              <w:jc w:val="center"/>
              <w:rPr>
                <w:rFonts w:ascii="Arial" w:hAnsi="Arial"/>
                <w:sz w:val="14"/>
              </w:rPr>
            </w:pPr>
            <w:r>
              <w:rPr>
                <w:rFonts w:ascii="Arial" w:hAnsi="Arial"/>
                <w:sz w:val="14"/>
              </w:rPr>
              <w:t>5</w:t>
            </w:r>
          </w:p>
        </w:tc>
        <w:tc>
          <w:tcPr>
            <w:tcW w:w="506"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F90894">
            <w:pPr>
              <w:widowControl w:val="0"/>
              <w:jc w:val="center"/>
              <w:rPr>
                <w:rFonts w:ascii="Arial" w:hAnsi="Arial"/>
                <w:sz w:val="14"/>
              </w:rPr>
            </w:pPr>
          </w:p>
          <w:p w:rsidR="00091FA6" w:rsidRPr="002E0C7E" w:rsidRDefault="00091FA6" w:rsidP="00F90894">
            <w:pPr>
              <w:widowControl w:val="0"/>
              <w:jc w:val="center"/>
              <w:rPr>
                <w:rFonts w:ascii="Arial" w:hAnsi="Arial"/>
                <w:sz w:val="14"/>
              </w:rPr>
            </w:pPr>
            <w:r>
              <w:rPr>
                <w:rFonts w:ascii="Arial" w:hAnsi="Arial"/>
                <w:sz w:val="14"/>
              </w:rPr>
              <w:t>6</w:t>
            </w:r>
          </w:p>
        </w:tc>
        <w:tc>
          <w:tcPr>
            <w:tcW w:w="45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091FA6" w:rsidRPr="002E0C7E" w:rsidRDefault="00091FA6" w:rsidP="00F90894">
            <w:pPr>
              <w:widowControl w:val="0"/>
              <w:jc w:val="center"/>
              <w:rPr>
                <w:rFonts w:ascii="Arial" w:hAnsi="Arial"/>
                <w:sz w:val="14"/>
              </w:rPr>
            </w:pPr>
          </w:p>
          <w:p w:rsidR="00091FA6" w:rsidRPr="002E0C7E" w:rsidRDefault="00091FA6" w:rsidP="00F90894">
            <w:pPr>
              <w:widowControl w:val="0"/>
              <w:jc w:val="center"/>
              <w:rPr>
                <w:rFonts w:ascii="Arial" w:hAnsi="Arial"/>
                <w:sz w:val="14"/>
              </w:rPr>
            </w:pPr>
            <w:r>
              <w:rPr>
                <w:rFonts w:ascii="Arial" w:hAnsi="Arial"/>
                <w:sz w:val="14"/>
              </w:rPr>
              <w:t>7</w:t>
            </w:r>
          </w:p>
        </w:tc>
        <w:tc>
          <w:tcPr>
            <w:tcW w:w="484" w:type="dxa"/>
            <w:tcBorders>
              <w:top w:val="single" w:sz="8" w:space="0" w:color="000000"/>
              <w:left w:val="single" w:sz="8" w:space="0" w:color="000000"/>
              <w:bottom w:val="nil"/>
              <w:right w:val="single" w:sz="8" w:space="0" w:color="000000"/>
            </w:tcBorders>
            <w:shd w:val="pct30" w:color="000000" w:fill="auto"/>
            <w:tcMar>
              <w:top w:w="72" w:type="dxa"/>
              <w:left w:w="0" w:type="dxa"/>
              <w:bottom w:w="43" w:type="dxa"/>
              <w:right w:w="0" w:type="dxa"/>
            </w:tcMar>
          </w:tcPr>
          <w:p w:rsidR="00091FA6" w:rsidRPr="002E0C7E" w:rsidRDefault="00091FA6" w:rsidP="00F90894">
            <w:pPr>
              <w:widowControl w:val="0"/>
              <w:jc w:val="center"/>
              <w:rPr>
                <w:rFonts w:ascii="Arial" w:hAnsi="Arial"/>
                <w:sz w:val="14"/>
              </w:rPr>
            </w:pPr>
          </w:p>
          <w:p w:rsidR="00091FA6" w:rsidRPr="002E0C7E" w:rsidRDefault="00091FA6" w:rsidP="00F90894">
            <w:pPr>
              <w:widowControl w:val="0"/>
              <w:jc w:val="center"/>
              <w:rPr>
                <w:rFonts w:ascii="Arial" w:hAnsi="Arial"/>
                <w:sz w:val="14"/>
              </w:rPr>
            </w:pPr>
            <w:r>
              <w:rPr>
                <w:rFonts w:ascii="Arial" w:hAnsi="Arial"/>
                <w:sz w:val="14"/>
              </w:rPr>
              <w:t>8</w:t>
            </w:r>
          </w:p>
        </w:tc>
        <w:tc>
          <w:tcPr>
            <w:tcW w:w="45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F90894">
            <w:pPr>
              <w:widowControl w:val="0"/>
              <w:jc w:val="center"/>
              <w:rPr>
                <w:rFonts w:ascii="Arial" w:hAnsi="Arial"/>
                <w:sz w:val="14"/>
              </w:rPr>
            </w:pPr>
          </w:p>
          <w:p w:rsidR="00091FA6" w:rsidRPr="002E0C7E" w:rsidRDefault="00091FA6" w:rsidP="00F90894">
            <w:pPr>
              <w:widowControl w:val="0"/>
              <w:jc w:val="center"/>
              <w:rPr>
                <w:rFonts w:ascii="Arial" w:hAnsi="Arial"/>
                <w:sz w:val="14"/>
              </w:rPr>
            </w:pPr>
            <w:r>
              <w:rPr>
                <w:rFonts w:ascii="Arial" w:hAnsi="Arial"/>
                <w:sz w:val="14"/>
              </w:rPr>
              <w:t>9</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F90894">
            <w:pPr>
              <w:widowControl w:val="0"/>
              <w:jc w:val="center"/>
              <w:rPr>
                <w:rFonts w:ascii="Arial" w:hAnsi="Arial"/>
                <w:sz w:val="14"/>
              </w:rPr>
            </w:pPr>
          </w:p>
          <w:p w:rsidR="00091FA6" w:rsidRPr="002E0C7E" w:rsidRDefault="00091FA6" w:rsidP="00F90894">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F90894">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F90894">
            <w:pPr>
              <w:widowControl w:val="0"/>
              <w:jc w:val="center"/>
              <w:rPr>
                <w:rFonts w:ascii="Arial" w:hAnsi="Arial"/>
                <w:sz w:val="14"/>
              </w:rPr>
            </w:pPr>
          </w:p>
          <w:p w:rsidR="00091FA6" w:rsidRPr="002E0C7E" w:rsidRDefault="00091FA6" w:rsidP="00F90894">
            <w:pPr>
              <w:widowControl w:val="0"/>
              <w:jc w:val="center"/>
              <w:rPr>
                <w:rFonts w:ascii="Arial" w:hAnsi="Arial"/>
                <w:sz w:val="14"/>
              </w:rPr>
            </w:pPr>
            <w:r>
              <w:rPr>
                <w:rFonts w:ascii="Arial" w:hAnsi="Arial"/>
                <w:sz w:val="14"/>
              </w:rPr>
              <w:t>2</w:t>
            </w:r>
          </w:p>
        </w:tc>
        <w:tc>
          <w:tcPr>
            <w:tcW w:w="450"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2E0C7E" w:rsidRDefault="00091FA6" w:rsidP="00F90894">
            <w:pPr>
              <w:widowControl w:val="0"/>
              <w:jc w:val="center"/>
              <w:rPr>
                <w:rFonts w:ascii="Arial" w:hAnsi="Arial"/>
                <w:sz w:val="14"/>
              </w:rPr>
            </w:pPr>
            <w:r w:rsidRPr="002E0C7E">
              <w:rPr>
                <w:rFonts w:ascii="Arial" w:hAnsi="Arial"/>
                <w:b/>
                <w:sz w:val="14"/>
              </w:rPr>
              <w:t>M</w:t>
            </w:r>
          </w:p>
          <w:p w:rsidR="00091FA6" w:rsidRPr="002E0C7E" w:rsidRDefault="00091FA6" w:rsidP="00F90894">
            <w:pPr>
              <w:widowControl w:val="0"/>
              <w:jc w:val="center"/>
              <w:rPr>
                <w:rFonts w:ascii="Arial" w:hAnsi="Arial"/>
                <w:sz w:val="14"/>
              </w:rPr>
            </w:pPr>
            <w:r>
              <w:rPr>
                <w:rFonts w:ascii="Arial" w:hAnsi="Arial"/>
                <w:sz w:val="14"/>
              </w:rPr>
              <w:t>3</w:t>
            </w:r>
          </w:p>
        </w:tc>
        <w:tc>
          <w:tcPr>
            <w:tcW w:w="540"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F90894">
            <w:pPr>
              <w:widowControl w:val="0"/>
              <w:jc w:val="center"/>
              <w:rPr>
                <w:rFonts w:ascii="Arial" w:hAnsi="Arial"/>
                <w:sz w:val="14"/>
              </w:rPr>
            </w:pPr>
          </w:p>
          <w:p w:rsidR="00091FA6" w:rsidRPr="002E0C7E" w:rsidRDefault="00091FA6" w:rsidP="00F90894">
            <w:pPr>
              <w:widowControl w:val="0"/>
              <w:jc w:val="center"/>
              <w:rPr>
                <w:rFonts w:ascii="Arial" w:hAnsi="Arial"/>
                <w:sz w:val="14"/>
              </w:rPr>
            </w:pPr>
            <w:r>
              <w:rPr>
                <w:rFonts w:ascii="Arial" w:hAnsi="Arial"/>
                <w:sz w:val="14"/>
              </w:rPr>
              <w:t>4</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F90894">
            <w:pPr>
              <w:widowControl w:val="0"/>
              <w:jc w:val="center"/>
              <w:rPr>
                <w:rFonts w:ascii="Arial" w:hAnsi="Arial"/>
                <w:sz w:val="14"/>
              </w:rPr>
            </w:pPr>
          </w:p>
          <w:p w:rsidR="00091FA6" w:rsidRPr="002E0C7E" w:rsidRDefault="00091FA6" w:rsidP="00F90894">
            <w:pPr>
              <w:widowControl w:val="0"/>
              <w:jc w:val="center"/>
              <w:rPr>
                <w:rFonts w:ascii="Arial" w:hAnsi="Arial"/>
                <w:sz w:val="14"/>
              </w:rPr>
            </w:pPr>
            <w:r>
              <w:rPr>
                <w:rFonts w:ascii="Arial" w:hAnsi="Arial"/>
                <w:sz w:val="14"/>
              </w:rPr>
              <w:t>5</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F90894">
            <w:pPr>
              <w:widowControl w:val="0"/>
              <w:jc w:val="center"/>
              <w:rPr>
                <w:rFonts w:ascii="Arial" w:hAnsi="Arial"/>
                <w:sz w:val="14"/>
              </w:rPr>
            </w:pPr>
          </w:p>
          <w:p w:rsidR="00091FA6" w:rsidRPr="002E0C7E" w:rsidRDefault="00091FA6" w:rsidP="00F90894">
            <w:pPr>
              <w:widowControl w:val="0"/>
              <w:jc w:val="center"/>
              <w:rPr>
                <w:rFonts w:ascii="Arial" w:hAnsi="Arial"/>
                <w:sz w:val="14"/>
              </w:rPr>
            </w:pPr>
            <w:r>
              <w:rPr>
                <w:rFonts w:ascii="Arial" w:hAnsi="Arial"/>
                <w:sz w:val="14"/>
              </w:rPr>
              <w:t>6</w:t>
            </w:r>
          </w:p>
        </w:tc>
        <w:tc>
          <w:tcPr>
            <w:tcW w:w="39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F90894">
            <w:pPr>
              <w:widowControl w:val="0"/>
              <w:jc w:val="center"/>
              <w:rPr>
                <w:rFonts w:ascii="Arial" w:hAnsi="Arial"/>
                <w:sz w:val="14"/>
              </w:rPr>
            </w:pPr>
          </w:p>
          <w:p w:rsidR="00091FA6" w:rsidRPr="002E0C7E" w:rsidRDefault="00091FA6" w:rsidP="00F90894">
            <w:pPr>
              <w:widowControl w:val="0"/>
              <w:jc w:val="center"/>
              <w:rPr>
                <w:rFonts w:ascii="Arial" w:hAnsi="Arial"/>
                <w:sz w:val="14"/>
              </w:rPr>
            </w:pPr>
            <w:r>
              <w:rPr>
                <w:rFonts w:ascii="Arial" w:hAnsi="Arial"/>
                <w:sz w:val="14"/>
              </w:rPr>
              <w:t>7</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F90894">
            <w:pPr>
              <w:widowControl w:val="0"/>
              <w:jc w:val="center"/>
              <w:rPr>
                <w:rFonts w:ascii="Arial" w:hAnsi="Arial"/>
                <w:sz w:val="14"/>
              </w:rPr>
            </w:pPr>
          </w:p>
          <w:p w:rsidR="00091FA6" w:rsidRPr="002E0C7E" w:rsidRDefault="00091FA6" w:rsidP="00F90894">
            <w:pPr>
              <w:widowControl w:val="0"/>
              <w:jc w:val="center"/>
              <w:rPr>
                <w:rFonts w:ascii="Arial" w:hAnsi="Arial"/>
                <w:sz w:val="14"/>
              </w:rPr>
            </w:pPr>
            <w:r>
              <w:rPr>
                <w:rFonts w:ascii="Arial" w:hAnsi="Arial"/>
                <w:sz w:val="14"/>
              </w:rPr>
              <w:t>8</w:t>
            </w:r>
          </w:p>
        </w:tc>
      </w:tr>
      <w:tr w:rsidR="00091FA6" w:rsidRPr="002E0C7E" w:rsidTr="00F90894">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90894">
            <w:pPr>
              <w:widowControl w:val="0"/>
              <w:jc w:val="center"/>
              <w:rPr>
                <w:rFonts w:ascii="Arial" w:hAnsi="Arial"/>
                <w:sz w:val="14"/>
              </w:rPr>
            </w:pPr>
          </w:p>
          <w:p w:rsidR="00091FA6" w:rsidRPr="002E0C7E" w:rsidRDefault="00091FA6" w:rsidP="00F90894">
            <w:pPr>
              <w:widowControl w:val="0"/>
              <w:jc w:val="center"/>
              <w:rPr>
                <w:rFonts w:ascii="Arial" w:hAnsi="Arial"/>
                <w:sz w:val="14"/>
              </w:rPr>
            </w:pPr>
            <w:r>
              <w:rPr>
                <w:rFonts w:ascii="Arial" w:hAnsi="Arial"/>
                <w:sz w:val="14"/>
              </w:rPr>
              <w:t>14</w:t>
            </w:r>
          </w:p>
        </w:tc>
        <w:tc>
          <w:tcPr>
            <w:tcW w:w="488"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0C583B" w:rsidRDefault="00091FA6" w:rsidP="00F90894">
            <w:pPr>
              <w:widowControl w:val="0"/>
              <w:jc w:val="center"/>
              <w:rPr>
                <w:rFonts w:ascii="Arial" w:hAnsi="Arial"/>
                <w:b/>
                <w:sz w:val="14"/>
              </w:rPr>
            </w:pPr>
          </w:p>
          <w:p w:rsidR="00091FA6" w:rsidRPr="002E0C7E" w:rsidRDefault="00091FA6" w:rsidP="00F90894">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0C583B" w:rsidRDefault="00091FA6" w:rsidP="00F90894">
            <w:pPr>
              <w:widowControl w:val="0"/>
              <w:jc w:val="center"/>
              <w:rPr>
                <w:rFonts w:ascii="Arial" w:hAnsi="Arial"/>
                <w:sz w:val="14"/>
              </w:rPr>
            </w:pPr>
          </w:p>
          <w:p w:rsidR="00091FA6" w:rsidRPr="002E0C7E" w:rsidRDefault="00091FA6" w:rsidP="00F90894">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F90894">
            <w:pPr>
              <w:widowControl w:val="0"/>
              <w:jc w:val="center"/>
              <w:rPr>
                <w:rFonts w:ascii="Arial" w:hAnsi="Arial"/>
                <w:sz w:val="14"/>
              </w:rPr>
            </w:pPr>
          </w:p>
          <w:p w:rsidR="00091FA6" w:rsidRPr="002E0C7E" w:rsidRDefault="00091FA6" w:rsidP="00F90894">
            <w:pPr>
              <w:widowControl w:val="0"/>
              <w:jc w:val="center"/>
              <w:rPr>
                <w:rFonts w:ascii="Arial" w:hAnsi="Arial"/>
                <w:sz w:val="14"/>
              </w:rPr>
            </w:pPr>
            <w:r w:rsidRPr="002E0C7E">
              <w:rPr>
                <w:rFonts w:ascii="Arial" w:hAnsi="Arial"/>
                <w:sz w:val="14"/>
              </w:rPr>
              <w:t>1</w:t>
            </w:r>
            <w:r>
              <w:rPr>
                <w:rFonts w:ascii="Arial" w:hAnsi="Arial"/>
                <w:sz w:val="14"/>
              </w:rPr>
              <w:t>7</w:t>
            </w:r>
          </w:p>
        </w:tc>
        <w:tc>
          <w:tcPr>
            <w:tcW w:w="463"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F90894">
            <w:pPr>
              <w:widowControl w:val="0"/>
              <w:jc w:val="center"/>
              <w:rPr>
                <w:rFonts w:ascii="Arial" w:hAnsi="Arial"/>
                <w:sz w:val="14"/>
              </w:rPr>
            </w:pPr>
          </w:p>
          <w:p w:rsidR="00091FA6" w:rsidRPr="002E0C7E" w:rsidRDefault="00091FA6" w:rsidP="00F90894">
            <w:pPr>
              <w:widowControl w:val="0"/>
              <w:jc w:val="center"/>
              <w:rPr>
                <w:rFonts w:ascii="Arial" w:hAnsi="Arial"/>
                <w:sz w:val="14"/>
              </w:rPr>
            </w:pPr>
            <w:r w:rsidRPr="002E0C7E">
              <w:rPr>
                <w:rFonts w:ascii="Arial" w:hAnsi="Arial"/>
                <w:sz w:val="14"/>
              </w:rPr>
              <w:t>1</w:t>
            </w:r>
            <w:r>
              <w:rPr>
                <w:rFonts w:ascii="Arial" w:hAnsi="Arial"/>
                <w:sz w:val="14"/>
              </w:rPr>
              <w:t>8</w:t>
            </w:r>
          </w:p>
        </w:tc>
        <w:tc>
          <w:tcPr>
            <w:tcW w:w="475"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F90894">
            <w:pPr>
              <w:widowControl w:val="0"/>
              <w:jc w:val="center"/>
              <w:rPr>
                <w:rFonts w:ascii="Arial" w:hAnsi="Arial"/>
                <w:sz w:val="14"/>
              </w:rPr>
            </w:pPr>
          </w:p>
          <w:p w:rsidR="00091FA6" w:rsidRPr="002E0C7E" w:rsidRDefault="00091FA6" w:rsidP="00F90894">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F90894">
            <w:pPr>
              <w:widowControl w:val="0"/>
              <w:jc w:val="center"/>
              <w:rPr>
                <w:rFonts w:ascii="Arial" w:hAnsi="Arial"/>
                <w:sz w:val="14"/>
              </w:rPr>
            </w:pPr>
          </w:p>
          <w:p w:rsidR="00091FA6" w:rsidRPr="002E0C7E" w:rsidRDefault="00091FA6" w:rsidP="00F90894">
            <w:pPr>
              <w:widowControl w:val="0"/>
              <w:jc w:val="center"/>
              <w:rPr>
                <w:rFonts w:ascii="Arial" w:hAnsi="Arial"/>
                <w:sz w:val="14"/>
              </w:rPr>
            </w:pPr>
            <w:r>
              <w:rPr>
                <w:rFonts w:ascii="Arial" w:hAnsi="Arial"/>
                <w:sz w:val="14"/>
              </w:rPr>
              <w:t>20</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F90894">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F90894">
            <w:pPr>
              <w:widowControl w:val="0"/>
              <w:jc w:val="center"/>
              <w:rPr>
                <w:rFonts w:ascii="Arial" w:hAnsi="Arial"/>
                <w:sz w:val="14"/>
              </w:rPr>
            </w:pPr>
          </w:p>
          <w:p w:rsidR="00091FA6" w:rsidRPr="002E0C7E" w:rsidRDefault="00091FA6" w:rsidP="00F90894">
            <w:pPr>
              <w:widowControl w:val="0"/>
              <w:jc w:val="center"/>
              <w:rPr>
                <w:rFonts w:ascii="Arial" w:hAnsi="Arial"/>
                <w:sz w:val="14"/>
              </w:rPr>
            </w:pPr>
            <w:r>
              <w:rPr>
                <w:rFonts w:ascii="Arial" w:hAnsi="Arial"/>
                <w:sz w:val="14"/>
              </w:rPr>
              <w:t>11</w:t>
            </w:r>
          </w:p>
        </w:tc>
        <w:tc>
          <w:tcPr>
            <w:tcW w:w="457"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091FA6" w:rsidRPr="004030BA" w:rsidRDefault="00091FA6" w:rsidP="00F90894">
            <w:pPr>
              <w:widowControl w:val="0"/>
              <w:jc w:val="center"/>
              <w:rPr>
                <w:rFonts w:ascii="Arial" w:hAnsi="Arial"/>
                <w:sz w:val="14"/>
              </w:rPr>
            </w:pPr>
            <w:r>
              <w:rPr>
                <w:rFonts w:ascii="Arial" w:hAnsi="Arial"/>
                <w:b/>
                <w:sz w:val="14"/>
              </w:rPr>
              <w:t>H</w:t>
            </w:r>
          </w:p>
          <w:p w:rsidR="00091FA6" w:rsidRPr="002E0C7E" w:rsidRDefault="00091FA6" w:rsidP="00F90894">
            <w:pPr>
              <w:widowControl w:val="0"/>
              <w:jc w:val="center"/>
              <w:rPr>
                <w:rFonts w:ascii="Arial" w:hAnsi="Arial"/>
                <w:sz w:val="14"/>
              </w:rPr>
            </w:pPr>
            <w:r w:rsidRPr="002E0C7E">
              <w:rPr>
                <w:rFonts w:ascii="Arial" w:hAnsi="Arial"/>
                <w:sz w:val="14"/>
              </w:rPr>
              <w:t>1</w:t>
            </w:r>
            <w:r>
              <w:rPr>
                <w:rFonts w:ascii="Arial" w:hAnsi="Arial"/>
                <w:sz w:val="14"/>
              </w:rPr>
              <w:t>2</w:t>
            </w:r>
          </w:p>
        </w:tc>
        <w:tc>
          <w:tcPr>
            <w:tcW w:w="506" w:type="dxa"/>
            <w:tcBorders>
              <w:top w:val="single" w:sz="8" w:space="0" w:color="000000"/>
              <w:left w:val="double" w:sz="6" w:space="0" w:color="000000"/>
              <w:bottom w:val="nil"/>
              <w:right w:val="nil"/>
            </w:tcBorders>
            <w:shd w:val="pct30" w:color="000000" w:fill="auto"/>
            <w:tcMar>
              <w:top w:w="72" w:type="dxa"/>
              <w:left w:w="0" w:type="dxa"/>
              <w:bottom w:w="43" w:type="dxa"/>
              <w:right w:w="0" w:type="dxa"/>
            </w:tcMar>
          </w:tcPr>
          <w:p w:rsidR="00091FA6" w:rsidRPr="002E0C7E" w:rsidRDefault="00091FA6" w:rsidP="00F90894">
            <w:pPr>
              <w:widowControl w:val="0"/>
              <w:jc w:val="center"/>
              <w:rPr>
                <w:rFonts w:ascii="Arial" w:hAnsi="Arial"/>
                <w:sz w:val="14"/>
              </w:rPr>
            </w:pPr>
          </w:p>
          <w:p w:rsidR="00091FA6" w:rsidRPr="002E0C7E" w:rsidRDefault="00091FA6" w:rsidP="00F90894">
            <w:pPr>
              <w:widowControl w:val="0"/>
              <w:jc w:val="center"/>
              <w:rPr>
                <w:rFonts w:ascii="Arial" w:hAnsi="Arial"/>
                <w:sz w:val="14"/>
              </w:rPr>
            </w:pPr>
            <w:r>
              <w:rPr>
                <w:rFonts w:ascii="Arial" w:hAnsi="Arial"/>
                <w:sz w:val="14"/>
              </w:rPr>
              <w:t>13</w:t>
            </w:r>
          </w:p>
        </w:tc>
        <w:tc>
          <w:tcPr>
            <w:tcW w:w="45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091FA6" w:rsidRPr="002E0C7E" w:rsidRDefault="00091FA6" w:rsidP="00F90894">
            <w:pPr>
              <w:widowControl w:val="0"/>
              <w:jc w:val="center"/>
              <w:rPr>
                <w:rFonts w:ascii="Arial" w:hAnsi="Arial"/>
                <w:sz w:val="14"/>
              </w:rPr>
            </w:pPr>
          </w:p>
          <w:p w:rsidR="00091FA6" w:rsidRPr="002E0C7E" w:rsidRDefault="00091FA6" w:rsidP="00F90894">
            <w:pPr>
              <w:widowControl w:val="0"/>
              <w:jc w:val="center"/>
              <w:rPr>
                <w:rFonts w:ascii="Arial" w:hAnsi="Arial"/>
                <w:sz w:val="14"/>
              </w:rPr>
            </w:pPr>
            <w:r w:rsidRPr="002E0C7E">
              <w:rPr>
                <w:rFonts w:ascii="Arial" w:hAnsi="Arial"/>
                <w:sz w:val="14"/>
              </w:rPr>
              <w:t>1</w:t>
            </w:r>
            <w:r>
              <w:rPr>
                <w:rFonts w:ascii="Arial" w:hAnsi="Arial"/>
                <w:sz w:val="14"/>
              </w:rPr>
              <w:t>4</w:t>
            </w:r>
          </w:p>
        </w:tc>
        <w:tc>
          <w:tcPr>
            <w:tcW w:w="484"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F90894">
            <w:pPr>
              <w:widowControl w:val="0"/>
              <w:jc w:val="center"/>
              <w:rPr>
                <w:rFonts w:ascii="Arial" w:hAnsi="Arial"/>
                <w:sz w:val="14"/>
              </w:rPr>
            </w:pPr>
          </w:p>
          <w:p w:rsidR="00091FA6" w:rsidRPr="002E0C7E" w:rsidRDefault="00091FA6" w:rsidP="00F90894">
            <w:pPr>
              <w:widowControl w:val="0"/>
              <w:jc w:val="center"/>
              <w:rPr>
                <w:rFonts w:ascii="Arial" w:hAnsi="Arial"/>
                <w:sz w:val="14"/>
              </w:rPr>
            </w:pPr>
            <w:r w:rsidRPr="002E0C7E">
              <w:rPr>
                <w:rFonts w:ascii="Arial" w:hAnsi="Arial"/>
                <w:sz w:val="14"/>
              </w:rPr>
              <w:t>1</w:t>
            </w:r>
            <w:r>
              <w:rPr>
                <w:rFonts w:ascii="Arial" w:hAnsi="Arial"/>
                <w:sz w:val="14"/>
              </w:rPr>
              <w:t>5</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F90894">
            <w:pPr>
              <w:widowControl w:val="0"/>
              <w:jc w:val="center"/>
              <w:rPr>
                <w:rFonts w:ascii="Arial" w:hAnsi="Arial"/>
                <w:sz w:val="14"/>
              </w:rPr>
            </w:pPr>
          </w:p>
          <w:p w:rsidR="00091FA6" w:rsidRPr="002E0C7E" w:rsidRDefault="00091FA6" w:rsidP="00F90894">
            <w:pPr>
              <w:widowControl w:val="0"/>
              <w:jc w:val="center"/>
              <w:rPr>
                <w:rFonts w:ascii="Arial" w:hAnsi="Arial"/>
                <w:sz w:val="14"/>
              </w:rPr>
            </w:pPr>
            <w:r w:rsidRPr="002E0C7E">
              <w:rPr>
                <w:rFonts w:ascii="Arial" w:hAnsi="Arial"/>
                <w:sz w:val="14"/>
              </w:rPr>
              <w:t>1</w:t>
            </w:r>
            <w:r>
              <w:rPr>
                <w:rFonts w:ascii="Arial" w:hAnsi="Arial"/>
                <w:sz w:val="14"/>
              </w:rPr>
              <w:t>6</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F90894">
            <w:pPr>
              <w:widowControl w:val="0"/>
              <w:jc w:val="center"/>
              <w:rPr>
                <w:rFonts w:ascii="Arial" w:hAnsi="Arial"/>
                <w:sz w:val="14"/>
              </w:rPr>
            </w:pPr>
          </w:p>
          <w:p w:rsidR="00091FA6" w:rsidRPr="002E0C7E" w:rsidRDefault="00091FA6" w:rsidP="00F90894">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F90894">
            <w:pPr>
              <w:widowControl w:val="0"/>
              <w:jc w:val="center"/>
              <w:rPr>
                <w:rFonts w:ascii="Arial" w:hAnsi="Arial"/>
                <w:sz w:val="14"/>
              </w:rPr>
            </w:pPr>
          </w:p>
          <w:p w:rsidR="00091FA6" w:rsidRPr="002E0C7E" w:rsidRDefault="00091FA6" w:rsidP="00F90894">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90894">
            <w:pPr>
              <w:widowControl w:val="0"/>
              <w:jc w:val="center"/>
              <w:rPr>
                <w:rFonts w:ascii="Arial" w:hAnsi="Arial"/>
                <w:sz w:val="14"/>
              </w:rPr>
            </w:pPr>
          </w:p>
          <w:p w:rsidR="00091FA6" w:rsidRPr="002E0C7E" w:rsidRDefault="00091FA6" w:rsidP="00F90894">
            <w:pPr>
              <w:widowControl w:val="0"/>
              <w:jc w:val="center"/>
              <w:rPr>
                <w:rFonts w:ascii="Arial" w:hAnsi="Arial"/>
                <w:sz w:val="14"/>
              </w:rPr>
            </w:pPr>
            <w:r>
              <w:rPr>
                <w:rFonts w:ascii="Arial" w:hAnsi="Arial"/>
                <w:sz w:val="14"/>
              </w:rPr>
              <w:t>9</w:t>
            </w:r>
          </w:p>
        </w:tc>
        <w:tc>
          <w:tcPr>
            <w:tcW w:w="450"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F90894">
            <w:pPr>
              <w:widowControl w:val="0"/>
              <w:jc w:val="center"/>
              <w:rPr>
                <w:rFonts w:ascii="Arial" w:hAnsi="Arial"/>
                <w:sz w:val="14"/>
              </w:rPr>
            </w:pPr>
          </w:p>
          <w:p w:rsidR="00091FA6" w:rsidRPr="002E0C7E" w:rsidRDefault="00091FA6" w:rsidP="00F90894">
            <w:pPr>
              <w:widowControl w:val="0"/>
              <w:jc w:val="center"/>
              <w:rPr>
                <w:rFonts w:ascii="Arial" w:hAnsi="Arial"/>
                <w:sz w:val="14"/>
              </w:rPr>
            </w:pPr>
            <w:r w:rsidRPr="002E0C7E">
              <w:rPr>
                <w:rFonts w:ascii="Arial" w:hAnsi="Arial"/>
                <w:sz w:val="14"/>
              </w:rPr>
              <w:t>1</w:t>
            </w:r>
            <w:r>
              <w:rPr>
                <w:rFonts w:ascii="Arial" w:hAnsi="Arial"/>
                <w:sz w:val="14"/>
              </w:rPr>
              <w:t>0</w:t>
            </w:r>
          </w:p>
        </w:tc>
        <w:tc>
          <w:tcPr>
            <w:tcW w:w="5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F90894">
            <w:pPr>
              <w:widowControl w:val="0"/>
              <w:jc w:val="center"/>
              <w:rPr>
                <w:rFonts w:ascii="Arial" w:hAnsi="Arial"/>
                <w:sz w:val="14"/>
              </w:rPr>
            </w:pPr>
          </w:p>
          <w:p w:rsidR="00091FA6" w:rsidRPr="002E0C7E" w:rsidRDefault="00091FA6" w:rsidP="00F90894">
            <w:pPr>
              <w:widowControl w:val="0"/>
              <w:jc w:val="center"/>
              <w:rPr>
                <w:rFonts w:ascii="Arial" w:hAnsi="Arial"/>
                <w:sz w:val="14"/>
              </w:rPr>
            </w:pPr>
            <w:r w:rsidRPr="002E0C7E">
              <w:rPr>
                <w:rFonts w:ascii="Arial" w:hAnsi="Arial"/>
                <w:sz w:val="14"/>
              </w:rPr>
              <w:t>1</w:t>
            </w:r>
            <w:r>
              <w:rPr>
                <w:rFonts w:ascii="Arial" w:hAnsi="Arial"/>
                <w:sz w:val="14"/>
              </w:rPr>
              <w:t>1</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F90894">
            <w:pPr>
              <w:widowControl w:val="0"/>
              <w:jc w:val="center"/>
              <w:rPr>
                <w:rFonts w:ascii="Arial" w:hAnsi="Arial"/>
                <w:sz w:val="14"/>
              </w:rPr>
            </w:pPr>
          </w:p>
          <w:p w:rsidR="00091FA6" w:rsidRPr="002E0C7E" w:rsidRDefault="00091FA6" w:rsidP="00F90894">
            <w:pPr>
              <w:widowControl w:val="0"/>
              <w:jc w:val="center"/>
              <w:rPr>
                <w:rFonts w:ascii="Arial" w:hAnsi="Arial"/>
                <w:sz w:val="14"/>
              </w:rPr>
            </w:pPr>
            <w:r w:rsidRPr="002E0C7E">
              <w:rPr>
                <w:rFonts w:ascii="Arial" w:hAnsi="Arial"/>
                <w:sz w:val="14"/>
              </w:rPr>
              <w:t>1</w:t>
            </w:r>
            <w:r>
              <w:rPr>
                <w:rFonts w:ascii="Arial" w:hAnsi="Arial"/>
                <w:sz w:val="14"/>
              </w:rPr>
              <w:t>2</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F90894">
            <w:pPr>
              <w:widowControl w:val="0"/>
              <w:jc w:val="center"/>
              <w:rPr>
                <w:rFonts w:ascii="Arial" w:hAnsi="Arial"/>
                <w:sz w:val="14"/>
              </w:rPr>
            </w:pPr>
          </w:p>
          <w:p w:rsidR="00091FA6" w:rsidRPr="002E0C7E" w:rsidRDefault="00091FA6" w:rsidP="00F90894">
            <w:pPr>
              <w:widowControl w:val="0"/>
              <w:jc w:val="center"/>
              <w:rPr>
                <w:rFonts w:ascii="Arial" w:hAnsi="Arial"/>
                <w:sz w:val="14"/>
              </w:rPr>
            </w:pPr>
            <w:r w:rsidRPr="002E0C7E">
              <w:rPr>
                <w:rFonts w:ascii="Arial" w:hAnsi="Arial"/>
                <w:sz w:val="14"/>
              </w:rPr>
              <w:t>1</w:t>
            </w:r>
            <w:r>
              <w:rPr>
                <w:rFonts w:ascii="Arial" w:hAnsi="Arial"/>
                <w:sz w:val="14"/>
              </w:rPr>
              <w:t>3</w:t>
            </w:r>
          </w:p>
        </w:tc>
        <w:tc>
          <w:tcPr>
            <w:tcW w:w="39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F90894">
            <w:pPr>
              <w:widowControl w:val="0"/>
              <w:jc w:val="center"/>
              <w:rPr>
                <w:rFonts w:ascii="Arial" w:hAnsi="Arial"/>
                <w:sz w:val="14"/>
              </w:rPr>
            </w:pPr>
          </w:p>
          <w:p w:rsidR="00091FA6" w:rsidRPr="002E0C7E" w:rsidRDefault="00091FA6" w:rsidP="00F90894">
            <w:pPr>
              <w:widowControl w:val="0"/>
              <w:jc w:val="center"/>
              <w:rPr>
                <w:rFonts w:ascii="Arial" w:hAnsi="Arial"/>
                <w:sz w:val="14"/>
              </w:rPr>
            </w:pPr>
            <w:r w:rsidRPr="002E0C7E">
              <w:rPr>
                <w:rFonts w:ascii="Arial" w:hAnsi="Arial"/>
                <w:sz w:val="14"/>
              </w:rPr>
              <w:t>1</w:t>
            </w:r>
            <w:r>
              <w:rPr>
                <w:rFonts w:ascii="Arial" w:hAnsi="Arial"/>
                <w:sz w:val="14"/>
              </w:rPr>
              <w:t>4</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F90894">
            <w:pPr>
              <w:widowControl w:val="0"/>
              <w:jc w:val="center"/>
              <w:rPr>
                <w:rFonts w:ascii="Arial" w:hAnsi="Arial"/>
                <w:sz w:val="14"/>
              </w:rPr>
            </w:pPr>
          </w:p>
          <w:p w:rsidR="00091FA6" w:rsidRPr="002E0C7E" w:rsidRDefault="00091FA6" w:rsidP="00F90894">
            <w:pPr>
              <w:widowControl w:val="0"/>
              <w:jc w:val="center"/>
              <w:rPr>
                <w:rFonts w:ascii="Arial" w:hAnsi="Arial"/>
                <w:sz w:val="14"/>
              </w:rPr>
            </w:pPr>
            <w:r w:rsidRPr="002E0C7E">
              <w:rPr>
                <w:rFonts w:ascii="Arial" w:hAnsi="Arial"/>
                <w:sz w:val="14"/>
              </w:rPr>
              <w:t>1</w:t>
            </w:r>
            <w:r>
              <w:rPr>
                <w:rFonts w:ascii="Arial" w:hAnsi="Arial"/>
                <w:sz w:val="14"/>
              </w:rPr>
              <w:t>5</w:t>
            </w:r>
          </w:p>
        </w:tc>
      </w:tr>
      <w:tr w:rsidR="00091FA6" w:rsidRPr="002E0C7E" w:rsidTr="00F90894">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90894">
            <w:pPr>
              <w:widowControl w:val="0"/>
              <w:jc w:val="center"/>
              <w:rPr>
                <w:rFonts w:ascii="Arial" w:hAnsi="Arial"/>
                <w:sz w:val="14"/>
              </w:rPr>
            </w:pPr>
          </w:p>
          <w:p w:rsidR="00091FA6" w:rsidRPr="002E0C7E" w:rsidRDefault="00091FA6" w:rsidP="00F90894">
            <w:pPr>
              <w:widowControl w:val="0"/>
              <w:jc w:val="center"/>
              <w:rPr>
                <w:rFonts w:ascii="Arial" w:hAnsi="Arial"/>
                <w:sz w:val="14"/>
              </w:rPr>
            </w:pPr>
            <w:r>
              <w:rPr>
                <w:rFonts w:ascii="Arial" w:hAnsi="Arial"/>
                <w:sz w:val="14"/>
              </w:rPr>
              <w:t>2</w:t>
            </w:r>
            <w:r w:rsidRPr="002E0C7E">
              <w:rPr>
                <w:rFonts w:ascii="Arial" w:hAnsi="Arial"/>
                <w:sz w:val="14"/>
              </w:rPr>
              <w:t>1</w:t>
            </w:r>
          </w:p>
        </w:tc>
        <w:tc>
          <w:tcPr>
            <w:tcW w:w="488"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F90894">
            <w:pPr>
              <w:widowControl w:val="0"/>
              <w:jc w:val="center"/>
              <w:rPr>
                <w:rFonts w:ascii="Arial" w:hAnsi="Arial"/>
                <w:sz w:val="14"/>
              </w:rPr>
            </w:pPr>
          </w:p>
          <w:p w:rsidR="00091FA6" w:rsidRPr="002E0C7E" w:rsidRDefault="00091FA6" w:rsidP="00F90894">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F90894">
            <w:pPr>
              <w:widowControl w:val="0"/>
              <w:jc w:val="center"/>
              <w:rPr>
                <w:rFonts w:ascii="Arial" w:hAnsi="Arial"/>
                <w:sz w:val="14"/>
              </w:rPr>
            </w:pPr>
          </w:p>
          <w:p w:rsidR="00091FA6" w:rsidRPr="002E0C7E" w:rsidRDefault="00091FA6" w:rsidP="00F90894">
            <w:pPr>
              <w:widowControl w:val="0"/>
              <w:jc w:val="center"/>
              <w:rPr>
                <w:rFonts w:ascii="Arial" w:hAnsi="Arial"/>
                <w:sz w:val="14"/>
              </w:rPr>
            </w:pPr>
            <w:r>
              <w:rPr>
                <w:rFonts w:ascii="Arial" w:hAnsi="Arial"/>
                <w:sz w:val="14"/>
              </w:rPr>
              <w:t>23</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F90894">
            <w:pPr>
              <w:widowControl w:val="0"/>
              <w:jc w:val="center"/>
              <w:rPr>
                <w:rFonts w:ascii="Arial" w:hAnsi="Arial"/>
                <w:sz w:val="14"/>
              </w:rPr>
            </w:pPr>
          </w:p>
          <w:p w:rsidR="00091FA6" w:rsidRPr="002E0C7E" w:rsidRDefault="00091FA6" w:rsidP="00F90894">
            <w:pPr>
              <w:widowControl w:val="0"/>
              <w:jc w:val="center"/>
              <w:rPr>
                <w:rFonts w:ascii="Arial" w:hAnsi="Arial"/>
                <w:sz w:val="14"/>
              </w:rPr>
            </w:pPr>
            <w:r>
              <w:rPr>
                <w:rFonts w:ascii="Arial" w:hAnsi="Arial"/>
                <w:sz w:val="14"/>
              </w:rPr>
              <w:t>24</w:t>
            </w:r>
          </w:p>
        </w:tc>
        <w:tc>
          <w:tcPr>
            <w:tcW w:w="463"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F90894">
            <w:pPr>
              <w:widowControl w:val="0"/>
              <w:jc w:val="center"/>
              <w:rPr>
                <w:rFonts w:ascii="Arial" w:hAnsi="Arial"/>
                <w:sz w:val="14"/>
              </w:rPr>
            </w:pPr>
          </w:p>
          <w:p w:rsidR="00091FA6" w:rsidRPr="002E0C7E" w:rsidRDefault="00091FA6" w:rsidP="00F90894">
            <w:pPr>
              <w:widowControl w:val="0"/>
              <w:jc w:val="center"/>
              <w:rPr>
                <w:rFonts w:ascii="Arial" w:hAnsi="Arial"/>
                <w:sz w:val="14"/>
              </w:rPr>
            </w:pPr>
            <w:r w:rsidRPr="002E0C7E">
              <w:rPr>
                <w:rFonts w:ascii="Arial" w:hAnsi="Arial"/>
                <w:sz w:val="14"/>
              </w:rPr>
              <w:t>2</w:t>
            </w:r>
            <w:r>
              <w:rPr>
                <w:rFonts w:ascii="Arial" w:hAnsi="Arial"/>
                <w:sz w:val="14"/>
              </w:rPr>
              <w:t>5</w:t>
            </w:r>
          </w:p>
        </w:tc>
        <w:tc>
          <w:tcPr>
            <w:tcW w:w="475"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F90894">
            <w:pPr>
              <w:widowControl w:val="0"/>
              <w:jc w:val="center"/>
              <w:rPr>
                <w:rFonts w:ascii="Arial" w:hAnsi="Arial"/>
                <w:sz w:val="14"/>
              </w:rPr>
            </w:pPr>
          </w:p>
          <w:p w:rsidR="00091FA6" w:rsidRPr="002E0C7E" w:rsidRDefault="00091FA6" w:rsidP="00F90894">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F90894">
            <w:pPr>
              <w:widowControl w:val="0"/>
              <w:jc w:val="center"/>
              <w:rPr>
                <w:rFonts w:ascii="Arial" w:hAnsi="Arial"/>
                <w:sz w:val="14"/>
              </w:rPr>
            </w:pPr>
          </w:p>
          <w:p w:rsidR="00091FA6" w:rsidRPr="002E0C7E" w:rsidRDefault="00091FA6" w:rsidP="00F90894">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F90894">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90894">
            <w:pPr>
              <w:widowControl w:val="0"/>
              <w:jc w:val="center"/>
              <w:rPr>
                <w:rFonts w:ascii="Arial" w:hAnsi="Arial"/>
                <w:sz w:val="14"/>
              </w:rPr>
            </w:pPr>
          </w:p>
          <w:p w:rsidR="00091FA6" w:rsidRPr="002E0C7E" w:rsidRDefault="00091FA6" w:rsidP="00F90894">
            <w:pPr>
              <w:widowControl w:val="0"/>
              <w:jc w:val="center"/>
              <w:rPr>
                <w:rFonts w:ascii="Arial" w:hAnsi="Arial"/>
                <w:sz w:val="14"/>
              </w:rPr>
            </w:pPr>
            <w:r>
              <w:rPr>
                <w:rFonts w:ascii="Arial" w:hAnsi="Arial"/>
                <w:sz w:val="14"/>
              </w:rPr>
              <w:t>18</w:t>
            </w:r>
          </w:p>
        </w:tc>
        <w:tc>
          <w:tcPr>
            <w:tcW w:w="457" w:type="dxa"/>
            <w:tcBorders>
              <w:top w:val="double" w:sz="6" w:space="0" w:color="000000"/>
              <w:left w:val="single" w:sz="8" w:space="0" w:color="000000"/>
              <w:bottom w:val="nil"/>
              <w:right w:val="nil"/>
            </w:tcBorders>
            <w:tcMar>
              <w:top w:w="72" w:type="dxa"/>
              <w:left w:w="0" w:type="dxa"/>
              <w:bottom w:w="43" w:type="dxa"/>
              <w:right w:w="0" w:type="dxa"/>
            </w:tcMar>
          </w:tcPr>
          <w:p w:rsidR="00091FA6" w:rsidRPr="002E0C7E" w:rsidRDefault="00091FA6" w:rsidP="00F90894">
            <w:pPr>
              <w:widowControl w:val="0"/>
              <w:jc w:val="center"/>
              <w:rPr>
                <w:rFonts w:ascii="Arial" w:hAnsi="Arial"/>
                <w:sz w:val="14"/>
              </w:rPr>
            </w:pPr>
          </w:p>
          <w:p w:rsidR="00091FA6" w:rsidRPr="002E0C7E" w:rsidRDefault="00091FA6" w:rsidP="00F90894">
            <w:pPr>
              <w:widowControl w:val="0"/>
              <w:jc w:val="center"/>
              <w:rPr>
                <w:rFonts w:ascii="Arial" w:hAnsi="Arial"/>
                <w:sz w:val="14"/>
              </w:rPr>
            </w:pPr>
            <w:r w:rsidRPr="002E0C7E">
              <w:rPr>
                <w:rFonts w:ascii="Arial" w:hAnsi="Arial"/>
                <w:sz w:val="14"/>
              </w:rPr>
              <w:t>1</w:t>
            </w:r>
            <w:r>
              <w:rPr>
                <w:rFonts w:ascii="Arial" w:hAnsi="Arial"/>
                <w:sz w:val="14"/>
              </w:rPr>
              <w:t>9</w:t>
            </w:r>
          </w:p>
        </w:tc>
        <w:tc>
          <w:tcPr>
            <w:tcW w:w="506" w:type="dxa"/>
            <w:tcBorders>
              <w:top w:val="single" w:sz="8" w:space="0" w:color="000000"/>
              <w:left w:val="single" w:sz="8" w:space="0" w:color="000000"/>
              <w:bottom w:val="nil"/>
              <w:right w:val="nil"/>
            </w:tcBorders>
            <w:tcMar>
              <w:top w:w="72" w:type="dxa"/>
              <w:left w:w="0" w:type="dxa"/>
              <w:bottom w:w="43" w:type="dxa"/>
              <w:right w:w="0" w:type="dxa"/>
            </w:tcMar>
          </w:tcPr>
          <w:p w:rsidR="00091FA6" w:rsidRPr="002E0C7E" w:rsidRDefault="00091FA6" w:rsidP="00F90894">
            <w:pPr>
              <w:widowControl w:val="0"/>
              <w:jc w:val="center"/>
              <w:rPr>
                <w:rFonts w:ascii="Arial" w:hAnsi="Arial"/>
                <w:sz w:val="14"/>
              </w:rPr>
            </w:pPr>
          </w:p>
          <w:p w:rsidR="00091FA6" w:rsidRPr="002E0C7E" w:rsidRDefault="00091FA6" w:rsidP="00F90894">
            <w:pPr>
              <w:widowControl w:val="0"/>
              <w:jc w:val="center"/>
              <w:rPr>
                <w:rFonts w:ascii="Arial" w:hAnsi="Arial"/>
                <w:sz w:val="14"/>
              </w:rPr>
            </w:pPr>
            <w:r w:rsidRPr="002E0C7E">
              <w:rPr>
                <w:rFonts w:ascii="Arial" w:hAnsi="Arial"/>
                <w:sz w:val="14"/>
              </w:rPr>
              <w:t>2</w:t>
            </w:r>
            <w:r>
              <w:rPr>
                <w:rFonts w:ascii="Arial" w:hAnsi="Arial"/>
                <w:sz w:val="14"/>
              </w:rPr>
              <w:t>0</w:t>
            </w:r>
          </w:p>
        </w:tc>
        <w:tc>
          <w:tcPr>
            <w:tcW w:w="450" w:type="dxa"/>
            <w:tcBorders>
              <w:top w:val="single" w:sz="8" w:space="0" w:color="000000"/>
              <w:left w:val="single" w:sz="8" w:space="0" w:color="000000"/>
              <w:bottom w:val="nil"/>
              <w:right w:val="nil"/>
            </w:tcBorders>
            <w:tcMar>
              <w:top w:w="72" w:type="dxa"/>
              <w:left w:w="0" w:type="dxa"/>
              <w:bottom w:w="43" w:type="dxa"/>
              <w:right w:w="0" w:type="dxa"/>
            </w:tcMar>
          </w:tcPr>
          <w:p w:rsidR="00091FA6" w:rsidRPr="002E0C7E" w:rsidRDefault="00091FA6" w:rsidP="00F90894">
            <w:pPr>
              <w:widowControl w:val="0"/>
              <w:jc w:val="center"/>
              <w:rPr>
                <w:rFonts w:ascii="Arial" w:hAnsi="Arial"/>
                <w:sz w:val="14"/>
              </w:rPr>
            </w:pPr>
          </w:p>
          <w:p w:rsidR="00091FA6" w:rsidRPr="002E0C7E" w:rsidRDefault="00091FA6" w:rsidP="00F90894">
            <w:pPr>
              <w:widowControl w:val="0"/>
              <w:jc w:val="center"/>
              <w:rPr>
                <w:rFonts w:ascii="Arial" w:hAnsi="Arial"/>
                <w:sz w:val="14"/>
              </w:rPr>
            </w:pPr>
            <w:r w:rsidRPr="002E0C7E">
              <w:rPr>
                <w:rFonts w:ascii="Arial" w:hAnsi="Arial"/>
                <w:sz w:val="14"/>
              </w:rPr>
              <w:t>2</w:t>
            </w:r>
            <w:r>
              <w:rPr>
                <w:rFonts w:ascii="Arial" w:hAnsi="Arial"/>
                <w:sz w:val="14"/>
              </w:rPr>
              <w:t>1</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90894">
            <w:pPr>
              <w:widowControl w:val="0"/>
              <w:jc w:val="center"/>
              <w:rPr>
                <w:rFonts w:ascii="Arial" w:hAnsi="Arial"/>
                <w:sz w:val="14"/>
              </w:rPr>
            </w:pPr>
          </w:p>
          <w:p w:rsidR="00091FA6" w:rsidRPr="002E0C7E" w:rsidRDefault="00091FA6" w:rsidP="00F90894">
            <w:pPr>
              <w:widowControl w:val="0"/>
              <w:jc w:val="center"/>
              <w:rPr>
                <w:rFonts w:ascii="Arial" w:hAnsi="Arial"/>
                <w:sz w:val="14"/>
              </w:rPr>
            </w:pPr>
            <w:r w:rsidRPr="002E0C7E">
              <w:rPr>
                <w:rFonts w:ascii="Arial" w:hAnsi="Arial"/>
                <w:sz w:val="14"/>
              </w:rPr>
              <w:t>2</w:t>
            </w:r>
            <w:r>
              <w:rPr>
                <w:rFonts w:ascii="Arial" w:hAnsi="Arial"/>
                <w:sz w:val="14"/>
              </w:rPr>
              <w:t>2</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90894">
            <w:pPr>
              <w:widowControl w:val="0"/>
              <w:jc w:val="center"/>
              <w:rPr>
                <w:rFonts w:ascii="Arial" w:hAnsi="Arial"/>
                <w:sz w:val="14"/>
              </w:rPr>
            </w:pPr>
          </w:p>
          <w:p w:rsidR="00091FA6" w:rsidRPr="002E0C7E" w:rsidRDefault="00091FA6" w:rsidP="00F90894">
            <w:pPr>
              <w:widowControl w:val="0"/>
              <w:jc w:val="center"/>
              <w:rPr>
                <w:rFonts w:ascii="Arial" w:hAnsi="Arial"/>
                <w:sz w:val="14"/>
              </w:rPr>
            </w:pPr>
            <w:r w:rsidRPr="002E0C7E">
              <w:rPr>
                <w:rFonts w:ascii="Arial" w:hAnsi="Arial"/>
                <w:sz w:val="14"/>
              </w:rPr>
              <w:t>2</w:t>
            </w:r>
            <w:r>
              <w:rPr>
                <w:rFonts w:ascii="Arial" w:hAnsi="Arial"/>
                <w:sz w:val="14"/>
              </w:rPr>
              <w:t>3</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F90894">
            <w:pPr>
              <w:widowControl w:val="0"/>
              <w:jc w:val="center"/>
              <w:rPr>
                <w:rFonts w:ascii="Arial" w:hAnsi="Arial"/>
                <w:sz w:val="14"/>
              </w:rPr>
            </w:pPr>
          </w:p>
          <w:p w:rsidR="00091FA6" w:rsidRPr="002E0C7E" w:rsidRDefault="00091FA6" w:rsidP="00F90894">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F90894">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90894">
            <w:pPr>
              <w:widowControl w:val="0"/>
              <w:jc w:val="center"/>
              <w:rPr>
                <w:rFonts w:ascii="Arial" w:hAnsi="Arial"/>
                <w:sz w:val="14"/>
              </w:rPr>
            </w:pPr>
          </w:p>
          <w:p w:rsidR="00091FA6" w:rsidRPr="002E0C7E" w:rsidRDefault="00091FA6" w:rsidP="00F90894">
            <w:pPr>
              <w:widowControl w:val="0"/>
              <w:jc w:val="center"/>
              <w:rPr>
                <w:rFonts w:ascii="Arial" w:hAnsi="Arial"/>
                <w:sz w:val="14"/>
              </w:rPr>
            </w:pPr>
            <w:r w:rsidRPr="002E0C7E">
              <w:rPr>
                <w:rFonts w:ascii="Arial" w:hAnsi="Arial"/>
                <w:sz w:val="14"/>
              </w:rPr>
              <w:t>1</w:t>
            </w:r>
            <w:r>
              <w:rPr>
                <w:rFonts w:ascii="Arial" w:hAnsi="Arial"/>
                <w:sz w:val="14"/>
              </w:rPr>
              <w:t>6</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90894">
            <w:pPr>
              <w:widowControl w:val="0"/>
              <w:jc w:val="center"/>
              <w:rPr>
                <w:rFonts w:ascii="Arial" w:hAnsi="Arial"/>
                <w:sz w:val="14"/>
              </w:rPr>
            </w:pPr>
          </w:p>
          <w:p w:rsidR="00091FA6" w:rsidRPr="002E0C7E" w:rsidRDefault="00091FA6" w:rsidP="00F90894">
            <w:pPr>
              <w:widowControl w:val="0"/>
              <w:jc w:val="center"/>
              <w:rPr>
                <w:rFonts w:ascii="Arial" w:hAnsi="Arial"/>
                <w:sz w:val="14"/>
              </w:rPr>
            </w:pPr>
            <w:r w:rsidRPr="002E0C7E">
              <w:rPr>
                <w:rFonts w:ascii="Arial" w:hAnsi="Arial"/>
                <w:sz w:val="14"/>
              </w:rPr>
              <w:t>1</w:t>
            </w:r>
            <w:r>
              <w:rPr>
                <w:rFonts w:ascii="Arial" w:hAnsi="Arial"/>
                <w:sz w:val="14"/>
              </w:rPr>
              <w:t>7</w:t>
            </w:r>
          </w:p>
        </w:tc>
        <w:tc>
          <w:tcPr>
            <w:tcW w:w="54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091FA6" w:rsidRPr="002E0C7E" w:rsidRDefault="00091FA6" w:rsidP="00F90894">
            <w:pPr>
              <w:widowControl w:val="0"/>
              <w:jc w:val="center"/>
              <w:rPr>
                <w:rFonts w:ascii="Arial" w:hAnsi="Arial"/>
                <w:sz w:val="14"/>
              </w:rPr>
            </w:pPr>
          </w:p>
          <w:p w:rsidR="00091FA6" w:rsidRPr="002E0C7E" w:rsidRDefault="00091FA6" w:rsidP="00F90894">
            <w:pPr>
              <w:widowControl w:val="0"/>
              <w:jc w:val="center"/>
              <w:rPr>
                <w:rFonts w:ascii="Arial" w:hAnsi="Arial"/>
                <w:sz w:val="14"/>
              </w:rPr>
            </w:pPr>
            <w:r>
              <w:rPr>
                <w:rFonts w:ascii="Arial" w:hAnsi="Arial"/>
                <w:sz w:val="14"/>
              </w:rPr>
              <w:t>18</w:t>
            </w:r>
          </w:p>
        </w:tc>
        <w:tc>
          <w:tcPr>
            <w:tcW w:w="45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091FA6" w:rsidRPr="002E0C7E" w:rsidRDefault="00091FA6" w:rsidP="00F90894">
            <w:pPr>
              <w:widowControl w:val="0"/>
              <w:jc w:val="center"/>
              <w:rPr>
                <w:rFonts w:ascii="Arial" w:hAnsi="Arial"/>
                <w:sz w:val="14"/>
              </w:rPr>
            </w:pPr>
          </w:p>
          <w:p w:rsidR="00091FA6" w:rsidRPr="002E0C7E" w:rsidRDefault="00091FA6" w:rsidP="00F90894">
            <w:pPr>
              <w:widowControl w:val="0"/>
              <w:jc w:val="center"/>
              <w:rPr>
                <w:rFonts w:ascii="Arial" w:hAnsi="Arial"/>
                <w:sz w:val="14"/>
              </w:rPr>
            </w:pPr>
            <w:r w:rsidRPr="002E0C7E">
              <w:rPr>
                <w:rFonts w:ascii="Arial" w:hAnsi="Arial"/>
                <w:sz w:val="14"/>
              </w:rPr>
              <w:t>1</w:t>
            </w:r>
            <w:r>
              <w:rPr>
                <w:rFonts w:ascii="Arial" w:hAnsi="Arial"/>
                <w:sz w:val="14"/>
              </w:rPr>
              <w:t>9</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90894">
            <w:pPr>
              <w:widowControl w:val="0"/>
              <w:jc w:val="center"/>
              <w:rPr>
                <w:rFonts w:ascii="Arial" w:hAnsi="Arial"/>
                <w:sz w:val="14"/>
              </w:rPr>
            </w:pPr>
          </w:p>
          <w:p w:rsidR="00091FA6" w:rsidRPr="002E0C7E" w:rsidRDefault="00091FA6" w:rsidP="00F90894">
            <w:pPr>
              <w:widowControl w:val="0"/>
              <w:jc w:val="center"/>
              <w:rPr>
                <w:rFonts w:ascii="Arial" w:hAnsi="Arial"/>
                <w:sz w:val="14"/>
              </w:rPr>
            </w:pPr>
            <w:r w:rsidRPr="002E0C7E">
              <w:rPr>
                <w:rFonts w:ascii="Arial" w:hAnsi="Arial"/>
                <w:sz w:val="14"/>
              </w:rPr>
              <w:t>2</w:t>
            </w:r>
            <w:r>
              <w:rPr>
                <w:rFonts w:ascii="Arial" w:hAnsi="Arial"/>
                <w:sz w:val="14"/>
              </w:rPr>
              <w:t>0</w:t>
            </w: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90894">
            <w:pPr>
              <w:widowControl w:val="0"/>
              <w:jc w:val="center"/>
              <w:rPr>
                <w:rFonts w:ascii="Arial" w:hAnsi="Arial"/>
                <w:sz w:val="14"/>
              </w:rPr>
            </w:pPr>
          </w:p>
          <w:p w:rsidR="00091FA6" w:rsidRPr="002E0C7E" w:rsidRDefault="00091FA6" w:rsidP="00F90894">
            <w:pPr>
              <w:widowControl w:val="0"/>
              <w:jc w:val="center"/>
              <w:rPr>
                <w:rFonts w:ascii="Arial" w:hAnsi="Arial"/>
                <w:sz w:val="14"/>
              </w:rPr>
            </w:pPr>
            <w:r w:rsidRPr="002E0C7E">
              <w:rPr>
                <w:rFonts w:ascii="Arial" w:hAnsi="Arial"/>
                <w:sz w:val="14"/>
              </w:rPr>
              <w:t>2</w:t>
            </w:r>
            <w:r>
              <w:rPr>
                <w:rFonts w:ascii="Arial" w:hAnsi="Arial"/>
                <w:sz w:val="14"/>
              </w:rPr>
              <w:t>1</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F90894">
            <w:pPr>
              <w:widowControl w:val="0"/>
              <w:jc w:val="center"/>
              <w:rPr>
                <w:rFonts w:ascii="Arial" w:hAnsi="Arial"/>
                <w:sz w:val="14"/>
              </w:rPr>
            </w:pPr>
          </w:p>
          <w:p w:rsidR="00091FA6" w:rsidRPr="002E0C7E" w:rsidRDefault="00091FA6" w:rsidP="00F90894">
            <w:pPr>
              <w:widowControl w:val="0"/>
              <w:jc w:val="center"/>
              <w:rPr>
                <w:rFonts w:ascii="Arial" w:hAnsi="Arial"/>
                <w:sz w:val="14"/>
              </w:rPr>
            </w:pPr>
            <w:r w:rsidRPr="002E0C7E">
              <w:rPr>
                <w:rFonts w:ascii="Arial" w:hAnsi="Arial"/>
                <w:sz w:val="14"/>
              </w:rPr>
              <w:t>2</w:t>
            </w:r>
            <w:r>
              <w:rPr>
                <w:rFonts w:ascii="Arial" w:hAnsi="Arial"/>
                <w:sz w:val="14"/>
              </w:rPr>
              <w:t>2</w:t>
            </w:r>
          </w:p>
        </w:tc>
      </w:tr>
      <w:tr w:rsidR="00091FA6" w:rsidRPr="002E0C7E" w:rsidTr="00F90894">
        <w:trPr>
          <w:cantSplit/>
          <w:trHeight w:val="288"/>
          <w:jc w:val="center"/>
        </w:trPr>
        <w:tc>
          <w:tcPr>
            <w:tcW w:w="450"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F90894">
            <w:pPr>
              <w:widowControl w:val="0"/>
              <w:jc w:val="center"/>
              <w:rPr>
                <w:rFonts w:ascii="Arial" w:hAnsi="Arial"/>
                <w:sz w:val="14"/>
              </w:rPr>
            </w:pPr>
          </w:p>
          <w:p w:rsidR="00091FA6" w:rsidRPr="002E0C7E" w:rsidRDefault="00091FA6" w:rsidP="00F90894">
            <w:pPr>
              <w:widowControl w:val="0"/>
              <w:jc w:val="center"/>
              <w:rPr>
                <w:rFonts w:ascii="Arial" w:hAnsi="Arial"/>
                <w:sz w:val="14"/>
              </w:rPr>
            </w:pPr>
            <w:r>
              <w:rPr>
                <w:rFonts w:ascii="Arial" w:hAnsi="Arial"/>
                <w:sz w:val="14"/>
              </w:rPr>
              <w:t>28</w:t>
            </w:r>
          </w:p>
        </w:tc>
        <w:tc>
          <w:tcPr>
            <w:tcW w:w="48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F90894">
            <w:pPr>
              <w:widowControl w:val="0"/>
              <w:jc w:val="center"/>
              <w:rPr>
                <w:rFonts w:ascii="Arial" w:hAnsi="Arial"/>
                <w:sz w:val="14"/>
              </w:rPr>
            </w:pPr>
          </w:p>
          <w:p w:rsidR="00091FA6" w:rsidRPr="002E0C7E" w:rsidRDefault="00091FA6" w:rsidP="00F90894">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F90894">
            <w:pPr>
              <w:widowControl w:val="0"/>
              <w:jc w:val="center"/>
              <w:rPr>
                <w:rFonts w:ascii="Arial" w:hAnsi="Arial"/>
                <w:sz w:val="14"/>
              </w:rPr>
            </w:pPr>
          </w:p>
          <w:p w:rsidR="00091FA6" w:rsidRPr="002E0C7E" w:rsidRDefault="00091FA6" w:rsidP="00F90894">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F90894">
            <w:pPr>
              <w:widowControl w:val="0"/>
              <w:jc w:val="center"/>
              <w:rPr>
                <w:rFonts w:ascii="Arial" w:hAnsi="Arial"/>
                <w:sz w:val="14"/>
              </w:rPr>
            </w:pPr>
          </w:p>
          <w:p w:rsidR="00091FA6" w:rsidRPr="002E0C7E" w:rsidRDefault="00091FA6" w:rsidP="00F90894">
            <w:pPr>
              <w:widowControl w:val="0"/>
              <w:jc w:val="center"/>
              <w:rPr>
                <w:rFonts w:ascii="Arial" w:hAnsi="Arial"/>
                <w:sz w:val="14"/>
              </w:rPr>
            </w:pPr>
            <w:r>
              <w:rPr>
                <w:rFonts w:ascii="Arial" w:hAnsi="Arial"/>
                <w:sz w:val="14"/>
              </w:rPr>
              <w:t>31</w:t>
            </w:r>
          </w:p>
        </w:tc>
        <w:tc>
          <w:tcPr>
            <w:tcW w:w="463"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F90894">
            <w:pPr>
              <w:widowControl w:val="0"/>
              <w:jc w:val="center"/>
              <w:rPr>
                <w:rFonts w:ascii="Arial" w:hAnsi="Arial"/>
                <w:sz w:val="14"/>
              </w:rPr>
            </w:pPr>
          </w:p>
          <w:p w:rsidR="00091FA6" w:rsidRPr="002E0C7E" w:rsidRDefault="00091FA6" w:rsidP="00F90894">
            <w:pPr>
              <w:widowControl w:val="0"/>
              <w:jc w:val="center"/>
              <w:rPr>
                <w:rFonts w:ascii="Arial" w:hAnsi="Arial"/>
                <w:sz w:val="14"/>
              </w:rPr>
            </w:pPr>
          </w:p>
        </w:tc>
        <w:tc>
          <w:tcPr>
            <w:tcW w:w="475"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F90894">
            <w:pPr>
              <w:widowControl w:val="0"/>
              <w:jc w:val="center"/>
              <w:rPr>
                <w:rFonts w:ascii="Arial" w:hAnsi="Arial"/>
                <w:sz w:val="14"/>
              </w:rPr>
            </w:pPr>
          </w:p>
          <w:p w:rsidR="00091FA6" w:rsidRPr="002E0C7E" w:rsidRDefault="00091FA6" w:rsidP="00F90894">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091FA6" w:rsidRPr="002E0C7E" w:rsidRDefault="00091FA6" w:rsidP="00F90894">
            <w:pPr>
              <w:widowControl w:val="0"/>
              <w:jc w:val="center"/>
              <w:rPr>
                <w:rFonts w:ascii="Arial" w:hAnsi="Arial"/>
                <w:sz w:val="14"/>
              </w:rPr>
            </w:pPr>
          </w:p>
          <w:p w:rsidR="00091FA6" w:rsidRPr="002E0C7E" w:rsidRDefault="00091FA6" w:rsidP="00F90894">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F90894">
            <w:pPr>
              <w:widowControl w:val="0"/>
              <w:jc w:val="center"/>
              <w:rPr>
                <w:rFonts w:ascii="Arial" w:hAnsi="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F90894">
            <w:pPr>
              <w:widowControl w:val="0"/>
              <w:jc w:val="center"/>
              <w:rPr>
                <w:rFonts w:ascii="Arial" w:hAnsi="Arial"/>
                <w:sz w:val="14"/>
              </w:rPr>
            </w:pPr>
          </w:p>
          <w:p w:rsidR="00091FA6" w:rsidRPr="002E0C7E" w:rsidRDefault="00091FA6" w:rsidP="00F90894">
            <w:pPr>
              <w:widowControl w:val="0"/>
              <w:jc w:val="center"/>
              <w:rPr>
                <w:rFonts w:ascii="Arial" w:hAnsi="Arial"/>
                <w:sz w:val="14"/>
              </w:rPr>
            </w:pPr>
            <w:r w:rsidRPr="002E0C7E">
              <w:rPr>
                <w:rFonts w:ascii="Arial" w:hAnsi="Arial"/>
                <w:sz w:val="14"/>
              </w:rPr>
              <w:t>2</w:t>
            </w:r>
            <w:r>
              <w:rPr>
                <w:rFonts w:ascii="Arial" w:hAnsi="Arial"/>
                <w:sz w:val="14"/>
              </w:rPr>
              <w:t>5</w:t>
            </w:r>
          </w:p>
        </w:tc>
        <w:tc>
          <w:tcPr>
            <w:tcW w:w="457"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091FA6" w:rsidRPr="002E0C7E" w:rsidRDefault="00091FA6" w:rsidP="00F90894">
            <w:pPr>
              <w:widowControl w:val="0"/>
              <w:jc w:val="center"/>
              <w:rPr>
                <w:rFonts w:ascii="Arial" w:hAnsi="Arial"/>
                <w:sz w:val="14"/>
              </w:rPr>
            </w:pPr>
          </w:p>
          <w:p w:rsidR="00091FA6" w:rsidRPr="002E0C7E" w:rsidRDefault="00091FA6" w:rsidP="00F90894">
            <w:pPr>
              <w:widowControl w:val="0"/>
              <w:jc w:val="center"/>
              <w:rPr>
                <w:rFonts w:ascii="Arial" w:hAnsi="Arial"/>
                <w:sz w:val="14"/>
              </w:rPr>
            </w:pPr>
            <w:r w:rsidRPr="002E0C7E">
              <w:rPr>
                <w:rFonts w:ascii="Arial" w:hAnsi="Arial"/>
                <w:sz w:val="14"/>
              </w:rPr>
              <w:t>2</w:t>
            </w:r>
            <w:r>
              <w:rPr>
                <w:rFonts w:ascii="Arial" w:hAnsi="Arial"/>
                <w:sz w:val="14"/>
              </w:rPr>
              <w:t>6</w:t>
            </w:r>
          </w:p>
        </w:tc>
        <w:tc>
          <w:tcPr>
            <w:tcW w:w="50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F90894">
            <w:pPr>
              <w:widowControl w:val="0"/>
              <w:jc w:val="center"/>
              <w:rPr>
                <w:rFonts w:ascii="Arial" w:hAnsi="Arial"/>
                <w:sz w:val="14"/>
              </w:rPr>
            </w:pPr>
          </w:p>
          <w:p w:rsidR="00091FA6" w:rsidRPr="002E0C7E" w:rsidRDefault="00091FA6" w:rsidP="00F90894">
            <w:pPr>
              <w:widowControl w:val="0"/>
              <w:jc w:val="center"/>
              <w:rPr>
                <w:rFonts w:ascii="Arial" w:hAnsi="Arial"/>
                <w:sz w:val="14"/>
              </w:rPr>
            </w:pPr>
            <w:r w:rsidRPr="002E0C7E">
              <w:rPr>
                <w:rFonts w:ascii="Arial" w:hAnsi="Arial"/>
                <w:sz w:val="14"/>
              </w:rPr>
              <w:t>2</w:t>
            </w:r>
            <w:r>
              <w:rPr>
                <w:rFonts w:ascii="Arial" w:hAnsi="Arial"/>
                <w:sz w:val="14"/>
              </w:rPr>
              <w:t>7</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F90894">
            <w:pPr>
              <w:widowControl w:val="0"/>
              <w:jc w:val="center"/>
              <w:rPr>
                <w:rFonts w:ascii="Arial" w:hAnsi="Arial"/>
                <w:sz w:val="14"/>
              </w:rPr>
            </w:pPr>
          </w:p>
          <w:p w:rsidR="00091FA6" w:rsidRPr="002E0C7E" w:rsidRDefault="00091FA6" w:rsidP="00F90894">
            <w:pPr>
              <w:widowControl w:val="0"/>
              <w:jc w:val="center"/>
              <w:rPr>
                <w:rFonts w:ascii="Arial" w:hAnsi="Arial"/>
                <w:sz w:val="14"/>
              </w:rPr>
            </w:pPr>
            <w:r>
              <w:rPr>
                <w:rFonts w:ascii="Arial" w:hAnsi="Arial"/>
                <w:sz w:val="14"/>
              </w:rPr>
              <w:t>28</w:t>
            </w:r>
          </w:p>
        </w:tc>
        <w:tc>
          <w:tcPr>
            <w:tcW w:w="484"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Default="00091FA6" w:rsidP="00F90894">
            <w:pPr>
              <w:widowControl w:val="0"/>
              <w:jc w:val="center"/>
              <w:rPr>
                <w:rFonts w:ascii="Arial" w:hAnsi="Arial"/>
                <w:sz w:val="14"/>
              </w:rPr>
            </w:pPr>
          </w:p>
          <w:p w:rsidR="00091FA6" w:rsidRPr="002E0C7E" w:rsidRDefault="00091FA6" w:rsidP="00F90894">
            <w:pPr>
              <w:widowControl w:val="0"/>
              <w:jc w:val="center"/>
              <w:rPr>
                <w:rFonts w:ascii="Arial" w:hAnsi="Arial"/>
                <w:sz w:val="14"/>
              </w:rPr>
            </w:pPr>
            <w:r>
              <w:rPr>
                <w:rFonts w:ascii="Arial" w:hAnsi="Arial"/>
                <w:sz w:val="14"/>
              </w:rPr>
              <w:t>29</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F90894">
            <w:pPr>
              <w:widowControl w:val="0"/>
              <w:jc w:val="center"/>
              <w:rPr>
                <w:rFonts w:ascii="Arial" w:hAnsi="Arial"/>
                <w:sz w:val="14"/>
              </w:rPr>
            </w:pPr>
          </w:p>
          <w:p w:rsidR="00091FA6" w:rsidRPr="002E0C7E" w:rsidRDefault="00091FA6" w:rsidP="00F90894">
            <w:pPr>
              <w:widowControl w:val="0"/>
              <w:jc w:val="center"/>
              <w:rPr>
                <w:rFonts w:ascii="Arial" w:hAnsi="Arial"/>
                <w:sz w:val="14"/>
              </w:rPr>
            </w:pPr>
            <w:r>
              <w:rPr>
                <w:rFonts w:ascii="Arial" w:hAnsi="Arial"/>
                <w:sz w:val="14"/>
              </w:rPr>
              <w:t>30</w:t>
            </w:r>
          </w:p>
        </w:tc>
        <w:tc>
          <w:tcPr>
            <w:tcW w:w="468"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091FA6" w:rsidRPr="002E0C7E" w:rsidRDefault="00091FA6" w:rsidP="00F90894">
            <w:pPr>
              <w:widowControl w:val="0"/>
              <w:jc w:val="center"/>
              <w:rPr>
                <w:rFonts w:ascii="Arial" w:hAnsi="Arial"/>
                <w:sz w:val="14"/>
              </w:rPr>
            </w:pPr>
          </w:p>
          <w:p w:rsidR="00091FA6" w:rsidRPr="002E0C7E" w:rsidRDefault="00091FA6" w:rsidP="00F90894">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F90894">
            <w:pPr>
              <w:widowControl w:val="0"/>
              <w:jc w:val="center"/>
              <w:rPr>
                <w:rFonts w:ascii="Arial" w:hAnsi="Arial"/>
                <w:sz w:val="14"/>
              </w:rPr>
            </w:pPr>
          </w:p>
        </w:tc>
        <w:tc>
          <w:tcPr>
            <w:tcW w:w="536"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F90894">
            <w:pPr>
              <w:widowControl w:val="0"/>
              <w:jc w:val="center"/>
              <w:rPr>
                <w:rFonts w:ascii="Arial" w:hAnsi="Arial"/>
                <w:sz w:val="14"/>
              </w:rPr>
            </w:pPr>
            <w:r>
              <w:rPr>
                <w:rFonts w:ascii="Arial" w:hAnsi="Arial"/>
                <w:sz w:val="14"/>
              </w:rPr>
              <w:t>23</w:t>
            </w:r>
          </w:p>
          <w:p w:rsidR="00091FA6" w:rsidRPr="002E0C7E" w:rsidRDefault="00091FA6" w:rsidP="00F90894">
            <w:pPr>
              <w:widowControl w:val="0"/>
              <w:jc w:val="center"/>
              <w:rPr>
                <w:rFonts w:ascii="Arial" w:hAnsi="Arial"/>
                <w:sz w:val="14"/>
              </w:rPr>
            </w:pPr>
            <w:r>
              <w:rPr>
                <w:rFonts w:ascii="Arial" w:hAnsi="Arial"/>
                <w:sz w:val="14"/>
              </w:rPr>
              <w:t xml:space="preserve">  30</w:t>
            </w:r>
          </w:p>
        </w:tc>
        <w:tc>
          <w:tcPr>
            <w:tcW w:w="450" w:type="dxa"/>
            <w:tcBorders>
              <w:top w:val="single" w:sz="8" w:space="0" w:color="000000"/>
              <w:left w:val="single" w:sz="8" w:space="0" w:color="000000"/>
              <w:bottom w:val="double" w:sz="8" w:space="0" w:color="000000"/>
              <w:right w:val="double" w:sz="6" w:space="0" w:color="000000"/>
            </w:tcBorders>
            <w:tcMar>
              <w:top w:w="72" w:type="dxa"/>
              <w:left w:w="0" w:type="dxa"/>
              <w:bottom w:w="43" w:type="dxa"/>
              <w:right w:w="0" w:type="dxa"/>
            </w:tcMar>
          </w:tcPr>
          <w:p w:rsidR="00091FA6" w:rsidRPr="002E0C7E" w:rsidRDefault="00091FA6" w:rsidP="00F90894">
            <w:pPr>
              <w:widowControl w:val="0"/>
              <w:jc w:val="center"/>
              <w:rPr>
                <w:rFonts w:ascii="Arial" w:hAnsi="Arial"/>
                <w:sz w:val="14"/>
              </w:rPr>
            </w:pPr>
            <w:r>
              <w:rPr>
                <w:rFonts w:ascii="Arial" w:hAnsi="Arial"/>
                <w:sz w:val="14"/>
              </w:rPr>
              <w:t>24</w:t>
            </w:r>
          </w:p>
          <w:p w:rsidR="00091FA6" w:rsidRPr="002E0C7E" w:rsidRDefault="00091FA6" w:rsidP="00F90894">
            <w:pPr>
              <w:widowControl w:val="0"/>
              <w:jc w:val="center"/>
              <w:rPr>
                <w:rFonts w:ascii="Arial" w:hAnsi="Arial"/>
                <w:sz w:val="14"/>
              </w:rPr>
            </w:pPr>
            <w:r>
              <w:rPr>
                <w:rFonts w:ascii="Arial" w:hAnsi="Arial"/>
                <w:sz w:val="14"/>
              </w:rPr>
              <w:t xml:space="preserve">  31</w:t>
            </w:r>
          </w:p>
        </w:tc>
        <w:tc>
          <w:tcPr>
            <w:tcW w:w="540" w:type="dxa"/>
            <w:tcBorders>
              <w:top w:val="double" w:sz="6" w:space="0" w:color="000000"/>
              <w:left w:val="double" w:sz="6" w:space="0" w:color="000000"/>
              <w:bottom w:val="double" w:sz="8" w:space="0" w:color="000000"/>
              <w:right w:val="double" w:sz="6" w:space="0" w:color="000000"/>
            </w:tcBorders>
            <w:tcMar>
              <w:top w:w="72" w:type="dxa"/>
              <w:left w:w="0" w:type="dxa"/>
              <w:bottom w:w="43" w:type="dxa"/>
              <w:right w:w="0" w:type="dxa"/>
            </w:tcMar>
          </w:tcPr>
          <w:p w:rsidR="00091FA6" w:rsidRPr="002E0C7E" w:rsidRDefault="00091FA6" w:rsidP="00F90894">
            <w:pPr>
              <w:widowControl w:val="0"/>
              <w:jc w:val="center"/>
              <w:rPr>
                <w:rFonts w:ascii="Arial" w:hAnsi="Arial"/>
                <w:sz w:val="14"/>
              </w:rPr>
            </w:pPr>
            <w:r w:rsidRPr="002E0C7E">
              <w:rPr>
                <w:rFonts w:ascii="Arial" w:hAnsi="Arial"/>
                <w:b/>
                <w:sz w:val="14"/>
              </w:rPr>
              <w:t>H</w:t>
            </w:r>
          </w:p>
          <w:p w:rsidR="00091FA6" w:rsidRPr="002E0C7E" w:rsidRDefault="00091FA6" w:rsidP="00F90894">
            <w:pPr>
              <w:widowControl w:val="0"/>
              <w:jc w:val="center"/>
              <w:rPr>
                <w:rFonts w:ascii="Arial" w:hAnsi="Arial"/>
                <w:sz w:val="14"/>
              </w:rPr>
            </w:pPr>
            <w:r w:rsidRPr="002E0C7E">
              <w:rPr>
                <w:rFonts w:ascii="Arial" w:hAnsi="Arial"/>
                <w:sz w:val="14"/>
              </w:rPr>
              <w:t>2</w:t>
            </w:r>
            <w:r>
              <w:rPr>
                <w:rFonts w:ascii="Arial" w:hAnsi="Arial"/>
                <w:sz w:val="14"/>
              </w:rPr>
              <w:t>5</w:t>
            </w:r>
          </w:p>
        </w:tc>
        <w:tc>
          <w:tcPr>
            <w:tcW w:w="450" w:type="dxa"/>
            <w:tcBorders>
              <w:top w:val="double" w:sz="6" w:space="0" w:color="000000"/>
              <w:left w:val="double" w:sz="6" w:space="0" w:color="000000"/>
              <w:bottom w:val="double" w:sz="8" w:space="0" w:color="000000"/>
              <w:right w:val="double" w:sz="6" w:space="0" w:color="000000"/>
            </w:tcBorders>
            <w:tcMar>
              <w:top w:w="72" w:type="dxa"/>
              <w:left w:w="0" w:type="dxa"/>
              <w:bottom w:w="43" w:type="dxa"/>
              <w:right w:w="0" w:type="dxa"/>
            </w:tcMar>
          </w:tcPr>
          <w:p w:rsidR="00091FA6" w:rsidRPr="002E0C7E" w:rsidRDefault="00091FA6" w:rsidP="00F90894">
            <w:pPr>
              <w:widowControl w:val="0"/>
              <w:jc w:val="center"/>
              <w:rPr>
                <w:rFonts w:ascii="Arial" w:hAnsi="Arial"/>
                <w:sz w:val="14"/>
              </w:rPr>
            </w:pPr>
          </w:p>
          <w:p w:rsidR="00091FA6" w:rsidRPr="002E0C7E" w:rsidRDefault="00091FA6" w:rsidP="00F90894">
            <w:pPr>
              <w:widowControl w:val="0"/>
              <w:jc w:val="center"/>
              <w:rPr>
                <w:rFonts w:ascii="Arial" w:hAnsi="Arial"/>
                <w:sz w:val="14"/>
              </w:rPr>
            </w:pPr>
            <w:r w:rsidRPr="002E0C7E">
              <w:rPr>
                <w:rFonts w:ascii="Arial" w:hAnsi="Arial"/>
                <w:sz w:val="14"/>
              </w:rPr>
              <w:t>2</w:t>
            </w:r>
            <w:r>
              <w:rPr>
                <w:rFonts w:ascii="Arial" w:hAnsi="Arial"/>
                <w:sz w:val="14"/>
              </w:rPr>
              <w:t>6</w:t>
            </w:r>
          </w:p>
        </w:tc>
        <w:tc>
          <w:tcPr>
            <w:tcW w:w="450" w:type="dxa"/>
            <w:tcBorders>
              <w:top w:val="single" w:sz="8" w:space="0" w:color="000000"/>
              <w:left w:val="double" w:sz="6"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F90894">
            <w:pPr>
              <w:widowControl w:val="0"/>
              <w:jc w:val="center"/>
              <w:rPr>
                <w:rFonts w:ascii="Arial" w:hAnsi="Arial"/>
                <w:sz w:val="14"/>
              </w:rPr>
            </w:pPr>
          </w:p>
          <w:p w:rsidR="00091FA6" w:rsidRPr="002E0C7E" w:rsidRDefault="00091FA6" w:rsidP="00F90894">
            <w:pPr>
              <w:widowControl w:val="0"/>
              <w:jc w:val="center"/>
              <w:rPr>
                <w:rFonts w:ascii="Arial" w:hAnsi="Arial"/>
                <w:sz w:val="14"/>
              </w:rPr>
            </w:pPr>
            <w:r w:rsidRPr="002E0C7E">
              <w:rPr>
                <w:rFonts w:ascii="Arial" w:hAnsi="Arial"/>
                <w:sz w:val="14"/>
              </w:rPr>
              <w:t>2</w:t>
            </w:r>
            <w:r>
              <w:rPr>
                <w:rFonts w:ascii="Arial" w:hAnsi="Arial"/>
                <w:sz w:val="14"/>
              </w:rPr>
              <w:t>7</w:t>
            </w:r>
          </w:p>
        </w:tc>
        <w:tc>
          <w:tcPr>
            <w:tcW w:w="39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F90894">
            <w:pPr>
              <w:widowControl w:val="0"/>
              <w:jc w:val="center"/>
              <w:rPr>
                <w:rFonts w:ascii="Arial" w:hAnsi="Arial"/>
                <w:sz w:val="14"/>
              </w:rPr>
            </w:pPr>
          </w:p>
          <w:p w:rsidR="00091FA6" w:rsidRPr="002E0C7E" w:rsidRDefault="00091FA6" w:rsidP="00F90894">
            <w:pPr>
              <w:widowControl w:val="0"/>
              <w:jc w:val="center"/>
              <w:rPr>
                <w:rFonts w:ascii="Arial" w:hAnsi="Arial"/>
                <w:sz w:val="14"/>
              </w:rPr>
            </w:pPr>
            <w:r>
              <w:rPr>
                <w:rFonts w:ascii="Arial" w:hAnsi="Arial"/>
                <w:sz w:val="14"/>
              </w:rPr>
              <w:t>28</w:t>
            </w: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091FA6" w:rsidRPr="002E0C7E" w:rsidRDefault="00091FA6" w:rsidP="00F90894">
            <w:pPr>
              <w:widowControl w:val="0"/>
              <w:jc w:val="center"/>
              <w:rPr>
                <w:rFonts w:ascii="Arial" w:hAnsi="Arial"/>
                <w:sz w:val="14"/>
              </w:rPr>
            </w:pPr>
          </w:p>
          <w:p w:rsidR="00091FA6" w:rsidRPr="002E0C7E" w:rsidRDefault="00091FA6" w:rsidP="00F90894">
            <w:pPr>
              <w:widowControl w:val="0"/>
              <w:jc w:val="center"/>
              <w:rPr>
                <w:rFonts w:ascii="Arial" w:hAnsi="Arial"/>
                <w:sz w:val="14"/>
              </w:rPr>
            </w:pPr>
            <w:r>
              <w:rPr>
                <w:rFonts w:ascii="Arial" w:hAnsi="Arial"/>
                <w:sz w:val="14"/>
              </w:rPr>
              <w:t>29</w:t>
            </w:r>
          </w:p>
        </w:tc>
      </w:tr>
    </w:tbl>
    <w:p w:rsidR="00091FA6" w:rsidRPr="002E0C7E" w:rsidRDefault="00091FA6" w:rsidP="00091FA6">
      <w:pPr>
        <w:widowControl w:val="0"/>
        <w:tabs>
          <w:tab w:val="center" w:pos="5400"/>
        </w:tabs>
        <w:rPr>
          <w:rFonts w:ascii="Arial" w:hAnsi="Arial"/>
          <w:sz w:val="16"/>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3</w:t>
      </w:r>
      <w:r w:rsidRPr="002E0C7E">
        <w:rPr>
          <w:rFonts w:ascii="Arial" w:hAnsi="Arial"/>
          <w:i/>
          <w:sz w:val="36"/>
        </w:rPr>
        <w:t xml:space="preserve"> -</w:t>
      </w: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69"/>
        <w:gridCol w:w="469"/>
        <w:gridCol w:w="498"/>
        <w:gridCol w:w="440"/>
        <w:gridCol w:w="469"/>
        <w:gridCol w:w="469"/>
        <w:gridCol w:w="469"/>
        <w:gridCol w:w="469"/>
        <w:gridCol w:w="469"/>
        <w:gridCol w:w="469"/>
        <w:gridCol w:w="469"/>
        <w:gridCol w:w="469"/>
        <w:gridCol w:w="486"/>
        <w:gridCol w:w="452"/>
        <w:gridCol w:w="469"/>
        <w:gridCol w:w="469"/>
        <w:gridCol w:w="469"/>
        <w:gridCol w:w="480"/>
        <w:gridCol w:w="458"/>
        <w:gridCol w:w="442"/>
        <w:gridCol w:w="450"/>
        <w:gridCol w:w="516"/>
        <w:gridCol w:w="470"/>
      </w:tblGrid>
      <w:tr w:rsidR="00091FA6" w:rsidRPr="002E0C7E" w:rsidTr="00F90894">
        <w:trPr>
          <w:cantSplit/>
          <w:jc w:val="center"/>
        </w:trPr>
        <w:tc>
          <w:tcPr>
            <w:tcW w:w="3283" w:type="dxa"/>
            <w:gridSpan w:val="7"/>
            <w:tcBorders>
              <w:top w:val="double" w:sz="8" w:space="0" w:color="000000"/>
              <w:left w:val="double" w:sz="8" w:space="0" w:color="000000"/>
              <w:bottom w:val="double" w:sz="8" w:space="0" w:color="000000"/>
              <w:right w:val="double" w:sz="6" w:space="0" w:color="000000"/>
            </w:tcBorders>
            <w:shd w:val="pct30" w:color="000000" w:fill="auto"/>
            <w:tcMar>
              <w:top w:w="72" w:type="dxa"/>
              <w:left w:w="0" w:type="dxa"/>
              <w:bottom w:w="72" w:type="dxa"/>
              <w:right w:w="0" w:type="dxa"/>
            </w:tcMar>
          </w:tcPr>
          <w:p w:rsidR="00091FA6" w:rsidRPr="002E0C7E" w:rsidRDefault="00091FA6" w:rsidP="00F90894">
            <w:pPr>
              <w:widowControl w:val="0"/>
              <w:jc w:val="center"/>
              <w:rPr>
                <w:rFonts w:ascii="Arial" w:hAnsi="Arial"/>
                <w:sz w:val="14"/>
              </w:rPr>
            </w:pPr>
            <w:r w:rsidRPr="002E0C7E">
              <w:rPr>
                <w:rFonts w:ascii="Arial" w:hAnsi="Arial"/>
                <w:b/>
                <w:sz w:val="14"/>
              </w:rPr>
              <w:t>JANUARY - JANVIER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091FA6" w:rsidRPr="002E0C7E" w:rsidRDefault="00091FA6" w:rsidP="00F90894">
            <w:pPr>
              <w:widowControl w:val="0"/>
              <w:jc w:val="center"/>
              <w:rPr>
                <w:rFonts w:ascii="Arial" w:hAnsi="Arial"/>
                <w:sz w:val="14"/>
              </w:rPr>
            </w:pPr>
          </w:p>
        </w:tc>
        <w:tc>
          <w:tcPr>
            <w:tcW w:w="3283" w:type="dxa"/>
            <w:gridSpan w:val="7"/>
            <w:tcBorders>
              <w:top w:val="double" w:sz="8"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091FA6" w:rsidRPr="002E0C7E" w:rsidRDefault="00091FA6" w:rsidP="00F90894">
            <w:pPr>
              <w:widowControl w:val="0"/>
              <w:jc w:val="center"/>
              <w:rPr>
                <w:rFonts w:ascii="Arial" w:hAnsi="Arial"/>
                <w:sz w:val="14"/>
              </w:rPr>
            </w:pPr>
            <w:r w:rsidRPr="002E0C7E">
              <w:rPr>
                <w:rFonts w:ascii="Arial" w:hAnsi="Arial"/>
                <w:b/>
                <w:sz w:val="14"/>
              </w:rPr>
              <w:t>FEBRUARY - FÉVRIER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091FA6" w:rsidRPr="002E0C7E" w:rsidRDefault="00091FA6" w:rsidP="00F90894">
            <w:pPr>
              <w:widowControl w:val="0"/>
              <w:jc w:val="center"/>
              <w:rPr>
                <w:rFonts w:ascii="Arial" w:hAnsi="Arial"/>
                <w:sz w:val="14"/>
              </w:rPr>
            </w:pPr>
          </w:p>
        </w:tc>
        <w:tc>
          <w:tcPr>
            <w:tcW w:w="3285" w:type="dxa"/>
            <w:gridSpan w:val="7"/>
            <w:tcBorders>
              <w:top w:val="double" w:sz="8" w:space="0" w:color="000000"/>
              <w:left w:val="double" w:sz="6" w:space="0" w:color="000000"/>
              <w:bottom w:val="double" w:sz="8" w:space="0" w:color="000000"/>
              <w:right w:val="double" w:sz="8" w:space="0" w:color="000000"/>
            </w:tcBorders>
            <w:shd w:val="pct30" w:color="000000" w:fill="auto"/>
            <w:tcMar>
              <w:top w:w="72" w:type="dxa"/>
              <w:left w:w="0" w:type="dxa"/>
              <w:bottom w:w="72" w:type="dxa"/>
              <w:right w:w="0" w:type="dxa"/>
            </w:tcMar>
          </w:tcPr>
          <w:p w:rsidR="00091FA6" w:rsidRPr="002E0C7E" w:rsidRDefault="00091FA6" w:rsidP="00F90894">
            <w:pPr>
              <w:widowControl w:val="0"/>
              <w:jc w:val="center"/>
              <w:rPr>
                <w:rFonts w:ascii="Arial" w:hAnsi="Arial"/>
                <w:sz w:val="14"/>
              </w:rPr>
            </w:pPr>
            <w:r w:rsidRPr="002E0C7E">
              <w:rPr>
                <w:rFonts w:ascii="Arial" w:hAnsi="Arial"/>
                <w:b/>
                <w:sz w:val="14"/>
              </w:rPr>
              <w:t>MARCH - MARS</w:t>
            </w:r>
          </w:p>
        </w:tc>
      </w:tr>
      <w:tr w:rsidR="00091FA6" w:rsidRPr="002E0C7E" w:rsidTr="00F90894">
        <w:trPr>
          <w:cantSplit/>
          <w:jc w:val="center"/>
        </w:trPr>
        <w:tc>
          <w:tcPr>
            <w:tcW w:w="469"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90894">
            <w:pPr>
              <w:widowControl w:val="0"/>
              <w:jc w:val="center"/>
              <w:rPr>
                <w:rFonts w:ascii="Arial" w:hAnsi="Arial"/>
                <w:sz w:val="14"/>
              </w:rPr>
            </w:pPr>
            <w:r w:rsidRPr="002E0C7E">
              <w:rPr>
                <w:rFonts w:ascii="Arial" w:hAnsi="Arial"/>
                <w:sz w:val="14"/>
              </w:rPr>
              <w:t>S</w:t>
            </w:r>
          </w:p>
          <w:p w:rsidR="00091FA6" w:rsidRPr="002E0C7E" w:rsidRDefault="00091FA6" w:rsidP="00F90894">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90894">
            <w:pPr>
              <w:widowControl w:val="0"/>
              <w:jc w:val="center"/>
              <w:rPr>
                <w:rFonts w:ascii="Arial" w:hAnsi="Arial"/>
                <w:sz w:val="14"/>
              </w:rPr>
            </w:pPr>
            <w:r w:rsidRPr="002E0C7E">
              <w:rPr>
                <w:rFonts w:ascii="Arial" w:hAnsi="Arial"/>
                <w:sz w:val="14"/>
              </w:rPr>
              <w:t>M</w:t>
            </w:r>
          </w:p>
          <w:p w:rsidR="00091FA6" w:rsidRPr="002E0C7E" w:rsidRDefault="00091FA6" w:rsidP="00F90894">
            <w:pPr>
              <w:widowControl w:val="0"/>
              <w:jc w:val="center"/>
              <w:rPr>
                <w:rFonts w:ascii="Arial" w:hAnsi="Arial"/>
                <w:sz w:val="14"/>
              </w:rPr>
            </w:pPr>
            <w:r w:rsidRPr="002E0C7E">
              <w:rPr>
                <w:rFonts w:ascii="Arial" w:hAnsi="Arial"/>
                <w:sz w:val="14"/>
              </w:rPr>
              <w:t>L</w:t>
            </w:r>
          </w:p>
        </w:tc>
        <w:tc>
          <w:tcPr>
            <w:tcW w:w="498" w:type="dxa"/>
            <w:tcBorders>
              <w:top w:val="doub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091FA6" w:rsidRPr="002E0C7E" w:rsidRDefault="00091FA6" w:rsidP="00F90894">
            <w:pPr>
              <w:widowControl w:val="0"/>
              <w:jc w:val="center"/>
              <w:rPr>
                <w:rFonts w:ascii="Arial" w:hAnsi="Arial"/>
                <w:sz w:val="14"/>
              </w:rPr>
            </w:pPr>
            <w:r w:rsidRPr="002E0C7E">
              <w:rPr>
                <w:rFonts w:ascii="Arial" w:hAnsi="Arial"/>
                <w:sz w:val="14"/>
              </w:rPr>
              <w:t>T</w:t>
            </w:r>
          </w:p>
          <w:p w:rsidR="00091FA6" w:rsidRPr="002E0C7E" w:rsidRDefault="00091FA6" w:rsidP="00F90894">
            <w:pPr>
              <w:widowControl w:val="0"/>
              <w:jc w:val="center"/>
              <w:rPr>
                <w:rFonts w:ascii="Arial" w:hAnsi="Arial"/>
                <w:sz w:val="14"/>
              </w:rPr>
            </w:pPr>
            <w:r w:rsidRPr="002E0C7E">
              <w:rPr>
                <w:rFonts w:ascii="Arial" w:hAnsi="Arial"/>
                <w:sz w:val="14"/>
              </w:rPr>
              <w:t>M</w:t>
            </w:r>
          </w:p>
        </w:tc>
        <w:tc>
          <w:tcPr>
            <w:tcW w:w="44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90894">
            <w:pPr>
              <w:widowControl w:val="0"/>
              <w:jc w:val="center"/>
              <w:rPr>
                <w:rFonts w:ascii="Arial" w:hAnsi="Arial"/>
                <w:sz w:val="14"/>
              </w:rPr>
            </w:pPr>
            <w:r w:rsidRPr="002E0C7E">
              <w:rPr>
                <w:rFonts w:ascii="Arial" w:hAnsi="Arial"/>
                <w:sz w:val="14"/>
              </w:rPr>
              <w:t>W</w:t>
            </w:r>
          </w:p>
          <w:p w:rsidR="00091FA6" w:rsidRPr="002E0C7E" w:rsidRDefault="00091FA6" w:rsidP="00F90894">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90894">
            <w:pPr>
              <w:widowControl w:val="0"/>
              <w:jc w:val="center"/>
              <w:rPr>
                <w:rFonts w:ascii="Arial" w:hAnsi="Arial"/>
                <w:sz w:val="14"/>
              </w:rPr>
            </w:pPr>
            <w:r w:rsidRPr="002E0C7E">
              <w:rPr>
                <w:rFonts w:ascii="Arial" w:hAnsi="Arial"/>
                <w:sz w:val="14"/>
              </w:rPr>
              <w:t>T</w:t>
            </w:r>
          </w:p>
          <w:p w:rsidR="00091FA6" w:rsidRPr="002E0C7E" w:rsidRDefault="00091FA6" w:rsidP="00F90894">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90894">
            <w:pPr>
              <w:widowControl w:val="0"/>
              <w:jc w:val="center"/>
              <w:rPr>
                <w:rFonts w:ascii="Arial" w:hAnsi="Arial"/>
                <w:sz w:val="14"/>
              </w:rPr>
            </w:pPr>
            <w:r w:rsidRPr="002E0C7E">
              <w:rPr>
                <w:rFonts w:ascii="Arial" w:hAnsi="Arial"/>
                <w:sz w:val="14"/>
              </w:rPr>
              <w:t>F</w:t>
            </w:r>
          </w:p>
          <w:p w:rsidR="00091FA6" w:rsidRPr="002E0C7E" w:rsidRDefault="00091FA6" w:rsidP="00F90894">
            <w:pPr>
              <w:widowControl w:val="0"/>
              <w:jc w:val="center"/>
              <w:rPr>
                <w:rFonts w:ascii="Arial" w:hAnsi="Arial"/>
                <w:sz w:val="14"/>
              </w:rPr>
            </w:pPr>
            <w:r w:rsidRPr="002E0C7E">
              <w:rPr>
                <w:rFonts w:ascii="Arial" w:hAnsi="Arial"/>
                <w:sz w:val="14"/>
              </w:rPr>
              <w:t>V</w:t>
            </w:r>
          </w:p>
        </w:tc>
        <w:tc>
          <w:tcPr>
            <w:tcW w:w="469"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F90894">
            <w:pPr>
              <w:widowControl w:val="0"/>
              <w:jc w:val="center"/>
              <w:rPr>
                <w:rFonts w:ascii="Arial" w:hAnsi="Arial"/>
                <w:sz w:val="14"/>
              </w:rPr>
            </w:pPr>
            <w:r w:rsidRPr="002E0C7E">
              <w:rPr>
                <w:rFonts w:ascii="Arial" w:hAnsi="Arial"/>
                <w:sz w:val="14"/>
              </w:rPr>
              <w:t>S</w:t>
            </w:r>
          </w:p>
          <w:p w:rsidR="00091FA6" w:rsidRPr="002E0C7E" w:rsidRDefault="00091FA6" w:rsidP="00F90894">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F90894">
            <w:pPr>
              <w:widowControl w:val="0"/>
              <w:jc w:val="center"/>
              <w:rPr>
                <w:rFonts w:ascii="Arial" w:hAnsi="Arial"/>
                <w:sz w:val="14"/>
              </w:rPr>
            </w:pPr>
          </w:p>
        </w:tc>
        <w:tc>
          <w:tcPr>
            <w:tcW w:w="469"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90894">
            <w:pPr>
              <w:widowControl w:val="0"/>
              <w:jc w:val="center"/>
              <w:rPr>
                <w:rFonts w:ascii="Arial" w:hAnsi="Arial"/>
                <w:sz w:val="14"/>
              </w:rPr>
            </w:pPr>
            <w:r w:rsidRPr="002E0C7E">
              <w:rPr>
                <w:rFonts w:ascii="Arial" w:hAnsi="Arial"/>
                <w:sz w:val="14"/>
              </w:rPr>
              <w:t>S</w:t>
            </w:r>
          </w:p>
          <w:p w:rsidR="00091FA6" w:rsidRPr="002E0C7E" w:rsidRDefault="00091FA6" w:rsidP="00F90894">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90894">
            <w:pPr>
              <w:widowControl w:val="0"/>
              <w:jc w:val="center"/>
              <w:rPr>
                <w:rFonts w:ascii="Arial" w:hAnsi="Arial"/>
                <w:sz w:val="14"/>
              </w:rPr>
            </w:pPr>
            <w:r w:rsidRPr="002E0C7E">
              <w:rPr>
                <w:rFonts w:ascii="Arial" w:hAnsi="Arial"/>
                <w:sz w:val="14"/>
              </w:rPr>
              <w:t>M</w:t>
            </w:r>
          </w:p>
          <w:p w:rsidR="00091FA6" w:rsidRPr="002E0C7E" w:rsidRDefault="00091FA6" w:rsidP="00F90894">
            <w:pPr>
              <w:widowControl w:val="0"/>
              <w:jc w:val="center"/>
              <w:rPr>
                <w:rFonts w:ascii="Arial" w:hAnsi="Arial"/>
                <w:sz w:val="14"/>
              </w:rPr>
            </w:pPr>
            <w:r w:rsidRPr="002E0C7E">
              <w:rPr>
                <w:rFonts w:ascii="Arial" w:hAnsi="Arial"/>
                <w:sz w:val="14"/>
              </w:rPr>
              <w:t>L</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90894">
            <w:pPr>
              <w:widowControl w:val="0"/>
              <w:jc w:val="center"/>
              <w:rPr>
                <w:rFonts w:ascii="Arial" w:hAnsi="Arial"/>
                <w:sz w:val="14"/>
              </w:rPr>
            </w:pPr>
            <w:r w:rsidRPr="002E0C7E">
              <w:rPr>
                <w:rFonts w:ascii="Arial" w:hAnsi="Arial"/>
                <w:sz w:val="14"/>
              </w:rPr>
              <w:t>T</w:t>
            </w:r>
          </w:p>
          <w:p w:rsidR="00091FA6" w:rsidRPr="002E0C7E" w:rsidRDefault="00091FA6" w:rsidP="00F90894">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90894">
            <w:pPr>
              <w:widowControl w:val="0"/>
              <w:jc w:val="center"/>
              <w:rPr>
                <w:rFonts w:ascii="Arial" w:hAnsi="Arial"/>
                <w:sz w:val="14"/>
              </w:rPr>
            </w:pPr>
            <w:r w:rsidRPr="002E0C7E">
              <w:rPr>
                <w:rFonts w:ascii="Arial" w:hAnsi="Arial"/>
                <w:sz w:val="14"/>
              </w:rPr>
              <w:t>W</w:t>
            </w:r>
          </w:p>
          <w:p w:rsidR="00091FA6" w:rsidRPr="002E0C7E" w:rsidRDefault="00091FA6" w:rsidP="00F90894">
            <w:pPr>
              <w:widowControl w:val="0"/>
              <w:jc w:val="center"/>
              <w:rPr>
                <w:rFonts w:ascii="Arial" w:hAnsi="Arial"/>
                <w:sz w:val="14"/>
              </w:rPr>
            </w:pPr>
            <w:r w:rsidRPr="002E0C7E">
              <w:rPr>
                <w:rFonts w:ascii="Arial" w:hAnsi="Arial"/>
                <w:sz w:val="14"/>
              </w:rPr>
              <w:t>M</w:t>
            </w:r>
          </w:p>
        </w:tc>
        <w:tc>
          <w:tcPr>
            <w:tcW w:w="48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90894">
            <w:pPr>
              <w:widowControl w:val="0"/>
              <w:jc w:val="center"/>
              <w:rPr>
                <w:rFonts w:ascii="Arial" w:hAnsi="Arial"/>
                <w:sz w:val="14"/>
              </w:rPr>
            </w:pPr>
            <w:r w:rsidRPr="002E0C7E">
              <w:rPr>
                <w:rFonts w:ascii="Arial" w:hAnsi="Arial"/>
                <w:sz w:val="14"/>
              </w:rPr>
              <w:t>T</w:t>
            </w:r>
          </w:p>
          <w:p w:rsidR="00091FA6" w:rsidRPr="002E0C7E" w:rsidRDefault="00091FA6" w:rsidP="00F90894">
            <w:pPr>
              <w:widowControl w:val="0"/>
              <w:jc w:val="center"/>
              <w:rPr>
                <w:rFonts w:ascii="Arial" w:hAnsi="Arial"/>
                <w:sz w:val="14"/>
              </w:rPr>
            </w:pPr>
            <w:r w:rsidRPr="002E0C7E">
              <w:rPr>
                <w:rFonts w:ascii="Arial" w:hAnsi="Arial"/>
                <w:sz w:val="14"/>
              </w:rPr>
              <w:t>J</w:t>
            </w:r>
          </w:p>
        </w:tc>
        <w:tc>
          <w:tcPr>
            <w:tcW w:w="452"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90894">
            <w:pPr>
              <w:widowControl w:val="0"/>
              <w:jc w:val="center"/>
              <w:rPr>
                <w:rFonts w:ascii="Arial" w:hAnsi="Arial"/>
                <w:sz w:val="14"/>
              </w:rPr>
            </w:pPr>
            <w:r w:rsidRPr="002E0C7E">
              <w:rPr>
                <w:rFonts w:ascii="Arial" w:hAnsi="Arial"/>
                <w:sz w:val="14"/>
              </w:rPr>
              <w:t>F</w:t>
            </w:r>
          </w:p>
          <w:p w:rsidR="00091FA6" w:rsidRPr="002E0C7E" w:rsidRDefault="00091FA6" w:rsidP="00F90894">
            <w:pPr>
              <w:widowControl w:val="0"/>
              <w:jc w:val="center"/>
              <w:rPr>
                <w:rFonts w:ascii="Arial" w:hAnsi="Arial"/>
                <w:sz w:val="14"/>
              </w:rPr>
            </w:pPr>
            <w:r w:rsidRPr="002E0C7E">
              <w:rPr>
                <w:rFonts w:ascii="Arial" w:hAnsi="Arial"/>
                <w:sz w:val="14"/>
              </w:rPr>
              <w:t>V</w:t>
            </w:r>
          </w:p>
        </w:tc>
        <w:tc>
          <w:tcPr>
            <w:tcW w:w="469"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F90894">
            <w:pPr>
              <w:widowControl w:val="0"/>
              <w:jc w:val="center"/>
              <w:rPr>
                <w:rFonts w:ascii="Arial" w:hAnsi="Arial"/>
                <w:sz w:val="14"/>
              </w:rPr>
            </w:pPr>
            <w:r w:rsidRPr="002E0C7E">
              <w:rPr>
                <w:rFonts w:ascii="Arial" w:hAnsi="Arial"/>
                <w:sz w:val="14"/>
              </w:rPr>
              <w:t>S</w:t>
            </w:r>
          </w:p>
          <w:p w:rsidR="00091FA6" w:rsidRPr="002E0C7E" w:rsidRDefault="00091FA6" w:rsidP="00F90894">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F90894">
            <w:pPr>
              <w:widowControl w:val="0"/>
              <w:jc w:val="center"/>
              <w:rPr>
                <w:rFonts w:ascii="Arial" w:hAnsi="Arial"/>
                <w:sz w:val="14"/>
              </w:rPr>
            </w:pPr>
          </w:p>
        </w:tc>
        <w:tc>
          <w:tcPr>
            <w:tcW w:w="469"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90894">
            <w:pPr>
              <w:widowControl w:val="0"/>
              <w:jc w:val="center"/>
              <w:rPr>
                <w:rFonts w:ascii="Arial" w:hAnsi="Arial"/>
                <w:sz w:val="14"/>
              </w:rPr>
            </w:pPr>
            <w:r w:rsidRPr="002E0C7E">
              <w:rPr>
                <w:rFonts w:ascii="Arial" w:hAnsi="Arial"/>
                <w:sz w:val="14"/>
              </w:rPr>
              <w:t>S</w:t>
            </w:r>
          </w:p>
          <w:p w:rsidR="00091FA6" w:rsidRPr="002E0C7E" w:rsidRDefault="00091FA6" w:rsidP="00F90894">
            <w:pPr>
              <w:widowControl w:val="0"/>
              <w:jc w:val="center"/>
              <w:rPr>
                <w:rFonts w:ascii="Arial" w:hAnsi="Arial"/>
                <w:sz w:val="14"/>
              </w:rPr>
            </w:pPr>
            <w:r w:rsidRPr="002E0C7E">
              <w:rPr>
                <w:rFonts w:ascii="Arial" w:hAnsi="Arial"/>
                <w:sz w:val="14"/>
              </w:rPr>
              <w:t>D</w:t>
            </w:r>
          </w:p>
        </w:tc>
        <w:tc>
          <w:tcPr>
            <w:tcW w:w="48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90894">
            <w:pPr>
              <w:widowControl w:val="0"/>
              <w:jc w:val="center"/>
              <w:rPr>
                <w:rFonts w:ascii="Arial" w:hAnsi="Arial"/>
                <w:sz w:val="14"/>
              </w:rPr>
            </w:pPr>
            <w:r w:rsidRPr="002E0C7E">
              <w:rPr>
                <w:rFonts w:ascii="Arial" w:hAnsi="Arial"/>
                <w:sz w:val="14"/>
              </w:rPr>
              <w:t>M</w:t>
            </w:r>
          </w:p>
          <w:p w:rsidR="00091FA6" w:rsidRPr="002E0C7E" w:rsidRDefault="00091FA6" w:rsidP="00F90894">
            <w:pPr>
              <w:widowControl w:val="0"/>
              <w:jc w:val="center"/>
              <w:rPr>
                <w:rFonts w:ascii="Arial" w:hAnsi="Arial"/>
                <w:sz w:val="14"/>
              </w:rPr>
            </w:pPr>
            <w:r w:rsidRPr="002E0C7E">
              <w:rPr>
                <w:rFonts w:ascii="Arial" w:hAnsi="Arial"/>
                <w:sz w:val="14"/>
              </w:rPr>
              <w:t>L</w:t>
            </w:r>
          </w:p>
        </w:tc>
        <w:tc>
          <w:tcPr>
            <w:tcW w:w="458"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90894">
            <w:pPr>
              <w:widowControl w:val="0"/>
              <w:jc w:val="center"/>
              <w:rPr>
                <w:rFonts w:ascii="Arial" w:hAnsi="Arial"/>
                <w:sz w:val="14"/>
              </w:rPr>
            </w:pPr>
            <w:r w:rsidRPr="002E0C7E">
              <w:rPr>
                <w:rFonts w:ascii="Arial" w:hAnsi="Arial"/>
                <w:sz w:val="14"/>
              </w:rPr>
              <w:t>T</w:t>
            </w:r>
          </w:p>
          <w:p w:rsidR="00091FA6" w:rsidRPr="002E0C7E" w:rsidRDefault="00091FA6" w:rsidP="00F90894">
            <w:pPr>
              <w:widowControl w:val="0"/>
              <w:jc w:val="center"/>
              <w:rPr>
                <w:rFonts w:ascii="Arial" w:hAnsi="Arial"/>
                <w:sz w:val="14"/>
              </w:rPr>
            </w:pPr>
            <w:r w:rsidRPr="002E0C7E">
              <w:rPr>
                <w:rFonts w:ascii="Arial" w:hAnsi="Arial"/>
                <w:sz w:val="14"/>
              </w:rPr>
              <w:t>M</w:t>
            </w:r>
          </w:p>
        </w:tc>
        <w:tc>
          <w:tcPr>
            <w:tcW w:w="442"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90894">
            <w:pPr>
              <w:widowControl w:val="0"/>
              <w:jc w:val="center"/>
              <w:rPr>
                <w:rFonts w:ascii="Arial" w:hAnsi="Arial"/>
                <w:sz w:val="14"/>
              </w:rPr>
            </w:pPr>
            <w:r w:rsidRPr="002E0C7E">
              <w:rPr>
                <w:rFonts w:ascii="Arial" w:hAnsi="Arial"/>
                <w:sz w:val="14"/>
              </w:rPr>
              <w:t>W</w:t>
            </w:r>
          </w:p>
          <w:p w:rsidR="00091FA6" w:rsidRPr="002E0C7E" w:rsidRDefault="00091FA6" w:rsidP="00F90894">
            <w:pPr>
              <w:widowControl w:val="0"/>
              <w:jc w:val="center"/>
              <w:rPr>
                <w:rFonts w:ascii="Arial" w:hAnsi="Arial"/>
                <w:sz w:val="14"/>
              </w:rPr>
            </w:pPr>
            <w:r w:rsidRPr="002E0C7E">
              <w:rPr>
                <w:rFonts w:ascii="Arial" w:hAnsi="Arial"/>
                <w:sz w:val="14"/>
              </w:rPr>
              <w:t>M</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90894">
            <w:pPr>
              <w:widowControl w:val="0"/>
              <w:jc w:val="center"/>
              <w:rPr>
                <w:rFonts w:ascii="Arial" w:hAnsi="Arial"/>
                <w:sz w:val="14"/>
              </w:rPr>
            </w:pPr>
            <w:r w:rsidRPr="002E0C7E">
              <w:rPr>
                <w:rFonts w:ascii="Arial" w:hAnsi="Arial"/>
                <w:sz w:val="14"/>
              </w:rPr>
              <w:t>T</w:t>
            </w:r>
          </w:p>
          <w:p w:rsidR="00091FA6" w:rsidRPr="002E0C7E" w:rsidRDefault="00091FA6" w:rsidP="00F90894">
            <w:pPr>
              <w:widowControl w:val="0"/>
              <w:jc w:val="center"/>
              <w:rPr>
                <w:rFonts w:ascii="Arial" w:hAnsi="Arial"/>
                <w:sz w:val="14"/>
              </w:rPr>
            </w:pPr>
            <w:r w:rsidRPr="002E0C7E">
              <w:rPr>
                <w:rFonts w:ascii="Arial" w:hAnsi="Arial"/>
                <w:sz w:val="14"/>
              </w:rPr>
              <w:t>J</w:t>
            </w:r>
          </w:p>
        </w:tc>
        <w:tc>
          <w:tcPr>
            <w:tcW w:w="51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90894">
            <w:pPr>
              <w:widowControl w:val="0"/>
              <w:jc w:val="center"/>
              <w:rPr>
                <w:rFonts w:ascii="Arial" w:hAnsi="Arial"/>
                <w:sz w:val="14"/>
              </w:rPr>
            </w:pPr>
            <w:r w:rsidRPr="002E0C7E">
              <w:rPr>
                <w:rFonts w:ascii="Arial" w:hAnsi="Arial"/>
                <w:sz w:val="14"/>
              </w:rPr>
              <w:t>F</w:t>
            </w:r>
          </w:p>
          <w:p w:rsidR="00091FA6" w:rsidRPr="002E0C7E" w:rsidRDefault="00091FA6" w:rsidP="00F90894">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F90894">
            <w:pPr>
              <w:widowControl w:val="0"/>
              <w:jc w:val="center"/>
              <w:rPr>
                <w:rFonts w:ascii="Arial" w:hAnsi="Arial"/>
                <w:sz w:val="14"/>
              </w:rPr>
            </w:pPr>
            <w:r w:rsidRPr="002E0C7E">
              <w:rPr>
                <w:rFonts w:ascii="Arial" w:hAnsi="Arial"/>
                <w:sz w:val="14"/>
              </w:rPr>
              <w:t>S</w:t>
            </w:r>
          </w:p>
          <w:p w:rsidR="00091FA6" w:rsidRPr="002E0C7E" w:rsidRDefault="00091FA6" w:rsidP="00F90894">
            <w:pPr>
              <w:widowControl w:val="0"/>
              <w:jc w:val="center"/>
              <w:rPr>
                <w:rFonts w:ascii="Arial" w:hAnsi="Arial"/>
                <w:sz w:val="14"/>
              </w:rPr>
            </w:pPr>
            <w:r w:rsidRPr="002E0C7E">
              <w:rPr>
                <w:rFonts w:ascii="Arial" w:hAnsi="Arial"/>
                <w:sz w:val="14"/>
              </w:rPr>
              <w:t>S</w:t>
            </w:r>
          </w:p>
        </w:tc>
      </w:tr>
      <w:tr w:rsidR="00091FA6" w:rsidRPr="002E0C7E" w:rsidTr="00F90894">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90894">
            <w:pPr>
              <w:widowControl w:val="0"/>
              <w:jc w:val="center"/>
              <w:rPr>
                <w:rFonts w:ascii="Arial" w:hAnsi="Arial"/>
                <w:sz w:val="14"/>
              </w:rPr>
            </w:pPr>
          </w:p>
          <w:p w:rsidR="00091FA6" w:rsidRPr="002E0C7E" w:rsidRDefault="00091FA6" w:rsidP="00F90894">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F90894">
            <w:pPr>
              <w:widowControl w:val="0"/>
              <w:jc w:val="center"/>
              <w:rPr>
                <w:rFonts w:ascii="Arial" w:hAnsi="Arial"/>
                <w:sz w:val="14"/>
              </w:rPr>
            </w:pPr>
          </w:p>
          <w:p w:rsidR="00091FA6" w:rsidRPr="002E0C7E" w:rsidRDefault="00091FA6" w:rsidP="00F90894">
            <w:pPr>
              <w:widowControl w:val="0"/>
              <w:jc w:val="center"/>
              <w:rPr>
                <w:rFonts w:ascii="Arial" w:hAnsi="Arial"/>
                <w:sz w:val="14"/>
              </w:rPr>
            </w:pPr>
          </w:p>
        </w:tc>
        <w:tc>
          <w:tcPr>
            <w:tcW w:w="498"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091FA6" w:rsidRPr="00317A69" w:rsidRDefault="00091FA6" w:rsidP="00F90894">
            <w:pPr>
              <w:widowControl w:val="0"/>
              <w:jc w:val="center"/>
              <w:rPr>
                <w:rFonts w:ascii="Arial" w:hAnsi="Arial"/>
                <w:b/>
                <w:sz w:val="14"/>
              </w:rPr>
            </w:pPr>
            <w:r>
              <w:rPr>
                <w:rFonts w:ascii="Arial" w:hAnsi="Arial"/>
                <w:b/>
                <w:sz w:val="14"/>
              </w:rPr>
              <w:t>H</w:t>
            </w:r>
          </w:p>
          <w:p w:rsidR="00091FA6" w:rsidRPr="002E0C7E" w:rsidRDefault="00091FA6" w:rsidP="00F90894">
            <w:pPr>
              <w:widowControl w:val="0"/>
              <w:jc w:val="center"/>
              <w:rPr>
                <w:rFonts w:ascii="Arial" w:hAnsi="Arial"/>
                <w:sz w:val="14"/>
              </w:rPr>
            </w:pPr>
            <w:r>
              <w:rPr>
                <w:rFonts w:ascii="Arial" w:hAnsi="Arial"/>
                <w:sz w:val="14"/>
              </w:rPr>
              <w:t>1</w:t>
            </w:r>
          </w:p>
        </w:tc>
        <w:tc>
          <w:tcPr>
            <w:tcW w:w="44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90894">
            <w:pPr>
              <w:widowControl w:val="0"/>
              <w:jc w:val="center"/>
              <w:rPr>
                <w:rFonts w:ascii="Arial" w:hAnsi="Arial"/>
                <w:sz w:val="14"/>
              </w:rPr>
            </w:pPr>
          </w:p>
          <w:p w:rsidR="00091FA6" w:rsidRPr="002E0C7E" w:rsidRDefault="00091FA6" w:rsidP="00F90894">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90894">
            <w:pPr>
              <w:widowControl w:val="0"/>
              <w:jc w:val="center"/>
              <w:rPr>
                <w:rFonts w:ascii="Arial" w:hAnsi="Arial"/>
                <w:sz w:val="14"/>
              </w:rPr>
            </w:pPr>
          </w:p>
          <w:p w:rsidR="00091FA6" w:rsidRPr="002E0C7E" w:rsidRDefault="00091FA6" w:rsidP="00F90894">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90894">
            <w:pPr>
              <w:widowControl w:val="0"/>
              <w:jc w:val="center"/>
              <w:rPr>
                <w:rFonts w:ascii="Arial" w:hAnsi="Arial"/>
                <w:sz w:val="14"/>
              </w:rPr>
            </w:pPr>
          </w:p>
          <w:p w:rsidR="00091FA6" w:rsidRPr="002E0C7E" w:rsidRDefault="00091FA6" w:rsidP="00F90894">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F90894">
            <w:pPr>
              <w:widowControl w:val="0"/>
              <w:jc w:val="center"/>
              <w:rPr>
                <w:rFonts w:ascii="Arial" w:hAnsi="Arial"/>
                <w:sz w:val="14"/>
              </w:rPr>
            </w:pPr>
          </w:p>
          <w:p w:rsidR="00091FA6" w:rsidRPr="002E0C7E" w:rsidRDefault="00091FA6" w:rsidP="00F90894">
            <w:pPr>
              <w:widowControl w:val="0"/>
              <w:jc w:val="center"/>
              <w:rPr>
                <w:rFonts w:ascii="Arial" w:hAnsi="Arial"/>
                <w:sz w:val="14"/>
              </w:rPr>
            </w:pPr>
            <w:r>
              <w:rPr>
                <w:rFonts w:ascii="Arial" w:hAnsi="Arial"/>
                <w:sz w:val="14"/>
              </w:rPr>
              <w:t>5</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F90894">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90894">
            <w:pPr>
              <w:widowControl w:val="0"/>
              <w:jc w:val="center"/>
              <w:rPr>
                <w:rFonts w:ascii="Arial" w:hAnsi="Arial"/>
                <w:sz w:val="14"/>
              </w:rPr>
            </w:pPr>
          </w:p>
          <w:p w:rsidR="00091FA6" w:rsidRPr="002E0C7E" w:rsidRDefault="00091FA6" w:rsidP="00F90894">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90894">
            <w:pPr>
              <w:widowControl w:val="0"/>
              <w:jc w:val="center"/>
              <w:rPr>
                <w:rFonts w:ascii="Arial" w:hAnsi="Arial"/>
                <w:sz w:val="14"/>
              </w:rPr>
            </w:pPr>
          </w:p>
          <w:p w:rsidR="00091FA6" w:rsidRPr="002E0C7E" w:rsidRDefault="00091FA6" w:rsidP="00F90894">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90894">
            <w:pPr>
              <w:widowControl w:val="0"/>
              <w:jc w:val="center"/>
              <w:rPr>
                <w:rFonts w:ascii="Arial" w:hAnsi="Arial"/>
                <w:sz w:val="14"/>
              </w:rPr>
            </w:pPr>
          </w:p>
          <w:p w:rsidR="00091FA6" w:rsidRPr="002E0C7E" w:rsidRDefault="00091FA6" w:rsidP="00F90894">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90894">
            <w:pPr>
              <w:widowControl w:val="0"/>
              <w:jc w:val="center"/>
              <w:rPr>
                <w:rFonts w:ascii="Arial" w:hAnsi="Arial"/>
                <w:sz w:val="14"/>
              </w:rPr>
            </w:pPr>
          </w:p>
          <w:p w:rsidR="00091FA6" w:rsidRPr="002E0C7E" w:rsidRDefault="00091FA6" w:rsidP="00F90894">
            <w:pPr>
              <w:widowControl w:val="0"/>
              <w:jc w:val="center"/>
              <w:rPr>
                <w:rFonts w:ascii="Arial" w:hAnsi="Arial"/>
                <w:sz w:val="14"/>
              </w:rPr>
            </w:pP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90894">
            <w:pPr>
              <w:widowControl w:val="0"/>
              <w:jc w:val="center"/>
              <w:rPr>
                <w:rFonts w:ascii="Arial" w:hAnsi="Arial"/>
                <w:sz w:val="14"/>
              </w:rPr>
            </w:pPr>
          </w:p>
          <w:p w:rsidR="00091FA6" w:rsidRPr="002E0C7E" w:rsidRDefault="00091FA6" w:rsidP="00F90894">
            <w:pPr>
              <w:widowControl w:val="0"/>
              <w:jc w:val="center"/>
              <w:rPr>
                <w:rFonts w:ascii="Arial" w:hAnsi="Arial"/>
                <w:sz w:val="14"/>
              </w:rPr>
            </w:pPr>
          </w:p>
        </w:tc>
        <w:tc>
          <w:tcPr>
            <w:tcW w:w="45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90894">
            <w:pPr>
              <w:widowControl w:val="0"/>
              <w:jc w:val="center"/>
              <w:rPr>
                <w:rFonts w:ascii="Arial" w:hAnsi="Arial"/>
                <w:sz w:val="14"/>
              </w:rPr>
            </w:pPr>
          </w:p>
          <w:p w:rsidR="00091FA6" w:rsidRPr="002E0C7E" w:rsidRDefault="00091FA6" w:rsidP="00F90894">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F90894">
            <w:pPr>
              <w:widowControl w:val="0"/>
              <w:jc w:val="center"/>
              <w:rPr>
                <w:rFonts w:ascii="Arial" w:hAnsi="Arial"/>
                <w:sz w:val="14"/>
              </w:rPr>
            </w:pPr>
          </w:p>
          <w:p w:rsidR="00091FA6" w:rsidRPr="002E0C7E" w:rsidRDefault="00091FA6" w:rsidP="00F90894">
            <w:pPr>
              <w:widowControl w:val="0"/>
              <w:jc w:val="center"/>
              <w:rPr>
                <w:rFonts w:ascii="Arial" w:hAnsi="Arial"/>
                <w:sz w:val="14"/>
              </w:rPr>
            </w:pPr>
            <w:r>
              <w:rPr>
                <w:rFonts w:ascii="Arial" w:hAnsi="Arial"/>
                <w:sz w:val="14"/>
              </w:rPr>
              <w:t>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F90894">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90894">
            <w:pPr>
              <w:widowControl w:val="0"/>
              <w:jc w:val="center"/>
              <w:rPr>
                <w:rFonts w:ascii="Arial" w:hAnsi="Arial"/>
                <w:sz w:val="14"/>
              </w:rPr>
            </w:pPr>
          </w:p>
          <w:p w:rsidR="00091FA6" w:rsidRPr="002E0C7E" w:rsidRDefault="00091FA6" w:rsidP="00F90894">
            <w:pPr>
              <w:widowControl w:val="0"/>
              <w:jc w:val="center"/>
              <w:rPr>
                <w:rFonts w:ascii="Arial" w:hAnsi="Arial"/>
                <w:sz w:val="14"/>
              </w:rPr>
            </w:pPr>
          </w:p>
        </w:tc>
        <w:tc>
          <w:tcPr>
            <w:tcW w:w="48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90894">
            <w:pPr>
              <w:widowControl w:val="0"/>
              <w:jc w:val="center"/>
              <w:rPr>
                <w:rFonts w:ascii="Arial" w:hAnsi="Arial"/>
                <w:sz w:val="14"/>
              </w:rPr>
            </w:pPr>
          </w:p>
          <w:p w:rsidR="00091FA6" w:rsidRPr="002E0C7E" w:rsidRDefault="00091FA6" w:rsidP="00F90894">
            <w:pPr>
              <w:widowControl w:val="0"/>
              <w:jc w:val="center"/>
              <w:rPr>
                <w:rFonts w:ascii="Arial" w:hAnsi="Arial"/>
                <w:sz w:val="14"/>
              </w:rPr>
            </w:pP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90894">
            <w:pPr>
              <w:widowControl w:val="0"/>
              <w:jc w:val="center"/>
              <w:rPr>
                <w:rFonts w:ascii="Arial" w:hAnsi="Arial"/>
                <w:sz w:val="14"/>
              </w:rPr>
            </w:pPr>
          </w:p>
          <w:p w:rsidR="00091FA6" w:rsidRPr="002E0C7E" w:rsidRDefault="00091FA6" w:rsidP="00F90894">
            <w:pPr>
              <w:widowControl w:val="0"/>
              <w:jc w:val="center"/>
              <w:rPr>
                <w:rFonts w:ascii="Arial" w:hAnsi="Arial"/>
                <w:sz w:val="14"/>
              </w:rPr>
            </w:pPr>
          </w:p>
        </w:tc>
        <w:tc>
          <w:tcPr>
            <w:tcW w:w="44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90894">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90894">
            <w:pPr>
              <w:widowControl w:val="0"/>
              <w:jc w:val="center"/>
              <w:rPr>
                <w:rFonts w:ascii="Arial" w:hAnsi="Arial"/>
                <w:sz w:val="14"/>
              </w:rPr>
            </w:pPr>
          </w:p>
          <w:p w:rsidR="00091FA6" w:rsidRPr="002E0C7E" w:rsidRDefault="00091FA6" w:rsidP="00F90894">
            <w:pPr>
              <w:widowControl w:val="0"/>
              <w:jc w:val="center"/>
              <w:rPr>
                <w:rFonts w:ascii="Arial" w:hAnsi="Arial"/>
                <w:sz w:val="14"/>
              </w:rPr>
            </w:pPr>
          </w:p>
        </w:tc>
        <w:tc>
          <w:tcPr>
            <w:tcW w:w="51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90894">
            <w:pPr>
              <w:widowControl w:val="0"/>
              <w:jc w:val="center"/>
              <w:rPr>
                <w:rFonts w:ascii="Arial" w:hAnsi="Arial"/>
                <w:sz w:val="14"/>
              </w:rPr>
            </w:pPr>
          </w:p>
          <w:p w:rsidR="00091FA6" w:rsidRPr="002E0C7E" w:rsidRDefault="00091FA6" w:rsidP="00F90894">
            <w:pPr>
              <w:widowControl w:val="0"/>
              <w:jc w:val="center"/>
              <w:rPr>
                <w:rFonts w:ascii="Arial" w:hAnsi="Arial"/>
                <w:sz w:val="14"/>
              </w:rPr>
            </w:pPr>
            <w:r>
              <w:rPr>
                <w:rFonts w:ascii="Arial" w:hAnsi="Arial"/>
                <w:sz w:val="14"/>
              </w:rPr>
              <w:t>1</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F90894">
            <w:pPr>
              <w:widowControl w:val="0"/>
              <w:jc w:val="center"/>
              <w:rPr>
                <w:rFonts w:ascii="Arial" w:hAnsi="Arial"/>
                <w:sz w:val="14"/>
              </w:rPr>
            </w:pPr>
          </w:p>
          <w:p w:rsidR="00091FA6" w:rsidRPr="002E0C7E" w:rsidRDefault="00091FA6" w:rsidP="00F90894">
            <w:pPr>
              <w:widowControl w:val="0"/>
              <w:jc w:val="center"/>
              <w:rPr>
                <w:rFonts w:ascii="Arial" w:hAnsi="Arial"/>
                <w:sz w:val="14"/>
              </w:rPr>
            </w:pPr>
            <w:r>
              <w:rPr>
                <w:rFonts w:ascii="Arial" w:hAnsi="Arial"/>
                <w:sz w:val="14"/>
              </w:rPr>
              <w:t>2</w:t>
            </w:r>
          </w:p>
        </w:tc>
      </w:tr>
      <w:tr w:rsidR="00091FA6" w:rsidRPr="002E0C7E" w:rsidTr="00F90894">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90894">
            <w:pPr>
              <w:widowControl w:val="0"/>
              <w:jc w:val="center"/>
              <w:rPr>
                <w:rFonts w:ascii="Arial" w:hAnsi="Arial"/>
                <w:sz w:val="14"/>
              </w:rPr>
            </w:pPr>
          </w:p>
          <w:p w:rsidR="00091FA6" w:rsidRPr="002E0C7E" w:rsidRDefault="00091FA6" w:rsidP="00F90894">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F90894">
            <w:pPr>
              <w:widowControl w:val="0"/>
              <w:jc w:val="center"/>
              <w:rPr>
                <w:rFonts w:ascii="Arial" w:hAnsi="Arial"/>
                <w:sz w:val="14"/>
              </w:rPr>
            </w:pPr>
          </w:p>
          <w:p w:rsidR="00091FA6" w:rsidRPr="002E0C7E" w:rsidRDefault="00091FA6" w:rsidP="00F90894">
            <w:pPr>
              <w:widowControl w:val="0"/>
              <w:jc w:val="center"/>
              <w:rPr>
                <w:rFonts w:ascii="Arial" w:hAnsi="Arial"/>
                <w:sz w:val="14"/>
              </w:rPr>
            </w:pPr>
            <w:r>
              <w:rPr>
                <w:rFonts w:ascii="Arial" w:hAnsi="Arial"/>
                <w:sz w:val="14"/>
              </w:rPr>
              <w:t>7</w:t>
            </w:r>
          </w:p>
        </w:tc>
        <w:tc>
          <w:tcPr>
            <w:tcW w:w="498"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F90894">
            <w:pPr>
              <w:widowControl w:val="0"/>
              <w:jc w:val="center"/>
              <w:rPr>
                <w:rFonts w:ascii="Arial" w:hAnsi="Arial"/>
                <w:sz w:val="14"/>
              </w:rPr>
            </w:pPr>
          </w:p>
          <w:p w:rsidR="00091FA6" w:rsidRPr="002E0C7E" w:rsidRDefault="00091FA6" w:rsidP="00F90894">
            <w:pPr>
              <w:widowControl w:val="0"/>
              <w:jc w:val="center"/>
              <w:rPr>
                <w:rFonts w:ascii="Arial" w:hAnsi="Arial"/>
                <w:sz w:val="14"/>
              </w:rPr>
            </w:pPr>
            <w:r>
              <w:rPr>
                <w:rFonts w:ascii="Arial" w:hAnsi="Arial"/>
                <w:sz w:val="14"/>
              </w:rPr>
              <w:t>8</w:t>
            </w:r>
          </w:p>
        </w:tc>
        <w:tc>
          <w:tcPr>
            <w:tcW w:w="44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F90894">
            <w:pPr>
              <w:widowControl w:val="0"/>
              <w:jc w:val="center"/>
              <w:rPr>
                <w:rFonts w:ascii="Arial" w:hAnsi="Arial"/>
                <w:sz w:val="14"/>
              </w:rPr>
            </w:pPr>
          </w:p>
          <w:p w:rsidR="00091FA6" w:rsidRPr="002E0C7E" w:rsidRDefault="00091FA6" w:rsidP="00F90894">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F90894">
            <w:pPr>
              <w:widowControl w:val="0"/>
              <w:jc w:val="center"/>
              <w:rPr>
                <w:rFonts w:ascii="Arial" w:hAnsi="Arial"/>
                <w:sz w:val="14"/>
              </w:rPr>
            </w:pPr>
          </w:p>
          <w:p w:rsidR="00091FA6" w:rsidRPr="002E0C7E" w:rsidRDefault="00091FA6" w:rsidP="00F90894">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F90894">
            <w:pPr>
              <w:widowControl w:val="0"/>
              <w:jc w:val="center"/>
              <w:rPr>
                <w:rFonts w:ascii="Arial" w:hAnsi="Arial"/>
                <w:sz w:val="14"/>
              </w:rPr>
            </w:pPr>
          </w:p>
          <w:p w:rsidR="00091FA6" w:rsidRPr="002E0C7E" w:rsidRDefault="00091FA6" w:rsidP="00F90894">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F90894">
            <w:pPr>
              <w:widowControl w:val="0"/>
              <w:jc w:val="center"/>
              <w:rPr>
                <w:rFonts w:ascii="Arial" w:hAnsi="Arial"/>
                <w:sz w:val="14"/>
              </w:rPr>
            </w:pPr>
          </w:p>
          <w:p w:rsidR="00091FA6" w:rsidRPr="002E0C7E" w:rsidRDefault="00091FA6" w:rsidP="00F90894">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F90894">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90894">
            <w:pPr>
              <w:widowControl w:val="0"/>
              <w:jc w:val="center"/>
              <w:rPr>
                <w:rFonts w:ascii="Arial" w:hAnsi="Arial"/>
                <w:sz w:val="14"/>
              </w:rPr>
            </w:pPr>
          </w:p>
          <w:p w:rsidR="00091FA6" w:rsidRPr="002E0C7E" w:rsidRDefault="00091FA6" w:rsidP="00F90894">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F90894">
            <w:pPr>
              <w:widowControl w:val="0"/>
              <w:jc w:val="center"/>
              <w:rPr>
                <w:rFonts w:ascii="Arial" w:hAnsi="Arial"/>
                <w:sz w:val="14"/>
              </w:rPr>
            </w:pPr>
          </w:p>
          <w:p w:rsidR="00091FA6" w:rsidRPr="002E0C7E" w:rsidRDefault="00091FA6" w:rsidP="00F90894">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F90894">
            <w:pPr>
              <w:widowControl w:val="0"/>
              <w:jc w:val="center"/>
              <w:rPr>
                <w:rFonts w:ascii="Arial" w:hAnsi="Arial"/>
                <w:sz w:val="14"/>
              </w:rPr>
            </w:pPr>
          </w:p>
          <w:p w:rsidR="00091FA6" w:rsidRPr="002E0C7E" w:rsidRDefault="00091FA6" w:rsidP="00F90894">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F90894">
            <w:pPr>
              <w:widowControl w:val="0"/>
              <w:jc w:val="center"/>
              <w:rPr>
                <w:rFonts w:ascii="Arial" w:hAnsi="Arial"/>
                <w:sz w:val="14"/>
              </w:rPr>
            </w:pPr>
          </w:p>
          <w:p w:rsidR="00091FA6" w:rsidRPr="002E0C7E" w:rsidRDefault="00091FA6" w:rsidP="00F90894">
            <w:pPr>
              <w:widowControl w:val="0"/>
              <w:jc w:val="center"/>
              <w:rPr>
                <w:rFonts w:ascii="Arial" w:hAnsi="Arial"/>
                <w:sz w:val="14"/>
              </w:rPr>
            </w:pPr>
            <w:r>
              <w:rPr>
                <w:rFonts w:ascii="Arial" w:hAnsi="Arial"/>
                <w:sz w:val="14"/>
              </w:rPr>
              <w:t>6</w:t>
            </w:r>
          </w:p>
        </w:tc>
        <w:tc>
          <w:tcPr>
            <w:tcW w:w="486"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F90894">
            <w:pPr>
              <w:widowControl w:val="0"/>
              <w:jc w:val="center"/>
              <w:rPr>
                <w:rFonts w:ascii="Arial" w:hAnsi="Arial"/>
                <w:sz w:val="14"/>
              </w:rPr>
            </w:pPr>
          </w:p>
          <w:p w:rsidR="00091FA6" w:rsidRPr="002E0C7E" w:rsidRDefault="00091FA6" w:rsidP="00F90894">
            <w:pPr>
              <w:widowControl w:val="0"/>
              <w:jc w:val="center"/>
              <w:rPr>
                <w:rFonts w:ascii="Arial" w:hAnsi="Arial"/>
                <w:sz w:val="14"/>
              </w:rPr>
            </w:pPr>
            <w:r>
              <w:rPr>
                <w:rFonts w:ascii="Arial" w:hAnsi="Arial"/>
                <w:sz w:val="14"/>
              </w:rPr>
              <w:t>7</w:t>
            </w:r>
          </w:p>
        </w:tc>
        <w:tc>
          <w:tcPr>
            <w:tcW w:w="452"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F90894">
            <w:pPr>
              <w:widowControl w:val="0"/>
              <w:jc w:val="center"/>
              <w:rPr>
                <w:rFonts w:ascii="Arial" w:hAnsi="Arial"/>
                <w:sz w:val="14"/>
              </w:rPr>
            </w:pPr>
          </w:p>
          <w:p w:rsidR="00091FA6" w:rsidRPr="002E0C7E" w:rsidRDefault="00091FA6" w:rsidP="00F90894">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F90894">
            <w:pPr>
              <w:widowControl w:val="0"/>
              <w:jc w:val="center"/>
              <w:rPr>
                <w:rFonts w:ascii="Arial" w:hAnsi="Arial"/>
                <w:sz w:val="14"/>
              </w:rPr>
            </w:pPr>
          </w:p>
          <w:p w:rsidR="00091FA6" w:rsidRPr="002E0C7E" w:rsidRDefault="00091FA6" w:rsidP="00F90894">
            <w:pPr>
              <w:widowControl w:val="0"/>
              <w:jc w:val="center"/>
              <w:rPr>
                <w:rFonts w:ascii="Arial" w:hAnsi="Arial"/>
                <w:sz w:val="14"/>
              </w:rPr>
            </w:pPr>
            <w:r>
              <w:rPr>
                <w:rFonts w:ascii="Arial" w:hAnsi="Arial"/>
                <w:sz w:val="14"/>
              </w:rPr>
              <w:t>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F90894">
            <w:pPr>
              <w:widowControl w:val="0"/>
              <w:jc w:val="center"/>
              <w:rPr>
                <w:rFonts w:ascii="Arial" w:hAnsi="Arial"/>
                <w:sz w:val="14"/>
              </w:rPr>
            </w:pPr>
          </w:p>
          <w:p w:rsidR="00091FA6" w:rsidRPr="002E0C7E" w:rsidRDefault="00091FA6" w:rsidP="00F90894">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90894">
            <w:pPr>
              <w:widowControl w:val="0"/>
              <w:jc w:val="center"/>
              <w:rPr>
                <w:rFonts w:ascii="Arial" w:hAnsi="Arial"/>
                <w:sz w:val="14"/>
              </w:rPr>
            </w:pPr>
          </w:p>
          <w:p w:rsidR="00091FA6" w:rsidRPr="002E0C7E" w:rsidRDefault="00091FA6" w:rsidP="00F90894">
            <w:pPr>
              <w:widowControl w:val="0"/>
              <w:jc w:val="center"/>
              <w:rPr>
                <w:rFonts w:ascii="Arial" w:hAnsi="Arial"/>
                <w:sz w:val="14"/>
              </w:rPr>
            </w:pPr>
            <w:r>
              <w:rPr>
                <w:rFonts w:ascii="Arial" w:hAnsi="Arial"/>
                <w:sz w:val="14"/>
              </w:rPr>
              <w:t>3</w:t>
            </w:r>
          </w:p>
        </w:tc>
        <w:tc>
          <w:tcPr>
            <w:tcW w:w="48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90894">
            <w:pPr>
              <w:widowControl w:val="0"/>
              <w:jc w:val="center"/>
              <w:rPr>
                <w:rFonts w:ascii="Arial" w:hAnsi="Arial"/>
                <w:sz w:val="14"/>
              </w:rPr>
            </w:pPr>
          </w:p>
          <w:p w:rsidR="00091FA6" w:rsidRPr="002E0C7E" w:rsidRDefault="00091FA6" w:rsidP="00F90894">
            <w:pPr>
              <w:widowControl w:val="0"/>
              <w:jc w:val="center"/>
              <w:rPr>
                <w:rFonts w:ascii="Arial" w:hAnsi="Arial"/>
                <w:sz w:val="14"/>
              </w:rPr>
            </w:pPr>
            <w:r>
              <w:rPr>
                <w:rFonts w:ascii="Arial" w:hAnsi="Arial"/>
                <w:sz w:val="14"/>
              </w:rPr>
              <w:t>4</w:t>
            </w: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90894">
            <w:pPr>
              <w:widowControl w:val="0"/>
              <w:jc w:val="center"/>
              <w:rPr>
                <w:rFonts w:ascii="Arial" w:hAnsi="Arial"/>
                <w:sz w:val="14"/>
              </w:rPr>
            </w:pPr>
          </w:p>
          <w:p w:rsidR="00091FA6" w:rsidRPr="002E0C7E" w:rsidRDefault="00091FA6" w:rsidP="00F90894">
            <w:pPr>
              <w:widowControl w:val="0"/>
              <w:jc w:val="center"/>
              <w:rPr>
                <w:rFonts w:ascii="Arial" w:hAnsi="Arial"/>
                <w:sz w:val="14"/>
              </w:rPr>
            </w:pPr>
            <w:r>
              <w:rPr>
                <w:rFonts w:ascii="Arial" w:hAnsi="Arial"/>
                <w:sz w:val="14"/>
              </w:rPr>
              <w:t>5</w:t>
            </w:r>
          </w:p>
        </w:tc>
        <w:tc>
          <w:tcPr>
            <w:tcW w:w="44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90894">
            <w:pPr>
              <w:widowControl w:val="0"/>
              <w:jc w:val="center"/>
              <w:rPr>
                <w:rFonts w:ascii="Arial" w:hAnsi="Arial"/>
                <w:sz w:val="14"/>
              </w:rPr>
            </w:pPr>
          </w:p>
          <w:p w:rsidR="00091FA6" w:rsidRPr="002E0C7E" w:rsidRDefault="00091FA6" w:rsidP="00F90894">
            <w:pPr>
              <w:widowControl w:val="0"/>
              <w:jc w:val="center"/>
              <w:rPr>
                <w:rFonts w:ascii="Arial" w:hAnsi="Arial"/>
                <w:sz w:val="14"/>
              </w:rPr>
            </w:pPr>
            <w:r>
              <w:rPr>
                <w:rFonts w:ascii="Arial" w:hAnsi="Arial"/>
                <w:sz w:val="14"/>
              </w:rPr>
              <w:t>6</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90894">
            <w:pPr>
              <w:widowControl w:val="0"/>
              <w:jc w:val="center"/>
              <w:rPr>
                <w:rFonts w:ascii="Arial" w:hAnsi="Arial"/>
                <w:sz w:val="14"/>
              </w:rPr>
            </w:pPr>
          </w:p>
          <w:p w:rsidR="00091FA6" w:rsidRPr="002E0C7E" w:rsidRDefault="00091FA6" w:rsidP="00F90894">
            <w:pPr>
              <w:widowControl w:val="0"/>
              <w:jc w:val="center"/>
              <w:rPr>
                <w:rFonts w:ascii="Arial" w:hAnsi="Arial"/>
                <w:sz w:val="14"/>
              </w:rPr>
            </w:pPr>
            <w:r>
              <w:rPr>
                <w:rFonts w:ascii="Arial" w:hAnsi="Arial"/>
                <w:sz w:val="14"/>
              </w:rPr>
              <w:t>7</w:t>
            </w:r>
          </w:p>
        </w:tc>
        <w:tc>
          <w:tcPr>
            <w:tcW w:w="51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90894">
            <w:pPr>
              <w:widowControl w:val="0"/>
              <w:jc w:val="center"/>
              <w:rPr>
                <w:rFonts w:ascii="Arial" w:hAnsi="Arial"/>
                <w:sz w:val="14"/>
              </w:rPr>
            </w:pPr>
          </w:p>
          <w:p w:rsidR="00091FA6" w:rsidRPr="002E0C7E" w:rsidRDefault="00091FA6" w:rsidP="00F90894">
            <w:pPr>
              <w:widowControl w:val="0"/>
              <w:jc w:val="center"/>
              <w:rPr>
                <w:rFonts w:ascii="Arial" w:hAnsi="Arial"/>
                <w:sz w:val="14"/>
              </w:rPr>
            </w:pPr>
            <w:r>
              <w:rPr>
                <w:rFonts w:ascii="Arial" w:hAnsi="Arial"/>
                <w:sz w:val="14"/>
              </w:rPr>
              <w:t>8</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F90894">
            <w:pPr>
              <w:widowControl w:val="0"/>
              <w:jc w:val="center"/>
              <w:rPr>
                <w:rFonts w:ascii="Arial" w:hAnsi="Arial"/>
                <w:sz w:val="14"/>
              </w:rPr>
            </w:pPr>
          </w:p>
          <w:p w:rsidR="00091FA6" w:rsidRPr="002E0C7E" w:rsidRDefault="00091FA6" w:rsidP="00F90894">
            <w:pPr>
              <w:widowControl w:val="0"/>
              <w:jc w:val="center"/>
              <w:rPr>
                <w:rFonts w:ascii="Arial" w:hAnsi="Arial"/>
                <w:sz w:val="14"/>
              </w:rPr>
            </w:pPr>
            <w:r>
              <w:rPr>
                <w:rFonts w:ascii="Arial" w:hAnsi="Arial"/>
                <w:sz w:val="14"/>
              </w:rPr>
              <w:t>9</w:t>
            </w:r>
          </w:p>
        </w:tc>
      </w:tr>
      <w:tr w:rsidR="00091FA6" w:rsidRPr="002E0C7E" w:rsidTr="00F90894">
        <w:trPr>
          <w:cantSplit/>
          <w:jc w:val="center"/>
        </w:trPr>
        <w:tc>
          <w:tcPr>
            <w:tcW w:w="469"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F90894">
            <w:pPr>
              <w:widowControl w:val="0"/>
              <w:jc w:val="center"/>
              <w:rPr>
                <w:rFonts w:ascii="Arial" w:hAnsi="Arial"/>
                <w:sz w:val="14"/>
              </w:rPr>
            </w:pPr>
          </w:p>
          <w:p w:rsidR="00091FA6" w:rsidRPr="002E0C7E" w:rsidRDefault="00091FA6" w:rsidP="00F90894">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7255AD" w:rsidRDefault="00091FA6" w:rsidP="00F90894">
            <w:pPr>
              <w:widowControl w:val="0"/>
              <w:jc w:val="center"/>
              <w:rPr>
                <w:rFonts w:ascii="Arial" w:hAnsi="Arial"/>
                <w:b/>
                <w:sz w:val="14"/>
              </w:rPr>
            </w:pPr>
            <w:r>
              <w:rPr>
                <w:rFonts w:ascii="Arial" w:hAnsi="Arial"/>
                <w:b/>
                <w:sz w:val="14"/>
              </w:rPr>
              <w:t>M</w:t>
            </w:r>
          </w:p>
          <w:p w:rsidR="00091FA6" w:rsidRPr="002E0C7E" w:rsidRDefault="00091FA6" w:rsidP="00F90894">
            <w:pPr>
              <w:widowControl w:val="0"/>
              <w:jc w:val="center"/>
              <w:rPr>
                <w:rFonts w:ascii="Arial" w:hAnsi="Arial"/>
                <w:sz w:val="14"/>
              </w:rPr>
            </w:pPr>
            <w:r w:rsidRPr="002E0C7E">
              <w:rPr>
                <w:rFonts w:ascii="Arial" w:hAnsi="Arial"/>
                <w:sz w:val="14"/>
              </w:rPr>
              <w:t>1</w:t>
            </w:r>
            <w:r>
              <w:rPr>
                <w:rFonts w:ascii="Arial" w:hAnsi="Arial"/>
                <w:sz w:val="14"/>
              </w:rPr>
              <w:t>4</w:t>
            </w:r>
          </w:p>
        </w:tc>
        <w:tc>
          <w:tcPr>
            <w:tcW w:w="498"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F90894">
            <w:pPr>
              <w:widowControl w:val="0"/>
              <w:jc w:val="center"/>
              <w:rPr>
                <w:rFonts w:ascii="Arial" w:hAnsi="Arial"/>
                <w:sz w:val="14"/>
              </w:rPr>
            </w:pPr>
          </w:p>
          <w:p w:rsidR="00091FA6" w:rsidRPr="002E0C7E" w:rsidRDefault="00091FA6" w:rsidP="00F90894">
            <w:pPr>
              <w:widowControl w:val="0"/>
              <w:jc w:val="center"/>
              <w:rPr>
                <w:rFonts w:ascii="Arial" w:hAnsi="Arial"/>
                <w:sz w:val="14"/>
              </w:rPr>
            </w:pPr>
            <w:r w:rsidRPr="002E0C7E">
              <w:rPr>
                <w:rFonts w:ascii="Arial" w:hAnsi="Arial"/>
                <w:sz w:val="14"/>
              </w:rPr>
              <w:t>1</w:t>
            </w:r>
            <w:r>
              <w:rPr>
                <w:rFonts w:ascii="Arial" w:hAnsi="Arial"/>
                <w:sz w:val="14"/>
              </w:rPr>
              <w:t>5</w:t>
            </w:r>
          </w:p>
        </w:tc>
        <w:tc>
          <w:tcPr>
            <w:tcW w:w="4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F90894">
            <w:pPr>
              <w:widowControl w:val="0"/>
              <w:jc w:val="center"/>
              <w:rPr>
                <w:rFonts w:ascii="Arial" w:hAnsi="Arial"/>
                <w:sz w:val="14"/>
              </w:rPr>
            </w:pPr>
          </w:p>
          <w:p w:rsidR="00091FA6" w:rsidRPr="002E0C7E" w:rsidRDefault="00091FA6" w:rsidP="00F90894">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F90894">
            <w:pPr>
              <w:widowControl w:val="0"/>
              <w:jc w:val="center"/>
              <w:rPr>
                <w:rFonts w:ascii="Arial" w:hAnsi="Arial"/>
                <w:sz w:val="14"/>
              </w:rPr>
            </w:pPr>
          </w:p>
          <w:p w:rsidR="00091FA6" w:rsidRPr="002E0C7E" w:rsidRDefault="00091FA6" w:rsidP="00F90894">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F90894">
            <w:pPr>
              <w:widowControl w:val="0"/>
              <w:jc w:val="center"/>
              <w:rPr>
                <w:rFonts w:ascii="Arial" w:hAnsi="Arial"/>
                <w:sz w:val="14"/>
              </w:rPr>
            </w:pPr>
          </w:p>
          <w:p w:rsidR="00091FA6" w:rsidRPr="002E0C7E" w:rsidRDefault="00091FA6" w:rsidP="00F90894">
            <w:pPr>
              <w:widowControl w:val="0"/>
              <w:jc w:val="center"/>
              <w:rPr>
                <w:rFonts w:ascii="Arial" w:hAnsi="Arial"/>
                <w:sz w:val="14"/>
              </w:rPr>
            </w:pPr>
            <w:r>
              <w:rPr>
                <w:rFonts w:ascii="Arial" w:hAnsi="Arial"/>
                <w:sz w:val="14"/>
              </w:rPr>
              <w:t>18</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F90894">
            <w:pPr>
              <w:widowControl w:val="0"/>
              <w:jc w:val="center"/>
              <w:rPr>
                <w:rFonts w:ascii="Arial" w:hAnsi="Arial"/>
                <w:sz w:val="14"/>
              </w:rPr>
            </w:pPr>
          </w:p>
          <w:p w:rsidR="00091FA6" w:rsidRPr="002E0C7E" w:rsidRDefault="00091FA6" w:rsidP="00F90894">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F90894">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F90894">
            <w:pPr>
              <w:widowControl w:val="0"/>
              <w:jc w:val="center"/>
              <w:rPr>
                <w:rFonts w:ascii="Arial" w:hAnsi="Arial"/>
                <w:sz w:val="14"/>
              </w:rPr>
            </w:pPr>
          </w:p>
          <w:p w:rsidR="00091FA6" w:rsidRPr="002E0C7E" w:rsidRDefault="00091FA6" w:rsidP="00F90894">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0E2B85" w:rsidRDefault="00091FA6" w:rsidP="00F90894">
            <w:pPr>
              <w:widowControl w:val="0"/>
              <w:jc w:val="center"/>
              <w:rPr>
                <w:rFonts w:ascii="Arial" w:hAnsi="Arial"/>
                <w:b/>
                <w:sz w:val="14"/>
              </w:rPr>
            </w:pPr>
            <w:r>
              <w:rPr>
                <w:rFonts w:ascii="Arial" w:hAnsi="Arial"/>
                <w:b/>
                <w:sz w:val="14"/>
              </w:rPr>
              <w:t>M</w:t>
            </w:r>
          </w:p>
          <w:p w:rsidR="00091FA6" w:rsidRPr="002E0C7E" w:rsidRDefault="00091FA6" w:rsidP="00F90894">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F90894">
            <w:pPr>
              <w:widowControl w:val="0"/>
              <w:jc w:val="center"/>
              <w:rPr>
                <w:rFonts w:ascii="Arial" w:hAnsi="Arial"/>
                <w:sz w:val="14"/>
              </w:rPr>
            </w:pPr>
          </w:p>
          <w:p w:rsidR="00091FA6" w:rsidRPr="002E0C7E" w:rsidRDefault="00091FA6" w:rsidP="00F90894">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F90894">
            <w:pPr>
              <w:widowControl w:val="0"/>
              <w:jc w:val="center"/>
              <w:rPr>
                <w:rFonts w:ascii="Arial" w:hAnsi="Arial"/>
                <w:sz w:val="14"/>
              </w:rPr>
            </w:pPr>
          </w:p>
          <w:p w:rsidR="00091FA6" w:rsidRPr="002E0C7E" w:rsidRDefault="00091FA6" w:rsidP="00F90894">
            <w:pPr>
              <w:widowControl w:val="0"/>
              <w:jc w:val="center"/>
              <w:rPr>
                <w:rFonts w:ascii="Arial" w:hAnsi="Arial"/>
                <w:sz w:val="14"/>
              </w:rPr>
            </w:pPr>
            <w:r>
              <w:rPr>
                <w:rFonts w:ascii="Arial" w:hAnsi="Arial"/>
                <w:sz w:val="14"/>
              </w:rPr>
              <w:t>13</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F90894">
            <w:pPr>
              <w:widowControl w:val="0"/>
              <w:jc w:val="center"/>
              <w:rPr>
                <w:rFonts w:ascii="Arial" w:hAnsi="Arial"/>
                <w:sz w:val="14"/>
              </w:rPr>
            </w:pPr>
          </w:p>
          <w:p w:rsidR="00091FA6" w:rsidRPr="002E0C7E" w:rsidRDefault="00091FA6" w:rsidP="00F90894">
            <w:pPr>
              <w:widowControl w:val="0"/>
              <w:jc w:val="center"/>
              <w:rPr>
                <w:rFonts w:ascii="Arial" w:hAnsi="Arial"/>
                <w:sz w:val="14"/>
              </w:rPr>
            </w:pPr>
            <w:r w:rsidRPr="002E0C7E">
              <w:rPr>
                <w:rFonts w:ascii="Arial" w:hAnsi="Arial"/>
                <w:sz w:val="14"/>
              </w:rPr>
              <w:t>1</w:t>
            </w:r>
            <w:r>
              <w:rPr>
                <w:rFonts w:ascii="Arial" w:hAnsi="Arial"/>
                <w:sz w:val="14"/>
              </w:rPr>
              <w:t>4</w:t>
            </w:r>
          </w:p>
        </w:tc>
        <w:tc>
          <w:tcPr>
            <w:tcW w:w="45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F90894">
            <w:pPr>
              <w:widowControl w:val="0"/>
              <w:jc w:val="center"/>
              <w:rPr>
                <w:rFonts w:ascii="Arial" w:hAnsi="Arial"/>
                <w:sz w:val="14"/>
              </w:rPr>
            </w:pPr>
          </w:p>
          <w:p w:rsidR="00091FA6" w:rsidRPr="002E0C7E" w:rsidRDefault="00091FA6" w:rsidP="00F90894">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F90894">
            <w:pPr>
              <w:widowControl w:val="0"/>
              <w:jc w:val="center"/>
              <w:rPr>
                <w:rFonts w:ascii="Arial" w:hAnsi="Arial"/>
                <w:sz w:val="14"/>
              </w:rPr>
            </w:pPr>
          </w:p>
          <w:p w:rsidR="00091FA6" w:rsidRPr="002E0C7E" w:rsidRDefault="00091FA6" w:rsidP="00F90894">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F90894">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90894">
            <w:pPr>
              <w:widowControl w:val="0"/>
              <w:jc w:val="center"/>
              <w:rPr>
                <w:rFonts w:ascii="Arial" w:hAnsi="Arial"/>
                <w:sz w:val="14"/>
              </w:rPr>
            </w:pPr>
          </w:p>
          <w:p w:rsidR="00091FA6" w:rsidRPr="002E0C7E" w:rsidRDefault="00091FA6" w:rsidP="00F90894">
            <w:pPr>
              <w:widowControl w:val="0"/>
              <w:jc w:val="center"/>
              <w:rPr>
                <w:rFonts w:ascii="Arial" w:hAnsi="Arial"/>
                <w:sz w:val="14"/>
              </w:rPr>
            </w:pPr>
            <w:r w:rsidRPr="002E0C7E">
              <w:rPr>
                <w:rFonts w:ascii="Arial" w:hAnsi="Arial"/>
                <w:sz w:val="14"/>
              </w:rPr>
              <w:t>1</w:t>
            </w:r>
            <w:r>
              <w:rPr>
                <w:rFonts w:ascii="Arial" w:hAnsi="Arial"/>
                <w:sz w:val="14"/>
              </w:rPr>
              <w:t>0</w:t>
            </w:r>
          </w:p>
        </w:tc>
        <w:tc>
          <w:tcPr>
            <w:tcW w:w="480"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F90894">
            <w:pPr>
              <w:widowControl w:val="0"/>
              <w:jc w:val="center"/>
              <w:rPr>
                <w:rFonts w:ascii="Arial" w:hAnsi="Arial"/>
                <w:sz w:val="14"/>
              </w:rPr>
            </w:pPr>
          </w:p>
          <w:p w:rsidR="00091FA6" w:rsidRPr="002E0C7E" w:rsidRDefault="00091FA6" w:rsidP="00F90894">
            <w:pPr>
              <w:widowControl w:val="0"/>
              <w:jc w:val="center"/>
              <w:rPr>
                <w:rFonts w:ascii="Arial" w:hAnsi="Arial"/>
                <w:sz w:val="14"/>
              </w:rPr>
            </w:pPr>
            <w:r w:rsidRPr="002E0C7E">
              <w:rPr>
                <w:rFonts w:ascii="Arial" w:hAnsi="Arial"/>
                <w:sz w:val="14"/>
              </w:rPr>
              <w:t>1</w:t>
            </w:r>
            <w:r>
              <w:rPr>
                <w:rFonts w:ascii="Arial" w:hAnsi="Arial"/>
                <w:sz w:val="14"/>
              </w:rPr>
              <w:t>1</w:t>
            </w:r>
          </w:p>
        </w:tc>
        <w:tc>
          <w:tcPr>
            <w:tcW w:w="458"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F90894">
            <w:pPr>
              <w:widowControl w:val="0"/>
              <w:jc w:val="center"/>
              <w:rPr>
                <w:rFonts w:ascii="Arial" w:hAnsi="Arial"/>
                <w:sz w:val="14"/>
              </w:rPr>
            </w:pPr>
          </w:p>
          <w:p w:rsidR="00091FA6" w:rsidRPr="002E0C7E" w:rsidRDefault="00091FA6" w:rsidP="00F90894">
            <w:pPr>
              <w:widowControl w:val="0"/>
              <w:jc w:val="center"/>
              <w:rPr>
                <w:rFonts w:ascii="Arial" w:hAnsi="Arial"/>
                <w:sz w:val="14"/>
              </w:rPr>
            </w:pPr>
            <w:r w:rsidRPr="002E0C7E">
              <w:rPr>
                <w:rFonts w:ascii="Arial" w:hAnsi="Arial"/>
                <w:sz w:val="14"/>
              </w:rPr>
              <w:t>1</w:t>
            </w:r>
            <w:r>
              <w:rPr>
                <w:rFonts w:ascii="Arial" w:hAnsi="Arial"/>
                <w:sz w:val="14"/>
              </w:rPr>
              <w:t>2</w:t>
            </w:r>
          </w:p>
        </w:tc>
        <w:tc>
          <w:tcPr>
            <w:tcW w:w="442"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F90894">
            <w:pPr>
              <w:widowControl w:val="0"/>
              <w:jc w:val="center"/>
              <w:rPr>
                <w:rFonts w:ascii="Arial" w:hAnsi="Arial"/>
                <w:sz w:val="14"/>
              </w:rPr>
            </w:pPr>
          </w:p>
          <w:p w:rsidR="00091FA6" w:rsidRPr="002E0C7E" w:rsidRDefault="00091FA6" w:rsidP="00F90894">
            <w:pPr>
              <w:widowControl w:val="0"/>
              <w:jc w:val="center"/>
              <w:rPr>
                <w:rFonts w:ascii="Arial" w:hAnsi="Arial"/>
                <w:sz w:val="14"/>
              </w:rPr>
            </w:pPr>
            <w:r w:rsidRPr="002E0C7E">
              <w:rPr>
                <w:rFonts w:ascii="Arial" w:hAnsi="Arial"/>
                <w:sz w:val="14"/>
              </w:rPr>
              <w:t>1</w:t>
            </w:r>
            <w:r>
              <w:rPr>
                <w:rFonts w:ascii="Arial" w:hAnsi="Arial"/>
                <w:sz w:val="14"/>
              </w:rPr>
              <w:t>3</w:t>
            </w:r>
          </w:p>
        </w:tc>
        <w:tc>
          <w:tcPr>
            <w:tcW w:w="45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F90894">
            <w:pPr>
              <w:widowControl w:val="0"/>
              <w:jc w:val="center"/>
              <w:rPr>
                <w:rFonts w:ascii="Arial" w:hAnsi="Arial"/>
                <w:sz w:val="14"/>
              </w:rPr>
            </w:pPr>
          </w:p>
          <w:p w:rsidR="00091FA6" w:rsidRPr="002E0C7E" w:rsidRDefault="00091FA6" w:rsidP="00F90894">
            <w:pPr>
              <w:widowControl w:val="0"/>
              <w:jc w:val="center"/>
              <w:rPr>
                <w:rFonts w:ascii="Arial" w:hAnsi="Arial"/>
                <w:sz w:val="14"/>
              </w:rPr>
            </w:pPr>
            <w:r w:rsidRPr="002E0C7E">
              <w:rPr>
                <w:rFonts w:ascii="Arial" w:hAnsi="Arial"/>
                <w:sz w:val="14"/>
              </w:rPr>
              <w:t>1</w:t>
            </w:r>
            <w:r>
              <w:rPr>
                <w:rFonts w:ascii="Arial" w:hAnsi="Arial"/>
                <w:sz w:val="14"/>
              </w:rPr>
              <w:t>4</w:t>
            </w:r>
          </w:p>
        </w:tc>
        <w:tc>
          <w:tcPr>
            <w:tcW w:w="516"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F90894">
            <w:pPr>
              <w:widowControl w:val="0"/>
              <w:jc w:val="center"/>
              <w:rPr>
                <w:rFonts w:ascii="Arial" w:hAnsi="Arial"/>
                <w:sz w:val="14"/>
              </w:rPr>
            </w:pPr>
          </w:p>
          <w:p w:rsidR="00091FA6" w:rsidRPr="002E0C7E" w:rsidRDefault="00091FA6" w:rsidP="00F90894">
            <w:pPr>
              <w:widowControl w:val="0"/>
              <w:jc w:val="center"/>
              <w:rPr>
                <w:rFonts w:ascii="Arial" w:hAnsi="Arial"/>
                <w:sz w:val="14"/>
              </w:rPr>
            </w:pPr>
            <w:r w:rsidRPr="002E0C7E">
              <w:rPr>
                <w:rFonts w:ascii="Arial" w:hAnsi="Arial"/>
                <w:sz w:val="14"/>
              </w:rPr>
              <w:t>1</w:t>
            </w:r>
            <w:r>
              <w:rPr>
                <w:rFonts w:ascii="Arial" w:hAnsi="Arial"/>
                <w:sz w:val="14"/>
              </w:rPr>
              <w:t>5</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F90894">
            <w:pPr>
              <w:widowControl w:val="0"/>
              <w:jc w:val="center"/>
              <w:rPr>
                <w:rFonts w:ascii="Arial" w:hAnsi="Arial"/>
                <w:sz w:val="14"/>
              </w:rPr>
            </w:pPr>
          </w:p>
          <w:p w:rsidR="00091FA6" w:rsidRPr="002E0C7E" w:rsidRDefault="00091FA6" w:rsidP="00F90894">
            <w:pPr>
              <w:widowControl w:val="0"/>
              <w:jc w:val="center"/>
              <w:rPr>
                <w:rFonts w:ascii="Arial" w:hAnsi="Arial"/>
                <w:sz w:val="14"/>
              </w:rPr>
            </w:pPr>
            <w:r w:rsidRPr="002E0C7E">
              <w:rPr>
                <w:rFonts w:ascii="Arial" w:hAnsi="Arial"/>
                <w:sz w:val="14"/>
              </w:rPr>
              <w:t>1</w:t>
            </w:r>
            <w:r>
              <w:rPr>
                <w:rFonts w:ascii="Arial" w:hAnsi="Arial"/>
                <w:sz w:val="14"/>
              </w:rPr>
              <w:t>6</w:t>
            </w:r>
          </w:p>
        </w:tc>
      </w:tr>
      <w:tr w:rsidR="00091FA6" w:rsidRPr="002E0C7E" w:rsidTr="00F90894">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90894">
            <w:pPr>
              <w:widowControl w:val="0"/>
              <w:jc w:val="center"/>
              <w:rPr>
                <w:rFonts w:ascii="Arial" w:hAnsi="Arial"/>
                <w:sz w:val="14"/>
              </w:rPr>
            </w:pPr>
          </w:p>
          <w:p w:rsidR="00091FA6" w:rsidRPr="002E0C7E" w:rsidRDefault="00091FA6" w:rsidP="00F90894">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F90894">
            <w:pPr>
              <w:widowControl w:val="0"/>
              <w:jc w:val="center"/>
              <w:rPr>
                <w:rFonts w:ascii="Arial" w:hAnsi="Arial"/>
                <w:sz w:val="14"/>
              </w:rPr>
            </w:pPr>
          </w:p>
          <w:p w:rsidR="00091FA6" w:rsidRPr="002E0C7E" w:rsidRDefault="00091FA6" w:rsidP="00F90894">
            <w:pPr>
              <w:widowControl w:val="0"/>
              <w:jc w:val="center"/>
              <w:rPr>
                <w:rFonts w:ascii="Arial" w:hAnsi="Arial"/>
                <w:sz w:val="14"/>
              </w:rPr>
            </w:pPr>
            <w:r w:rsidRPr="002E0C7E">
              <w:rPr>
                <w:rFonts w:ascii="Arial" w:hAnsi="Arial"/>
                <w:sz w:val="14"/>
              </w:rPr>
              <w:t>2</w:t>
            </w:r>
            <w:r>
              <w:rPr>
                <w:rFonts w:ascii="Arial" w:hAnsi="Arial"/>
                <w:sz w:val="14"/>
              </w:rPr>
              <w:t>1</w:t>
            </w:r>
          </w:p>
        </w:tc>
        <w:tc>
          <w:tcPr>
            <w:tcW w:w="498"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F90894">
            <w:pPr>
              <w:widowControl w:val="0"/>
              <w:jc w:val="center"/>
              <w:rPr>
                <w:rFonts w:ascii="Arial" w:hAnsi="Arial"/>
                <w:sz w:val="14"/>
              </w:rPr>
            </w:pPr>
          </w:p>
          <w:p w:rsidR="00091FA6" w:rsidRPr="002E0C7E" w:rsidRDefault="00091FA6" w:rsidP="00F90894">
            <w:pPr>
              <w:widowControl w:val="0"/>
              <w:jc w:val="center"/>
              <w:rPr>
                <w:rFonts w:ascii="Arial" w:hAnsi="Arial"/>
                <w:sz w:val="14"/>
              </w:rPr>
            </w:pPr>
            <w:r w:rsidRPr="002E0C7E">
              <w:rPr>
                <w:rFonts w:ascii="Arial" w:hAnsi="Arial"/>
                <w:sz w:val="14"/>
              </w:rPr>
              <w:t>2</w:t>
            </w:r>
            <w:r>
              <w:rPr>
                <w:rFonts w:ascii="Arial" w:hAnsi="Arial"/>
                <w:sz w:val="14"/>
              </w:rPr>
              <w:t>2</w:t>
            </w:r>
          </w:p>
        </w:tc>
        <w:tc>
          <w:tcPr>
            <w:tcW w:w="44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F90894">
            <w:pPr>
              <w:widowControl w:val="0"/>
              <w:jc w:val="center"/>
              <w:rPr>
                <w:rFonts w:ascii="Arial" w:hAnsi="Arial"/>
                <w:sz w:val="14"/>
              </w:rPr>
            </w:pPr>
          </w:p>
          <w:p w:rsidR="00091FA6" w:rsidRPr="002E0C7E" w:rsidRDefault="00091FA6" w:rsidP="00F90894">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F90894">
            <w:pPr>
              <w:widowControl w:val="0"/>
              <w:jc w:val="center"/>
              <w:rPr>
                <w:rFonts w:ascii="Arial" w:hAnsi="Arial"/>
                <w:sz w:val="14"/>
              </w:rPr>
            </w:pPr>
          </w:p>
          <w:p w:rsidR="00091FA6" w:rsidRPr="002E0C7E" w:rsidRDefault="00091FA6" w:rsidP="00F90894">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F90894">
            <w:pPr>
              <w:widowControl w:val="0"/>
              <w:jc w:val="center"/>
              <w:rPr>
                <w:rFonts w:ascii="Arial" w:hAnsi="Arial"/>
                <w:sz w:val="14"/>
              </w:rPr>
            </w:pPr>
          </w:p>
          <w:p w:rsidR="00091FA6" w:rsidRPr="002E0C7E" w:rsidRDefault="00091FA6" w:rsidP="00F90894">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F90894">
            <w:pPr>
              <w:widowControl w:val="0"/>
              <w:jc w:val="center"/>
              <w:rPr>
                <w:rFonts w:ascii="Arial" w:hAnsi="Arial"/>
                <w:sz w:val="14"/>
              </w:rPr>
            </w:pPr>
          </w:p>
          <w:p w:rsidR="00091FA6" w:rsidRPr="002E0C7E" w:rsidRDefault="00091FA6" w:rsidP="00F90894">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F90894">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90894">
            <w:pPr>
              <w:widowControl w:val="0"/>
              <w:jc w:val="center"/>
              <w:rPr>
                <w:rFonts w:ascii="Arial" w:hAnsi="Arial"/>
                <w:sz w:val="14"/>
              </w:rPr>
            </w:pPr>
          </w:p>
          <w:p w:rsidR="00091FA6" w:rsidRPr="002E0C7E" w:rsidRDefault="00091FA6" w:rsidP="00F90894">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F90894">
            <w:pPr>
              <w:widowControl w:val="0"/>
              <w:jc w:val="center"/>
              <w:rPr>
                <w:rFonts w:ascii="Arial" w:hAnsi="Arial"/>
                <w:sz w:val="14"/>
              </w:rPr>
            </w:pPr>
          </w:p>
          <w:p w:rsidR="00091FA6" w:rsidRPr="002E0C7E" w:rsidRDefault="00091FA6" w:rsidP="00F90894">
            <w:pPr>
              <w:widowControl w:val="0"/>
              <w:jc w:val="center"/>
              <w:rPr>
                <w:rFonts w:ascii="Arial" w:hAnsi="Arial"/>
                <w:sz w:val="14"/>
              </w:rPr>
            </w:pPr>
            <w:r>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F90894">
            <w:pPr>
              <w:widowControl w:val="0"/>
              <w:jc w:val="center"/>
              <w:rPr>
                <w:rFonts w:ascii="Arial" w:hAnsi="Arial"/>
                <w:sz w:val="14"/>
              </w:rPr>
            </w:pPr>
          </w:p>
          <w:p w:rsidR="00091FA6" w:rsidRPr="002E0C7E" w:rsidRDefault="00091FA6" w:rsidP="00F90894">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F90894">
            <w:pPr>
              <w:widowControl w:val="0"/>
              <w:jc w:val="center"/>
              <w:rPr>
                <w:rFonts w:ascii="Arial" w:hAnsi="Arial"/>
                <w:sz w:val="14"/>
              </w:rPr>
            </w:pPr>
          </w:p>
          <w:p w:rsidR="00091FA6" w:rsidRPr="002E0C7E" w:rsidRDefault="00091FA6" w:rsidP="00F90894">
            <w:pPr>
              <w:widowControl w:val="0"/>
              <w:jc w:val="center"/>
              <w:rPr>
                <w:rFonts w:ascii="Arial" w:hAnsi="Arial"/>
                <w:sz w:val="14"/>
              </w:rPr>
            </w:pPr>
            <w:r w:rsidRPr="002E0C7E">
              <w:rPr>
                <w:rFonts w:ascii="Arial" w:hAnsi="Arial"/>
                <w:sz w:val="14"/>
              </w:rPr>
              <w:t>2</w:t>
            </w:r>
            <w:r>
              <w:rPr>
                <w:rFonts w:ascii="Arial" w:hAnsi="Arial"/>
                <w:sz w:val="14"/>
              </w:rPr>
              <w:t>0</w:t>
            </w:r>
          </w:p>
        </w:tc>
        <w:tc>
          <w:tcPr>
            <w:tcW w:w="486"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F90894">
            <w:pPr>
              <w:widowControl w:val="0"/>
              <w:jc w:val="center"/>
              <w:rPr>
                <w:rFonts w:ascii="Arial" w:hAnsi="Arial"/>
                <w:sz w:val="14"/>
              </w:rPr>
            </w:pPr>
          </w:p>
          <w:p w:rsidR="00091FA6" w:rsidRPr="002E0C7E" w:rsidRDefault="00091FA6" w:rsidP="00F90894">
            <w:pPr>
              <w:widowControl w:val="0"/>
              <w:jc w:val="center"/>
              <w:rPr>
                <w:rFonts w:ascii="Arial" w:hAnsi="Arial"/>
                <w:sz w:val="14"/>
              </w:rPr>
            </w:pPr>
            <w:r w:rsidRPr="002E0C7E">
              <w:rPr>
                <w:rFonts w:ascii="Arial" w:hAnsi="Arial"/>
                <w:sz w:val="14"/>
              </w:rPr>
              <w:t>2</w:t>
            </w:r>
            <w:r>
              <w:rPr>
                <w:rFonts w:ascii="Arial" w:hAnsi="Arial"/>
                <w:sz w:val="14"/>
              </w:rPr>
              <w:t>1</w:t>
            </w:r>
          </w:p>
        </w:tc>
        <w:tc>
          <w:tcPr>
            <w:tcW w:w="452"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F90894">
            <w:pPr>
              <w:widowControl w:val="0"/>
              <w:jc w:val="center"/>
              <w:rPr>
                <w:rFonts w:ascii="Arial" w:hAnsi="Arial"/>
                <w:sz w:val="14"/>
              </w:rPr>
            </w:pPr>
          </w:p>
          <w:p w:rsidR="00091FA6" w:rsidRPr="002E0C7E" w:rsidRDefault="00091FA6" w:rsidP="00F90894">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F90894">
            <w:pPr>
              <w:widowControl w:val="0"/>
              <w:jc w:val="center"/>
              <w:rPr>
                <w:rFonts w:ascii="Arial" w:hAnsi="Arial"/>
                <w:sz w:val="14"/>
              </w:rPr>
            </w:pPr>
          </w:p>
          <w:p w:rsidR="00091FA6" w:rsidRPr="002E0C7E" w:rsidRDefault="00091FA6" w:rsidP="00F90894">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F90894">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F90894">
            <w:pPr>
              <w:widowControl w:val="0"/>
              <w:jc w:val="center"/>
              <w:rPr>
                <w:rFonts w:ascii="Arial" w:hAnsi="Arial"/>
                <w:sz w:val="14"/>
              </w:rPr>
            </w:pPr>
          </w:p>
          <w:p w:rsidR="00091FA6" w:rsidRPr="002E0C7E" w:rsidRDefault="00091FA6" w:rsidP="00F90894">
            <w:pPr>
              <w:widowControl w:val="0"/>
              <w:jc w:val="center"/>
              <w:rPr>
                <w:rFonts w:ascii="Arial" w:hAnsi="Arial"/>
                <w:sz w:val="14"/>
              </w:rPr>
            </w:pPr>
            <w:r w:rsidRPr="002E0C7E">
              <w:rPr>
                <w:rFonts w:ascii="Arial" w:hAnsi="Arial"/>
                <w:sz w:val="14"/>
              </w:rPr>
              <w:t>1</w:t>
            </w:r>
            <w:r>
              <w:rPr>
                <w:rFonts w:ascii="Arial" w:hAnsi="Arial"/>
                <w:sz w:val="14"/>
              </w:rPr>
              <w:t>7</w:t>
            </w:r>
          </w:p>
        </w:tc>
        <w:tc>
          <w:tcPr>
            <w:tcW w:w="480"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D34238" w:rsidRDefault="00091FA6" w:rsidP="00F90894">
            <w:pPr>
              <w:widowControl w:val="0"/>
              <w:jc w:val="center"/>
              <w:rPr>
                <w:rFonts w:ascii="Arial" w:hAnsi="Arial"/>
                <w:b/>
                <w:sz w:val="14"/>
              </w:rPr>
            </w:pPr>
            <w:r>
              <w:rPr>
                <w:rFonts w:ascii="Arial" w:hAnsi="Arial"/>
                <w:b/>
                <w:sz w:val="14"/>
              </w:rPr>
              <w:t>M</w:t>
            </w:r>
          </w:p>
          <w:p w:rsidR="00091FA6" w:rsidRPr="002E0C7E" w:rsidRDefault="00091FA6" w:rsidP="00F90894">
            <w:pPr>
              <w:widowControl w:val="0"/>
              <w:jc w:val="center"/>
              <w:rPr>
                <w:rFonts w:ascii="Arial" w:hAnsi="Arial"/>
                <w:sz w:val="14"/>
              </w:rPr>
            </w:pPr>
            <w:r w:rsidRPr="002E0C7E">
              <w:rPr>
                <w:rFonts w:ascii="Arial" w:hAnsi="Arial"/>
                <w:sz w:val="14"/>
              </w:rPr>
              <w:t>1</w:t>
            </w:r>
            <w:r>
              <w:rPr>
                <w:rFonts w:ascii="Arial" w:hAnsi="Arial"/>
                <w:sz w:val="14"/>
              </w:rPr>
              <w:t>8</w:t>
            </w:r>
          </w:p>
        </w:tc>
        <w:tc>
          <w:tcPr>
            <w:tcW w:w="458"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F90894">
            <w:pPr>
              <w:widowControl w:val="0"/>
              <w:jc w:val="center"/>
              <w:rPr>
                <w:rFonts w:ascii="Arial" w:hAnsi="Arial"/>
                <w:sz w:val="14"/>
              </w:rPr>
            </w:pPr>
          </w:p>
          <w:p w:rsidR="00091FA6" w:rsidRPr="002E0C7E" w:rsidRDefault="00091FA6" w:rsidP="00F90894">
            <w:pPr>
              <w:widowControl w:val="0"/>
              <w:jc w:val="center"/>
              <w:rPr>
                <w:rFonts w:ascii="Arial" w:hAnsi="Arial"/>
                <w:sz w:val="14"/>
              </w:rPr>
            </w:pPr>
            <w:r>
              <w:rPr>
                <w:rFonts w:ascii="Arial" w:hAnsi="Arial"/>
                <w:sz w:val="14"/>
              </w:rPr>
              <w:t>19</w:t>
            </w:r>
          </w:p>
        </w:tc>
        <w:tc>
          <w:tcPr>
            <w:tcW w:w="44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F90894">
            <w:pPr>
              <w:widowControl w:val="0"/>
              <w:jc w:val="center"/>
              <w:rPr>
                <w:rFonts w:ascii="Arial" w:hAnsi="Arial"/>
                <w:sz w:val="14"/>
              </w:rPr>
            </w:pPr>
          </w:p>
          <w:p w:rsidR="00091FA6" w:rsidRPr="002E0C7E" w:rsidRDefault="00091FA6" w:rsidP="00F90894">
            <w:pPr>
              <w:widowControl w:val="0"/>
              <w:jc w:val="center"/>
              <w:rPr>
                <w:rFonts w:ascii="Arial" w:hAnsi="Arial"/>
                <w:sz w:val="14"/>
              </w:rPr>
            </w:pPr>
            <w:r w:rsidRPr="002E0C7E">
              <w:rPr>
                <w:rFonts w:ascii="Arial" w:hAnsi="Arial"/>
                <w:sz w:val="14"/>
              </w:rPr>
              <w:t>2</w:t>
            </w:r>
            <w:r>
              <w:rPr>
                <w:rFonts w:ascii="Arial" w:hAnsi="Arial"/>
                <w:sz w:val="14"/>
              </w:rPr>
              <w:t>0</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F90894">
            <w:pPr>
              <w:widowControl w:val="0"/>
              <w:jc w:val="center"/>
              <w:rPr>
                <w:rFonts w:ascii="Arial" w:hAnsi="Arial"/>
                <w:sz w:val="14"/>
              </w:rPr>
            </w:pPr>
          </w:p>
          <w:p w:rsidR="00091FA6" w:rsidRPr="002E0C7E" w:rsidRDefault="00091FA6" w:rsidP="00F90894">
            <w:pPr>
              <w:widowControl w:val="0"/>
              <w:jc w:val="center"/>
              <w:rPr>
                <w:rFonts w:ascii="Arial" w:hAnsi="Arial"/>
                <w:sz w:val="14"/>
              </w:rPr>
            </w:pPr>
            <w:r w:rsidRPr="002E0C7E">
              <w:rPr>
                <w:rFonts w:ascii="Arial" w:hAnsi="Arial"/>
                <w:sz w:val="14"/>
              </w:rPr>
              <w:t>2</w:t>
            </w:r>
            <w:r>
              <w:rPr>
                <w:rFonts w:ascii="Arial" w:hAnsi="Arial"/>
                <w:sz w:val="14"/>
              </w:rPr>
              <w:t>1</w:t>
            </w:r>
          </w:p>
        </w:tc>
        <w:tc>
          <w:tcPr>
            <w:tcW w:w="516" w:type="dxa"/>
            <w:tcBorders>
              <w:top w:val="single" w:sz="8" w:space="0" w:color="000000"/>
              <w:left w:val="single" w:sz="8" w:space="0" w:color="000000"/>
              <w:bottom w:val="double" w:sz="6"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F90894">
            <w:pPr>
              <w:widowControl w:val="0"/>
              <w:jc w:val="center"/>
              <w:rPr>
                <w:rFonts w:ascii="Arial" w:hAnsi="Arial"/>
                <w:sz w:val="14"/>
              </w:rPr>
            </w:pPr>
          </w:p>
          <w:p w:rsidR="00091FA6" w:rsidRPr="002E0C7E" w:rsidRDefault="00091FA6" w:rsidP="00F90894">
            <w:pPr>
              <w:widowControl w:val="0"/>
              <w:jc w:val="center"/>
              <w:rPr>
                <w:rFonts w:ascii="Arial" w:hAnsi="Arial"/>
                <w:sz w:val="14"/>
              </w:rPr>
            </w:pPr>
            <w:r w:rsidRPr="002E0C7E">
              <w:rPr>
                <w:rFonts w:ascii="Arial" w:hAnsi="Arial"/>
                <w:sz w:val="14"/>
              </w:rPr>
              <w:t>2</w:t>
            </w:r>
            <w:r>
              <w:rPr>
                <w:rFonts w:ascii="Arial" w:hAnsi="Arial"/>
                <w:sz w:val="14"/>
              </w:rPr>
              <w:t>2</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F90894">
            <w:pPr>
              <w:widowControl w:val="0"/>
              <w:jc w:val="center"/>
              <w:rPr>
                <w:rFonts w:ascii="Arial" w:hAnsi="Arial"/>
                <w:sz w:val="14"/>
              </w:rPr>
            </w:pPr>
          </w:p>
          <w:p w:rsidR="00091FA6" w:rsidRPr="002E0C7E" w:rsidRDefault="00091FA6" w:rsidP="00F90894">
            <w:pPr>
              <w:widowControl w:val="0"/>
              <w:jc w:val="center"/>
              <w:rPr>
                <w:rFonts w:ascii="Arial" w:hAnsi="Arial"/>
                <w:sz w:val="14"/>
              </w:rPr>
            </w:pPr>
            <w:r w:rsidRPr="002E0C7E">
              <w:rPr>
                <w:rFonts w:ascii="Arial" w:hAnsi="Arial"/>
                <w:sz w:val="14"/>
              </w:rPr>
              <w:t>2</w:t>
            </w:r>
            <w:r>
              <w:rPr>
                <w:rFonts w:ascii="Arial" w:hAnsi="Arial"/>
                <w:sz w:val="14"/>
              </w:rPr>
              <w:t>3</w:t>
            </w:r>
          </w:p>
        </w:tc>
      </w:tr>
      <w:tr w:rsidR="00091FA6" w:rsidRPr="002E0C7E" w:rsidTr="00F90894">
        <w:trPr>
          <w:cantSplit/>
          <w:jc w:val="center"/>
        </w:trPr>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F90894">
            <w:pPr>
              <w:widowControl w:val="0"/>
              <w:jc w:val="center"/>
              <w:rPr>
                <w:rFonts w:ascii="Arial" w:hAnsi="Arial"/>
                <w:sz w:val="14"/>
              </w:rPr>
            </w:pPr>
          </w:p>
          <w:p w:rsidR="00091FA6" w:rsidRPr="002E0C7E" w:rsidRDefault="00091FA6" w:rsidP="00F90894">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F90894">
            <w:pPr>
              <w:widowControl w:val="0"/>
              <w:jc w:val="center"/>
              <w:rPr>
                <w:rFonts w:ascii="Arial" w:hAnsi="Arial"/>
                <w:sz w:val="14"/>
              </w:rPr>
            </w:pPr>
          </w:p>
          <w:p w:rsidR="00091FA6" w:rsidRPr="002E0C7E" w:rsidRDefault="00091FA6" w:rsidP="00F90894">
            <w:pPr>
              <w:widowControl w:val="0"/>
              <w:jc w:val="center"/>
              <w:rPr>
                <w:rFonts w:ascii="Arial" w:hAnsi="Arial"/>
                <w:sz w:val="14"/>
              </w:rPr>
            </w:pPr>
            <w:r>
              <w:rPr>
                <w:rFonts w:ascii="Arial" w:hAnsi="Arial"/>
                <w:sz w:val="14"/>
              </w:rPr>
              <w:t>28</w:t>
            </w:r>
          </w:p>
        </w:tc>
        <w:tc>
          <w:tcPr>
            <w:tcW w:w="49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F90894">
            <w:pPr>
              <w:widowControl w:val="0"/>
              <w:jc w:val="center"/>
              <w:rPr>
                <w:rFonts w:ascii="Arial" w:hAnsi="Arial"/>
                <w:sz w:val="14"/>
              </w:rPr>
            </w:pPr>
          </w:p>
          <w:p w:rsidR="00091FA6" w:rsidRPr="002E0C7E" w:rsidRDefault="00091FA6" w:rsidP="00F90894">
            <w:pPr>
              <w:widowControl w:val="0"/>
              <w:jc w:val="center"/>
              <w:rPr>
                <w:rFonts w:ascii="Arial" w:hAnsi="Arial"/>
                <w:sz w:val="14"/>
              </w:rPr>
            </w:pPr>
            <w:r>
              <w:rPr>
                <w:rFonts w:ascii="Arial" w:hAnsi="Arial"/>
                <w:sz w:val="14"/>
              </w:rPr>
              <w:t>29</w:t>
            </w:r>
          </w:p>
        </w:tc>
        <w:tc>
          <w:tcPr>
            <w:tcW w:w="44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Default="00091FA6" w:rsidP="00F90894">
            <w:pPr>
              <w:widowControl w:val="0"/>
              <w:jc w:val="center"/>
              <w:rPr>
                <w:rFonts w:ascii="Arial" w:hAnsi="Arial"/>
                <w:sz w:val="14"/>
              </w:rPr>
            </w:pPr>
          </w:p>
          <w:p w:rsidR="00091FA6" w:rsidRPr="002E0C7E" w:rsidRDefault="00091FA6" w:rsidP="00F90894">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Default="00091FA6" w:rsidP="00F90894">
            <w:pPr>
              <w:widowControl w:val="0"/>
              <w:jc w:val="center"/>
              <w:rPr>
                <w:rFonts w:ascii="Arial" w:hAnsi="Arial"/>
                <w:sz w:val="14"/>
              </w:rPr>
            </w:pPr>
          </w:p>
          <w:p w:rsidR="00091FA6" w:rsidRPr="002E0C7E" w:rsidRDefault="00091FA6" w:rsidP="00F90894">
            <w:pPr>
              <w:widowControl w:val="0"/>
              <w:jc w:val="center"/>
              <w:rPr>
                <w:rFonts w:ascii="Arial" w:hAnsi="Arial"/>
                <w:sz w:val="14"/>
              </w:rPr>
            </w:pPr>
            <w:r>
              <w:rPr>
                <w:rFonts w:ascii="Arial" w:hAnsi="Arial"/>
                <w:sz w:val="14"/>
              </w:rPr>
              <w:t>31</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F90894">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091FA6" w:rsidRPr="002E0C7E" w:rsidRDefault="00091FA6" w:rsidP="00F90894">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F90894">
            <w:pPr>
              <w:widowControl w:val="0"/>
              <w:jc w:val="center"/>
              <w:rPr>
                <w:rFonts w:ascii="Arial" w:hAnsi="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F90894">
            <w:pPr>
              <w:widowControl w:val="0"/>
              <w:jc w:val="center"/>
              <w:rPr>
                <w:rFonts w:ascii="Arial" w:hAnsi="Arial"/>
                <w:sz w:val="14"/>
              </w:rPr>
            </w:pPr>
          </w:p>
          <w:p w:rsidR="00091FA6" w:rsidRPr="002E0C7E" w:rsidRDefault="00091FA6" w:rsidP="00F90894">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F90894">
            <w:pPr>
              <w:widowControl w:val="0"/>
              <w:jc w:val="center"/>
              <w:rPr>
                <w:rFonts w:ascii="Arial" w:hAnsi="Arial"/>
                <w:sz w:val="14"/>
              </w:rPr>
            </w:pPr>
          </w:p>
          <w:p w:rsidR="00091FA6" w:rsidRPr="002E0C7E" w:rsidRDefault="00091FA6" w:rsidP="00F90894">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F90894">
            <w:pPr>
              <w:widowControl w:val="0"/>
              <w:jc w:val="center"/>
              <w:rPr>
                <w:rFonts w:ascii="Arial" w:hAnsi="Arial"/>
                <w:sz w:val="14"/>
              </w:rPr>
            </w:pPr>
          </w:p>
          <w:p w:rsidR="00091FA6" w:rsidRPr="002E0C7E" w:rsidRDefault="00091FA6" w:rsidP="00F90894">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F90894">
            <w:pPr>
              <w:widowControl w:val="0"/>
              <w:jc w:val="center"/>
              <w:rPr>
                <w:rFonts w:ascii="Arial" w:hAnsi="Arial"/>
                <w:sz w:val="14"/>
              </w:rPr>
            </w:pPr>
          </w:p>
          <w:p w:rsidR="00091FA6" w:rsidRPr="002E0C7E" w:rsidRDefault="00091FA6" w:rsidP="00F90894">
            <w:pPr>
              <w:widowControl w:val="0"/>
              <w:jc w:val="center"/>
              <w:rPr>
                <w:rFonts w:ascii="Arial" w:hAnsi="Arial"/>
                <w:sz w:val="14"/>
              </w:rPr>
            </w:pPr>
            <w:r w:rsidRPr="002E0C7E">
              <w:rPr>
                <w:rFonts w:ascii="Arial" w:hAnsi="Arial"/>
                <w:sz w:val="14"/>
              </w:rPr>
              <w:t>2</w:t>
            </w:r>
            <w:r>
              <w:rPr>
                <w:rFonts w:ascii="Arial" w:hAnsi="Arial"/>
                <w:sz w:val="14"/>
              </w:rPr>
              <w:t>7</w:t>
            </w:r>
          </w:p>
        </w:tc>
        <w:tc>
          <w:tcPr>
            <w:tcW w:w="48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F90894">
            <w:pPr>
              <w:widowControl w:val="0"/>
              <w:jc w:val="center"/>
              <w:rPr>
                <w:rFonts w:ascii="Arial" w:hAnsi="Arial"/>
                <w:sz w:val="14"/>
              </w:rPr>
            </w:pPr>
          </w:p>
          <w:p w:rsidR="00091FA6" w:rsidRPr="002E0C7E" w:rsidRDefault="00091FA6" w:rsidP="00F90894">
            <w:pPr>
              <w:widowControl w:val="0"/>
              <w:jc w:val="center"/>
              <w:rPr>
                <w:rFonts w:ascii="Arial" w:hAnsi="Arial"/>
                <w:sz w:val="14"/>
              </w:rPr>
            </w:pPr>
            <w:r>
              <w:rPr>
                <w:rFonts w:ascii="Arial" w:hAnsi="Arial"/>
                <w:sz w:val="14"/>
              </w:rPr>
              <w:t>28</w:t>
            </w:r>
          </w:p>
        </w:tc>
        <w:tc>
          <w:tcPr>
            <w:tcW w:w="45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F90894">
            <w:pPr>
              <w:widowControl w:val="0"/>
              <w:jc w:val="center"/>
              <w:rPr>
                <w:rFonts w:ascii="Arial" w:hAnsi="Arial"/>
                <w:sz w:val="14"/>
              </w:rPr>
            </w:pPr>
          </w:p>
          <w:p w:rsidR="00091FA6" w:rsidRPr="002E0C7E" w:rsidRDefault="00091FA6" w:rsidP="00F90894">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091FA6" w:rsidRPr="002E0C7E" w:rsidRDefault="00091FA6" w:rsidP="00F90894">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F90894">
            <w:pPr>
              <w:widowControl w:val="0"/>
              <w:jc w:val="center"/>
              <w:rPr>
                <w:rFonts w:ascii="Arial" w:hAnsi="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F90894">
            <w:pPr>
              <w:widowControl w:val="0"/>
              <w:jc w:val="center"/>
              <w:rPr>
                <w:rFonts w:ascii="Arial" w:hAnsi="Arial"/>
                <w:sz w:val="14"/>
              </w:rPr>
            </w:pPr>
            <w:r>
              <w:rPr>
                <w:rFonts w:ascii="Arial" w:hAnsi="Arial"/>
                <w:sz w:val="14"/>
              </w:rPr>
              <w:t>24</w:t>
            </w:r>
          </w:p>
          <w:p w:rsidR="00091FA6" w:rsidRPr="002E0C7E" w:rsidRDefault="00091FA6" w:rsidP="00F90894">
            <w:pPr>
              <w:widowControl w:val="0"/>
              <w:jc w:val="center"/>
              <w:rPr>
                <w:rFonts w:ascii="Arial" w:hAnsi="Arial"/>
                <w:sz w:val="14"/>
              </w:rPr>
            </w:pPr>
            <w:r>
              <w:rPr>
                <w:rFonts w:ascii="Arial" w:hAnsi="Arial"/>
                <w:sz w:val="14"/>
              </w:rPr>
              <w:t xml:space="preserve">  31</w:t>
            </w:r>
          </w:p>
        </w:tc>
        <w:tc>
          <w:tcPr>
            <w:tcW w:w="480" w:type="dxa"/>
            <w:tcBorders>
              <w:top w:val="double" w:sz="6" w:space="0" w:color="000000"/>
              <w:left w:val="single" w:sz="8" w:space="0" w:color="000000"/>
              <w:bottom w:val="doub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F90894">
            <w:pPr>
              <w:widowControl w:val="0"/>
              <w:jc w:val="center"/>
              <w:rPr>
                <w:rFonts w:ascii="Arial" w:hAnsi="Arial"/>
                <w:sz w:val="14"/>
              </w:rPr>
            </w:pPr>
          </w:p>
          <w:p w:rsidR="00091FA6" w:rsidRPr="002E0C7E" w:rsidRDefault="00091FA6" w:rsidP="00F90894">
            <w:pPr>
              <w:widowControl w:val="0"/>
              <w:jc w:val="center"/>
              <w:rPr>
                <w:rFonts w:ascii="Arial" w:hAnsi="Arial"/>
                <w:sz w:val="14"/>
              </w:rPr>
            </w:pPr>
            <w:r w:rsidRPr="002E0C7E">
              <w:rPr>
                <w:rFonts w:ascii="Arial" w:hAnsi="Arial"/>
                <w:sz w:val="14"/>
              </w:rPr>
              <w:t>2</w:t>
            </w:r>
            <w:r>
              <w:rPr>
                <w:rFonts w:ascii="Arial" w:hAnsi="Arial"/>
                <w:sz w:val="14"/>
              </w:rPr>
              <w:t>5</w:t>
            </w:r>
          </w:p>
        </w:tc>
        <w:tc>
          <w:tcPr>
            <w:tcW w:w="458" w:type="dxa"/>
            <w:tcBorders>
              <w:top w:val="single" w:sz="8" w:space="0" w:color="000000"/>
              <w:left w:val="single" w:sz="8" w:space="0" w:color="000000"/>
              <w:bottom w:val="doub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F90894">
            <w:pPr>
              <w:widowControl w:val="0"/>
              <w:jc w:val="center"/>
              <w:rPr>
                <w:rFonts w:ascii="Arial" w:hAnsi="Arial"/>
                <w:sz w:val="14"/>
              </w:rPr>
            </w:pPr>
          </w:p>
          <w:p w:rsidR="00091FA6" w:rsidRPr="002E0C7E" w:rsidRDefault="00091FA6" w:rsidP="00F90894">
            <w:pPr>
              <w:widowControl w:val="0"/>
              <w:jc w:val="center"/>
              <w:rPr>
                <w:rFonts w:ascii="Arial" w:hAnsi="Arial"/>
                <w:sz w:val="14"/>
              </w:rPr>
            </w:pPr>
            <w:r w:rsidRPr="002E0C7E">
              <w:rPr>
                <w:rFonts w:ascii="Arial" w:hAnsi="Arial"/>
                <w:sz w:val="14"/>
              </w:rPr>
              <w:t>2</w:t>
            </w:r>
            <w:r>
              <w:rPr>
                <w:rFonts w:ascii="Arial" w:hAnsi="Arial"/>
                <w:sz w:val="14"/>
              </w:rPr>
              <w:t>6</w:t>
            </w:r>
          </w:p>
        </w:tc>
        <w:tc>
          <w:tcPr>
            <w:tcW w:w="442" w:type="dxa"/>
            <w:tcBorders>
              <w:top w:val="single" w:sz="8" w:space="0" w:color="000000"/>
              <w:left w:val="single" w:sz="8" w:space="0" w:color="000000"/>
              <w:bottom w:val="doub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F90894">
            <w:pPr>
              <w:widowControl w:val="0"/>
              <w:jc w:val="center"/>
              <w:rPr>
                <w:rFonts w:ascii="Arial" w:hAnsi="Arial"/>
                <w:sz w:val="14"/>
              </w:rPr>
            </w:pPr>
          </w:p>
          <w:p w:rsidR="00091FA6" w:rsidRPr="002E0C7E" w:rsidRDefault="00091FA6" w:rsidP="00F90894">
            <w:pPr>
              <w:widowControl w:val="0"/>
              <w:jc w:val="center"/>
              <w:rPr>
                <w:rFonts w:ascii="Arial" w:hAnsi="Arial"/>
                <w:sz w:val="14"/>
              </w:rPr>
            </w:pPr>
            <w:r w:rsidRPr="002E0C7E">
              <w:rPr>
                <w:rFonts w:ascii="Arial" w:hAnsi="Arial"/>
                <w:sz w:val="14"/>
              </w:rPr>
              <w:t>2</w:t>
            </w:r>
            <w:r>
              <w:rPr>
                <w:rFonts w:ascii="Arial" w:hAnsi="Arial"/>
                <w:sz w:val="14"/>
              </w:rPr>
              <w:t>7</w:t>
            </w:r>
          </w:p>
        </w:tc>
        <w:tc>
          <w:tcPr>
            <w:tcW w:w="450" w:type="dxa"/>
            <w:tcBorders>
              <w:top w:val="single" w:sz="8" w:space="0" w:color="000000"/>
              <w:left w:val="single" w:sz="8" w:space="0" w:color="000000"/>
              <w:bottom w:val="double" w:sz="8" w:space="0" w:color="000000"/>
              <w:right w:val="double" w:sz="6" w:space="0" w:color="000000"/>
            </w:tcBorders>
            <w:shd w:val="pct30" w:color="auto" w:fill="auto"/>
            <w:tcMar>
              <w:top w:w="72" w:type="dxa"/>
              <w:left w:w="0" w:type="dxa"/>
              <w:bottom w:w="43" w:type="dxa"/>
              <w:right w:w="0" w:type="dxa"/>
            </w:tcMar>
          </w:tcPr>
          <w:p w:rsidR="00091FA6" w:rsidRPr="002E0C7E" w:rsidRDefault="00091FA6" w:rsidP="00F90894">
            <w:pPr>
              <w:widowControl w:val="0"/>
              <w:jc w:val="center"/>
              <w:rPr>
                <w:rFonts w:ascii="Arial" w:hAnsi="Arial"/>
                <w:sz w:val="14"/>
              </w:rPr>
            </w:pPr>
          </w:p>
          <w:p w:rsidR="00091FA6" w:rsidRPr="002E0C7E" w:rsidRDefault="00091FA6" w:rsidP="00F90894">
            <w:pPr>
              <w:widowControl w:val="0"/>
              <w:jc w:val="center"/>
              <w:rPr>
                <w:rFonts w:ascii="Arial" w:hAnsi="Arial"/>
                <w:sz w:val="14"/>
              </w:rPr>
            </w:pPr>
            <w:r w:rsidRPr="002E0C7E">
              <w:rPr>
                <w:rFonts w:ascii="Arial" w:hAnsi="Arial"/>
                <w:sz w:val="14"/>
              </w:rPr>
              <w:t>2</w:t>
            </w:r>
            <w:r>
              <w:rPr>
                <w:rFonts w:ascii="Arial" w:hAnsi="Arial"/>
                <w:sz w:val="14"/>
              </w:rPr>
              <w:t>8</w:t>
            </w:r>
          </w:p>
        </w:tc>
        <w:tc>
          <w:tcPr>
            <w:tcW w:w="516" w:type="dxa"/>
            <w:tcBorders>
              <w:top w:val="double" w:sz="6" w:space="0" w:color="000000"/>
              <w:left w:val="double" w:sz="6" w:space="0" w:color="000000"/>
              <w:bottom w:val="double" w:sz="8" w:space="0" w:color="000000"/>
              <w:right w:val="double" w:sz="6" w:space="0" w:color="000000"/>
            </w:tcBorders>
            <w:tcMar>
              <w:top w:w="72" w:type="dxa"/>
              <w:left w:w="0" w:type="dxa"/>
              <w:bottom w:w="43" w:type="dxa"/>
              <w:right w:w="0" w:type="dxa"/>
            </w:tcMar>
          </w:tcPr>
          <w:p w:rsidR="00091FA6" w:rsidRPr="00261B35" w:rsidRDefault="00091FA6" w:rsidP="00F90894">
            <w:pPr>
              <w:widowControl w:val="0"/>
              <w:jc w:val="center"/>
              <w:rPr>
                <w:rFonts w:ascii="Arial" w:hAnsi="Arial"/>
                <w:b/>
                <w:sz w:val="14"/>
              </w:rPr>
            </w:pPr>
            <w:r w:rsidRPr="00261B35">
              <w:rPr>
                <w:rFonts w:ascii="Arial" w:hAnsi="Arial"/>
                <w:b/>
                <w:sz w:val="14"/>
              </w:rPr>
              <w:t>H</w:t>
            </w:r>
          </w:p>
          <w:p w:rsidR="00091FA6" w:rsidRPr="002E0C7E" w:rsidRDefault="00091FA6" w:rsidP="00F90894">
            <w:pPr>
              <w:widowControl w:val="0"/>
              <w:jc w:val="center"/>
              <w:rPr>
                <w:rFonts w:ascii="Arial" w:hAnsi="Arial"/>
                <w:sz w:val="14"/>
              </w:rPr>
            </w:pPr>
            <w:r>
              <w:rPr>
                <w:rFonts w:ascii="Arial" w:hAnsi="Arial"/>
                <w:sz w:val="14"/>
              </w:rPr>
              <w:t>29</w:t>
            </w:r>
          </w:p>
        </w:tc>
        <w:tc>
          <w:tcPr>
            <w:tcW w:w="470" w:type="dxa"/>
            <w:tcBorders>
              <w:top w:val="single" w:sz="8" w:space="0" w:color="000000"/>
              <w:left w:val="double" w:sz="6" w:space="0" w:color="000000"/>
              <w:bottom w:val="double" w:sz="8" w:space="0" w:color="000000"/>
              <w:right w:val="double" w:sz="8" w:space="0" w:color="000000"/>
            </w:tcBorders>
            <w:tcMar>
              <w:top w:w="72" w:type="dxa"/>
              <w:left w:w="0" w:type="dxa"/>
              <w:bottom w:w="43" w:type="dxa"/>
              <w:right w:w="0" w:type="dxa"/>
            </w:tcMar>
          </w:tcPr>
          <w:p w:rsidR="00091FA6" w:rsidRPr="002E0C7E" w:rsidRDefault="00091FA6" w:rsidP="00F90894">
            <w:pPr>
              <w:widowControl w:val="0"/>
              <w:jc w:val="center"/>
              <w:rPr>
                <w:rFonts w:ascii="Arial" w:hAnsi="Arial"/>
                <w:sz w:val="14"/>
              </w:rPr>
            </w:pPr>
          </w:p>
          <w:p w:rsidR="00091FA6" w:rsidRPr="002E0C7E" w:rsidRDefault="00091FA6" w:rsidP="00F90894">
            <w:pPr>
              <w:widowControl w:val="0"/>
              <w:jc w:val="center"/>
              <w:rPr>
                <w:rFonts w:ascii="Arial" w:hAnsi="Arial"/>
                <w:sz w:val="14"/>
              </w:rPr>
            </w:pPr>
            <w:r w:rsidRPr="002E0C7E">
              <w:rPr>
                <w:rFonts w:ascii="Arial" w:hAnsi="Arial"/>
                <w:sz w:val="14"/>
              </w:rPr>
              <w:t>3</w:t>
            </w:r>
            <w:r>
              <w:rPr>
                <w:rFonts w:ascii="Arial" w:hAnsi="Arial"/>
                <w:sz w:val="14"/>
              </w:rPr>
              <w:t>0</w:t>
            </w:r>
          </w:p>
        </w:tc>
      </w:tr>
    </w:tbl>
    <w:p w:rsidR="00091FA6" w:rsidRPr="002E0C7E" w:rsidRDefault="00091FA6" w:rsidP="00091FA6">
      <w:pPr>
        <w:widowControl w:val="0"/>
        <w:rPr>
          <w:rFonts w:ascii="Arial" w:hAnsi="Arial"/>
          <w:vanish/>
          <w:szCs w:val="24"/>
        </w:rPr>
      </w:pP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46"/>
        <w:gridCol w:w="492"/>
        <w:gridCol w:w="469"/>
        <w:gridCol w:w="469"/>
        <w:gridCol w:w="469"/>
        <w:gridCol w:w="469"/>
        <w:gridCol w:w="469"/>
        <w:gridCol w:w="469"/>
        <w:gridCol w:w="473"/>
        <w:gridCol w:w="466"/>
        <w:gridCol w:w="469"/>
        <w:gridCol w:w="469"/>
        <w:gridCol w:w="486"/>
        <w:gridCol w:w="450"/>
        <w:gridCol w:w="472"/>
        <w:gridCol w:w="518"/>
        <w:gridCol w:w="420"/>
        <w:gridCol w:w="480"/>
        <w:gridCol w:w="458"/>
        <w:gridCol w:w="469"/>
        <w:gridCol w:w="469"/>
        <w:gridCol w:w="469"/>
        <w:gridCol w:w="470"/>
      </w:tblGrid>
      <w:tr w:rsidR="00091FA6" w:rsidRPr="002E0C7E" w:rsidTr="00F90894">
        <w:trPr>
          <w:cantSplit/>
          <w:jc w:val="center"/>
        </w:trPr>
        <w:tc>
          <w:tcPr>
            <w:tcW w:w="3283" w:type="dxa"/>
            <w:gridSpan w:val="7"/>
            <w:tcBorders>
              <w:top w:val="double" w:sz="8" w:space="0" w:color="000000"/>
              <w:left w:val="double" w:sz="8" w:space="0" w:color="000000"/>
              <w:bottom w:val="double" w:sz="8" w:space="0" w:color="000000"/>
              <w:right w:val="double" w:sz="6" w:space="0" w:color="000000"/>
            </w:tcBorders>
            <w:shd w:val="pct30" w:color="000000" w:fill="auto"/>
            <w:tcMar>
              <w:top w:w="72" w:type="dxa"/>
              <w:left w:w="0" w:type="dxa"/>
              <w:bottom w:w="72" w:type="dxa"/>
              <w:right w:w="0" w:type="dxa"/>
            </w:tcMar>
          </w:tcPr>
          <w:p w:rsidR="00091FA6" w:rsidRPr="002E0C7E" w:rsidRDefault="00091FA6" w:rsidP="00F90894">
            <w:pPr>
              <w:widowControl w:val="0"/>
              <w:jc w:val="center"/>
              <w:rPr>
                <w:rFonts w:ascii="Arial" w:hAnsi="Arial"/>
                <w:sz w:val="14"/>
              </w:rPr>
            </w:pPr>
            <w:r w:rsidRPr="002E0C7E">
              <w:rPr>
                <w:rFonts w:ascii="Arial" w:hAnsi="Arial"/>
                <w:b/>
                <w:sz w:val="14"/>
              </w:rPr>
              <w:t>APRIL - AVRIL</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091FA6" w:rsidRPr="002E0C7E" w:rsidRDefault="00091FA6" w:rsidP="00F90894">
            <w:pPr>
              <w:widowControl w:val="0"/>
              <w:jc w:val="center"/>
              <w:rPr>
                <w:rFonts w:ascii="Arial" w:hAnsi="Arial"/>
                <w:sz w:val="14"/>
              </w:rPr>
            </w:pPr>
          </w:p>
        </w:tc>
        <w:tc>
          <w:tcPr>
            <w:tcW w:w="3285" w:type="dxa"/>
            <w:gridSpan w:val="7"/>
            <w:tcBorders>
              <w:top w:val="double" w:sz="8"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091FA6" w:rsidRPr="002E0C7E" w:rsidRDefault="00091FA6" w:rsidP="00F90894">
            <w:pPr>
              <w:widowControl w:val="0"/>
              <w:jc w:val="center"/>
              <w:rPr>
                <w:rFonts w:ascii="Arial" w:hAnsi="Arial"/>
                <w:sz w:val="14"/>
              </w:rPr>
            </w:pPr>
            <w:r w:rsidRPr="002E0C7E">
              <w:rPr>
                <w:rFonts w:ascii="Arial" w:hAnsi="Arial"/>
                <w:b/>
                <w:sz w:val="14"/>
              </w:rPr>
              <w:t>MAY - MAI</w:t>
            </w:r>
          </w:p>
        </w:tc>
        <w:tc>
          <w:tcPr>
            <w:tcW w:w="518" w:type="dxa"/>
            <w:tcBorders>
              <w:top w:val="nil"/>
              <w:left w:val="double" w:sz="6" w:space="0" w:color="000000"/>
              <w:bottom w:val="nil"/>
              <w:right w:val="double" w:sz="6" w:space="0" w:color="000000"/>
            </w:tcBorders>
            <w:tcMar>
              <w:top w:w="72" w:type="dxa"/>
              <w:left w:w="0" w:type="dxa"/>
              <w:bottom w:w="72" w:type="dxa"/>
              <w:right w:w="0" w:type="dxa"/>
            </w:tcMar>
          </w:tcPr>
          <w:p w:rsidR="00091FA6" w:rsidRPr="002E0C7E" w:rsidRDefault="00091FA6" w:rsidP="00F90894">
            <w:pPr>
              <w:widowControl w:val="0"/>
              <w:jc w:val="center"/>
              <w:rPr>
                <w:rFonts w:ascii="Arial" w:hAnsi="Arial"/>
                <w:sz w:val="14"/>
              </w:rPr>
            </w:pPr>
          </w:p>
        </w:tc>
        <w:tc>
          <w:tcPr>
            <w:tcW w:w="3235" w:type="dxa"/>
            <w:gridSpan w:val="7"/>
            <w:tcBorders>
              <w:top w:val="double" w:sz="8" w:space="0" w:color="000000"/>
              <w:left w:val="double" w:sz="6" w:space="0" w:color="000000"/>
              <w:bottom w:val="double" w:sz="8" w:space="0" w:color="000000"/>
              <w:right w:val="double" w:sz="8" w:space="0" w:color="000000"/>
            </w:tcBorders>
            <w:shd w:val="pct30" w:color="000000" w:fill="auto"/>
            <w:tcMar>
              <w:top w:w="72" w:type="dxa"/>
              <w:left w:w="0" w:type="dxa"/>
              <w:bottom w:w="72" w:type="dxa"/>
              <w:right w:w="0" w:type="dxa"/>
            </w:tcMar>
          </w:tcPr>
          <w:p w:rsidR="00091FA6" w:rsidRPr="002E0C7E" w:rsidRDefault="00091FA6" w:rsidP="00F90894">
            <w:pPr>
              <w:widowControl w:val="0"/>
              <w:jc w:val="center"/>
              <w:rPr>
                <w:rFonts w:ascii="Arial" w:hAnsi="Arial"/>
                <w:sz w:val="14"/>
              </w:rPr>
            </w:pPr>
            <w:r w:rsidRPr="002E0C7E">
              <w:rPr>
                <w:rFonts w:ascii="Arial" w:hAnsi="Arial"/>
                <w:b/>
                <w:sz w:val="14"/>
              </w:rPr>
              <w:t>JUNE - JUIN</w:t>
            </w:r>
          </w:p>
        </w:tc>
      </w:tr>
      <w:tr w:rsidR="00091FA6" w:rsidRPr="002E0C7E" w:rsidTr="00F90894">
        <w:trPr>
          <w:cantSplit/>
          <w:jc w:val="center"/>
        </w:trPr>
        <w:tc>
          <w:tcPr>
            <w:tcW w:w="446"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90894">
            <w:pPr>
              <w:widowControl w:val="0"/>
              <w:jc w:val="center"/>
              <w:rPr>
                <w:rFonts w:ascii="Arial" w:hAnsi="Arial"/>
                <w:sz w:val="14"/>
              </w:rPr>
            </w:pPr>
            <w:r w:rsidRPr="002E0C7E">
              <w:rPr>
                <w:rFonts w:ascii="Arial" w:hAnsi="Arial"/>
                <w:sz w:val="14"/>
              </w:rPr>
              <w:t>S</w:t>
            </w:r>
          </w:p>
          <w:p w:rsidR="00091FA6" w:rsidRPr="002E0C7E" w:rsidRDefault="00091FA6" w:rsidP="00F90894">
            <w:pPr>
              <w:widowControl w:val="0"/>
              <w:jc w:val="center"/>
              <w:rPr>
                <w:rFonts w:ascii="Arial" w:hAnsi="Arial"/>
                <w:sz w:val="14"/>
              </w:rPr>
            </w:pPr>
            <w:r w:rsidRPr="002E0C7E">
              <w:rPr>
                <w:rFonts w:ascii="Arial" w:hAnsi="Arial"/>
                <w:sz w:val="14"/>
              </w:rPr>
              <w:t>D</w:t>
            </w:r>
          </w:p>
        </w:tc>
        <w:tc>
          <w:tcPr>
            <w:tcW w:w="492" w:type="dxa"/>
            <w:tcBorders>
              <w:top w:val="doub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091FA6" w:rsidRPr="002E0C7E" w:rsidRDefault="00091FA6" w:rsidP="00F90894">
            <w:pPr>
              <w:widowControl w:val="0"/>
              <w:jc w:val="center"/>
              <w:rPr>
                <w:rFonts w:ascii="Arial" w:hAnsi="Arial"/>
                <w:sz w:val="14"/>
              </w:rPr>
            </w:pPr>
            <w:r w:rsidRPr="002E0C7E">
              <w:rPr>
                <w:rFonts w:ascii="Arial" w:hAnsi="Arial"/>
                <w:sz w:val="14"/>
              </w:rPr>
              <w:t>M</w:t>
            </w:r>
          </w:p>
          <w:p w:rsidR="00091FA6" w:rsidRPr="002E0C7E" w:rsidRDefault="00091FA6" w:rsidP="00F90894">
            <w:pPr>
              <w:widowControl w:val="0"/>
              <w:jc w:val="center"/>
              <w:rPr>
                <w:rFonts w:ascii="Arial" w:hAnsi="Arial"/>
                <w:sz w:val="14"/>
              </w:rPr>
            </w:pPr>
            <w:r w:rsidRPr="002E0C7E">
              <w:rPr>
                <w:rFonts w:ascii="Arial" w:hAnsi="Arial"/>
                <w:sz w:val="14"/>
              </w:rPr>
              <w:t>L</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90894">
            <w:pPr>
              <w:widowControl w:val="0"/>
              <w:jc w:val="center"/>
              <w:rPr>
                <w:rFonts w:ascii="Arial" w:hAnsi="Arial"/>
                <w:sz w:val="14"/>
              </w:rPr>
            </w:pPr>
            <w:r w:rsidRPr="002E0C7E">
              <w:rPr>
                <w:rFonts w:ascii="Arial" w:hAnsi="Arial"/>
                <w:sz w:val="14"/>
              </w:rPr>
              <w:t>T</w:t>
            </w:r>
          </w:p>
          <w:p w:rsidR="00091FA6" w:rsidRPr="002E0C7E" w:rsidRDefault="00091FA6" w:rsidP="00F90894">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90894">
            <w:pPr>
              <w:widowControl w:val="0"/>
              <w:jc w:val="center"/>
              <w:rPr>
                <w:rFonts w:ascii="Arial" w:hAnsi="Arial"/>
                <w:sz w:val="14"/>
              </w:rPr>
            </w:pPr>
            <w:r w:rsidRPr="002E0C7E">
              <w:rPr>
                <w:rFonts w:ascii="Arial" w:hAnsi="Arial"/>
                <w:sz w:val="14"/>
              </w:rPr>
              <w:t>W</w:t>
            </w:r>
          </w:p>
          <w:p w:rsidR="00091FA6" w:rsidRPr="002E0C7E" w:rsidRDefault="00091FA6" w:rsidP="00F90894">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90894">
            <w:pPr>
              <w:widowControl w:val="0"/>
              <w:jc w:val="center"/>
              <w:rPr>
                <w:rFonts w:ascii="Arial" w:hAnsi="Arial"/>
                <w:sz w:val="14"/>
              </w:rPr>
            </w:pPr>
            <w:r w:rsidRPr="002E0C7E">
              <w:rPr>
                <w:rFonts w:ascii="Arial" w:hAnsi="Arial"/>
                <w:sz w:val="14"/>
              </w:rPr>
              <w:t>T</w:t>
            </w:r>
          </w:p>
          <w:p w:rsidR="00091FA6" w:rsidRPr="002E0C7E" w:rsidRDefault="00091FA6" w:rsidP="00F90894">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90894">
            <w:pPr>
              <w:widowControl w:val="0"/>
              <w:jc w:val="center"/>
              <w:rPr>
                <w:rFonts w:ascii="Arial" w:hAnsi="Arial"/>
                <w:sz w:val="14"/>
              </w:rPr>
            </w:pPr>
            <w:r w:rsidRPr="002E0C7E">
              <w:rPr>
                <w:rFonts w:ascii="Arial" w:hAnsi="Arial"/>
                <w:sz w:val="14"/>
              </w:rPr>
              <w:t>F</w:t>
            </w:r>
          </w:p>
          <w:p w:rsidR="00091FA6" w:rsidRPr="002E0C7E" w:rsidRDefault="00091FA6" w:rsidP="00F90894">
            <w:pPr>
              <w:widowControl w:val="0"/>
              <w:jc w:val="center"/>
              <w:rPr>
                <w:rFonts w:ascii="Arial" w:hAnsi="Arial"/>
                <w:sz w:val="14"/>
              </w:rPr>
            </w:pPr>
            <w:r w:rsidRPr="002E0C7E">
              <w:rPr>
                <w:rFonts w:ascii="Arial" w:hAnsi="Arial"/>
                <w:sz w:val="14"/>
              </w:rPr>
              <w:t>V</w:t>
            </w:r>
          </w:p>
        </w:tc>
        <w:tc>
          <w:tcPr>
            <w:tcW w:w="469"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F90894">
            <w:pPr>
              <w:widowControl w:val="0"/>
              <w:jc w:val="center"/>
              <w:rPr>
                <w:rFonts w:ascii="Arial" w:hAnsi="Arial"/>
                <w:sz w:val="14"/>
              </w:rPr>
            </w:pPr>
            <w:r w:rsidRPr="002E0C7E">
              <w:rPr>
                <w:rFonts w:ascii="Arial" w:hAnsi="Arial"/>
                <w:sz w:val="14"/>
              </w:rPr>
              <w:t>S</w:t>
            </w:r>
          </w:p>
          <w:p w:rsidR="00091FA6" w:rsidRPr="002E0C7E" w:rsidRDefault="00091FA6" w:rsidP="00F90894">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F90894">
            <w:pPr>
              <w:widowControl w:val="0"/>
              <w:jc w:val="center"/>
              <w:rPr>
                <w:rFonts w:ascii="Arial" w:hAnsi="Arial"/>
                <w:sz w:val="14"/>
              </w:rPr>
            </w:pPr>
          </w:p>
        </w:tc>
        <w:tc>
          <w:tcPr>
            <w:tcW w:w="473"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90894">
            <w:pPr>
              <w:widowControl w:val="0"/>
              <w:jc w:val="center"/>
              <w:rPr>
                <w:rFonts w:ascii="Arial" w:hAnsi="Arial"/>
                <w:sz w:val="14"/>
              </w:rPr>
            </w:pPr>
            <w:r w:rsidRPr="002E0C7E">
              <w:rPr>
                <w:rFonts w:ascii="Arial" w:hAnsi="Arial"/>
                <w:sz w:val="14"/>
              </w:rPr>
              <w:t>S</w:t>
            </w:r>
          </w:p>
          <w:p w:rsidR="00091FA6" w:rsidRPr="002E0C7E" w:rsidRDefault="00091FA6" w:rsidP="00F90894">
            <w:pPr>
              <w:widowControl w:val="0"/>
              <w:jc w:val="center"/>
              <w:rPr>
                <w:rFonts w:ascii="Arial" w:hAnsi="Arial"/>
                <w:sz w:val="14"/>
              </w:rPr>
            </w:pPr>
            <w:r w:rsidRPr="002E0C7E">
              <w:rPr>
                <w:rFonts w:ascii="Arial" w:hAnsi="Arial"/>
                <w:sz w:val="14"/>
              </w:rPr>
              <w:t>D</w:t>
            </w:r>
          </w:p>
        </w:tc>
        <w:tc>
          <w:tcPr>
            <w:tcW w:w="46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90894">
            <w:pPr>
              <w:widowControl w:val="0"/>
              <w:jc w:val="center"/>
              <w:rPr>
                <w:rFonts w:ascii="Arial" w:hAnsi="Arial"/>
                <w:sz w:val="14"/>
              </w:rPr>
            </w:pPr>
            <w:r w:rsidRPr="002E0C7E">
              <w:rPr>
                <w:rFonts w:ascii="Arial" w:hAnsi="Arial"/>
                <w:sz w:val="14"/>
              </w:rPr>
              <w:t>M</w:t>
            </w:r>
          </w:p>
          <w:p w:rsidR="00091FA6" w:rsidRPr="002E0C7E" w:rsidRDefault="00091FA6" w:rsidP="00F90894">
            <w:pPr>
              <w:widowControl w:val="0"/>
              <w:jc w:val="center"/>
              <w:rPr>
                <w:rFonts w:ascii="Arial" w:hAnsi="Arial"/>
                <w:sz w:val="14"/>
              </w:rPr>
            </w:pPr>
            <w:r w:rsidRPr="002E0C7E">
              <w:rPr>
                <w:rFonts w:ascii="Arial" w:hAnsi="Arial"/>
                <w:sz w:val="14"/>
              </w:rPr>
              <w:t>L</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90894">
            <w:pPr>
              <w:widowControl w:val="0"/>
              <w:jc w:val="center"/>
              <w:rPr>
                <w:rFonts w:ascii="Arial" w:hAnsi="Arial"/>
                <w:sz w:val="14"/>
              </w:rPr>
            </w:pPr>
            <w:r w:rsidRPr="002E0C7E">
              <w:rPr>
                <w:rFonts w:ascii="Arial" w:hAnsi="Arial"/>
                <w:sz w:val="14"/>
              </w:rPr>
              <w:t>T</w:t>
            </w:r>
          </w:p>
          <w:p w:rsidR="00091FA6" w:rsidRPr="002E0C7E" w:rsidRDefault="00091FA6" w:rsidP="00F90894">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90894">
            <w:pPr>
              <w:widowControl w:val="0"/>
              <w:jc w:val="center"/>
              <w:rPr>
                <w:rFonts w:ascii="Arial" w:hAnsi="Arial"/>
                <w:sz w:val="14"/>
              </w:rPr>
            </w:pPr>
            <w:r w:rsidRPr="002E0C7E">
              <w:rPr>
                <w:rFonts w:ascii="Arial" w:hAnsi="Arial"/>
                <w:sz w:val="14"/>
              </w:rPr>
              <w:t>W</w:t>
            </w:r>
          </w:p>
          <w:p w:rsidR="00091FA6" w:rsidRPr="002E0C7E" w:rsidRDefault="00091FA6" w:rsidP="00F90894">
            <w:pPr>
              <w:widowControl w:val="0"/>
              <w:jc w:val="center"/>
              <w:rPr>
                <w:rFonts w:ascii="Arial" w:hAnsi="Arial"/>
                <w:sz w:val="14"/>
              </w:rPr>
            </w:pPr>
            <w:r w:rsidRPr="002E0C7E">
              <w:rPr>
                <w:rFonts w:ascii="Arial" w:hAnsi="Arial"/>
                <w:sz w:val="14"/>
              </w:rPr>
              <w:t>M</w:t>
            </w:r>
          </w:p>
        </w:tc>
        <w:tc>
          <w:tcPr>
            <w:tcW w:w="48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90894">
            <w:pPr>
              <w:widowControl w:val="0"/>
              <w:jc w:val="center"/>
              <w:rPr>
                <w:rFonts w:ascii="Arial" w:hAnsi="Arial"/>
                <w:sz w:val="14"/>
              </w:rPr>
            </w:pPr>
            <w:r w:rsidRPr="002E0C7E">
              <w:rPr>
                <w:rFonts w:ascii="Arial" w:hAnsi="Arial"/>
                <w:sz w:val="14"/>
              </w:rPr>
              <w:t>T</w:t>
            </w:r>
          </w:p>
          <w:p w:rsidR="00091FA6" w:rsidRPr="002E0C7E" w:rsidRDefault="00091FA6" w:rsidP="00F90894">
            <w:pPr>
              <w:widowControl w:val="0"/>
              <w:jc w:val="center"/>
              <w:rPr>
                <w:rFonts w:ascii="Arial" w:hAnsi="Arial"/>
                <w:sz w:val="14"/>
              </w:rPr>
            </w:pPr>
            <w:r w:rsidRPr="002E0C7E">
              <w:rPr>
                <w:rFonts w:ascii="Arial" w:hAnsi="Arial"/>
                <w:sz w:val="14"/>
              </w:rPr>
              <w:t>J</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90894">
            <w:pPr>
              <w:widowControl w:val="0"/>
              <w:jc w:val="center"/>
              <w:rPr>
                <w:rFonts w:ascii="Arial" w:hAnsi="Arial"/>
                <w:sz w:val="14"/>
              </w:rPr>
            </w:pPr>
            <w:r w:rsidRPr="002E0C7E">
              <w:rPr>
                <w:rFonts w:ascii="Arial" w:hAnsi="Arial"/>
                <w:sz w:val="14"/>
              </w:rPr>
              <w:t>F</w:t>
            </w:r>
          </w:p>
          <w:p w:rsidR="00091FA6" w:rsidRPr="002E0C7E" w:rsidRDefault="00091FA6" w:rsidP="00F90894">
            <w:pPr>
              <w:widowControl w:val="0"/>
              <w:jc w:val="center"/>
              <w:rPr>
                <w:rFonts w:ascii="Arial" w:hAnsi="Arial"/>
                <w:sz w:val="14"/>
              </w:rPr>
            </w:pPr>
            <w:r w:rsidRPr="002E0C7E">
              <w:rPr>
                <w:rFonts w:ascii="Arial" w:hAnsi="Arial"/>
                <w:sz w:val="14"/>
              </w:rPr>
              <w:t>V</w:t>
            </w:r>
          </w:p>
        </w:tc>
        <w:tc>
          <w:tcPr>
            <w:tcW w:w="472"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F90894">
            <w:pPr>
              <w:widowControl w:val="0"/>
              <w:jc w:val="center"/>
              <w:rPr>
                <w:rFonts w:ascii="Arial" w:hAnsi="Arial"/>
                <w:sz w:val="14"/>
              </w:rPr>
            </w:pPr>
            <w:r w:rsidRPr="002E0C7E">
              <w:rPr>
                <w:rFonts w:ascii="Arial" w:hAnsi="Arial"/>
                <w:sz w:val="14"/>
              </w:rPr>
              <w:t>S</w:t>
            </w:r>
          </w:p>
          <w:p w:rsidR="00091FA6" w:rsidRPr="002E0C7E" w:rsidRDefault="00091FA6" w:rsidP="00F90894">
            <w:pPr>
              <w:widowControl w:val="0"/>
              <w:jc w:val="center"/>
              <w:rPr>
                <w:rFonts w:ascii="Arial" w:hAnsi="Arial"/>
                <w:sz w:val="14"/>
              </w:rPr>
            </w:pPr>
            <w:r w:rsidRPr="002E0C7E">
              <w:rPr>
                <w:rFonts w:ascii="Arial" w:hAnsi="Arial"/>
                <w:sz w:val="14"/>
              </w:rPr>
              <w:t>S</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F90894">
            <w:pPr>
              <w:widowControl w:val="0"/>
              <w:jc w:val="center"/>
              <w:rPr>
                <w:rFonts w:ascii="Arial" w:hAnsi="Arial"/>
                <w:sz w:val="14"/>
              </w:rPr>
            </w:pPr>
          </w:p>
        </w:tc>
        <w:tc>
          <w:tcPr>
            <w:tcW w:w="420"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90894">
            <w:pPr>
              <w:widowControl w:val="0"/>
              <w:jc w:val="center"/>
              <w:rPr>
                <w:rFonts w:ascii="Arial" w:hAnsi="Arial"/>
                <w:sz w:val="14"/>
              </w:rPr>
            </w:pPr>
            <w:r w:rsidRPr="002E0C7E">
              <w:rPr>
                <w:rFonts w:ascii="Arial" w:hAnsi="Arial"/>
                <w:sz w:val="14"/>
              </w:rPr>
              <w:t>S</w:t>
            </w:r>
          </w:p>
          <w:p w:rsidR="00091FA6" w:rsidRPr="002E0C7E" w:rsidRDefault="00091FA6" w:rsidP="00F90894">
            <w:pPr>
              <w:widowControl w:val="0"/>
              <w:jc w:val="center"/>
              <w:rPr>
                <w:rFonts w:ascii="Arial" w:hAnsi="Arial"/>
                <w:sz w:val="14"/>
              </w:rPr>
            </w:pPr>
            <w:r w:rsidRPr="002E0C7E">
              <w:rPr>
                <w:rFonts w:ascii="Arial" w:hAnsi="Arial"/>
                <w:sz w:val="14"/>
              </w:rPr>
              <w:t>D</w:t>
            </w:r>
          </w:p>
        </w:tc>
        <w:tc>
          <w:tcPr>
            <w:tcW w:w="48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90894">
            <w:pPr>
              <w:widowControl w:val="0"/>
              <w:jc w:val="center"/>
              <w:rPr>
                <w:rFonts w:ascii="Arial" w:hAnsi="Arial"/>
                <w:sz w:val="14"/>
              </w:rPr>
            </w:pPr>
            <w:r w:rsidRPr="002E0C7E">
              <w:rPr>
                <w:rFonts w:ascii="Arial" w:hAnsi="Arial"/>
                <w:sz w:val="14"/>
              </w:rPr>
              <w:t>M</w:t>
            </w:r>
          </w:p>
          <w:p w:rsidR="00091FA6" w:rsidRPr="002E0C7E" w:rsidRDefault="00091FA6" w:rsidP="00F90894">
            <w:pPr>
              <w:widowControl w:val="0"/>
              <w:jc w:val="center"/>
              <w:rPr>
                <w:rFonts w:ascii="Arial" w:hAnsi="Arial"/>
                <w:sz w:val="14"/>
              </w:rPr>
            </w:pPr>
            <w:r w:rsidRPr="002E0C7E">
              <w:rPr>
                <w:rFonts w:ascii="Arial" w:hAnsi="Arial"/>
                <w:sz w:val="14"/>
              </w:rPr>
              <w:t>L</w:t>
            </w:r>
          </w:p>
        </w:tc>
        <w:tc>
          <w:tcPr>
            <w:tcW w:w="458"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90894">
            <w:pPr>
              <w:widowControl w:val="0"/>
              <w:jc w:val="center"/>
              <w:rPr>
                <w:rFonts w:ascii="Arial" w:hAnsi="Arial"/>
                <w:sz w:val="14"/>
              </w:rPr>
            </w:pPr>
            <w:r w:rsidRPr="002E0C7E">
              <w:rPr>
                <w:rFonts w:ascii="Arial" w:hAnsi="Arial"/>
                <w:sz w:val="14"/>
              </w:rPr>
              <w:t>T</w:t>
            </w:r>
          </w:p>
          <w:p w:rsidR="00091FA6" w:rsidRPr="002E0C7E" w:rsidRDefault="00091FA6" w:rsidP="00F90894">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90894">
            <w:pPr>
              <w:widowControl w:val="0"/>
              <w:jc w:val="center"/>
              <w:rPr>
                <w:rFonts w:ascii="Arial" w:hAnsi="Arial"/>
                <w:sz w:val="14"/>
              </w:rPr>
            </w:pPr>
            <w:r w:rsidRPr="002E0C7E">
              <w:rPr>
                <w:rFonts w:ascii="Arial" w:hAnsi="Arial"/>
                <w:sz w:val="14"/>
              </w:rPr>
              <w:t>W</w:t>
            </w:r>
          </w:p>
          <w:p w:rsidR="00091FA6" w:rsidRPr="002E0C7E" w:rsidRDefault="00091FA6" w:rsidP="00F90894">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90894">
            <w:pPr>
              <w:widowControl w:val="0"/>
              <w:jc w:val="center"/>
              <w:rPr>
                <w:rFonts w:ascii="Arial" w:hAnsi="Arial"/>
                <w:sz w:val="14"/>
              </w:rPr>
            </w:pPr>
            <w:r w:rsidRPr="002E0C7E">
              <w:rPr>
                <w:rFonts w:ascii="Arial" w:hAnsi="Arial"/>
                <w:sz w:val="14"/>
              </w:rPr>
              <w:t>T</w:t>
            </w:r>
          </w:p>
          <w:p w:rsidR="00091FA6" w:rsidRPr="002E0C7E" w:rsidRDefault="00091FA6" w:rsidP="00F90894">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90894">
            <w:pPr>
              <w:widowControl w:val="0"/>
              <w:jc w:val="center"/>
              <w:rPr>
                <w:rFonts w:ascii="Arial" w:hAnsi="Arial"/>
                <w:sz w:val="14"/>
              </w:rPr>
            </w:pPr>
            <w:r w:rsidRPr="002E0C7E">
              <w:rPr>
                <w:rFonts w:ascii="Arial" w:hAnsi="Arial"/>
                <w:sz w:val="14"/>
              </w:rPr>
              <w:t>F</w:t>
            </w:r>
          </w:p>
          <w:p w:rsidR="00091FA6" w:rsidRPr="002E0C7E" w:rsidRDefault="00091FA6" w:rsidP="00F90894">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F90894">
            <w:pPr>
              <w:widowControl w:val="0"/>
              <w:jc w:val="center"/>
              <w:rPr>
                <w:rFonts w:ascii="Arial" w:hAnsi="Arial"/>
                <w:sz w:val="14"/>
              </w:rPr>
            </w:pPr>
            <w:r w:rsidRPr="002E0C7E">
              <w:rPr>
                <w:rFonts w:ascii="Arial" w:hAnsi="Arial"/>
                <w:sz w:val="14"/>
              </w:rPr>
              <w:t>s</w:t>
            </w:r>
          </w:p>
          <w:p w:rsidR="00091FA6" w:rsidRPr="002E0C7E" w:rsidRDefault="00091FA6" w:rsidP="00F90894">
            <w:pPr>
              <w:widowControl w:val="0"/>
              <w:jc w:val="center"/>
              <w:rPr>
                <w:rFonts w:ascii="Arial" w:hAnsi="Arial"/>
                <w:sz w:val="14"/>
              </w:rPr>
            </w:pPr>
            <w:r w:rsidRPr="002E0C7E">
              <w:rPr>
                <w:rFonts w:ascii="Arial" w:hAnsi="Arial"/>
                <w:sz w:val="14"/>
              </w:rPr>
              <w:t>s</w:t>
            </w:r>
          </w:p>
        </w:tc>
      </w:tr>
      <w:tr w:rsidR="00091FA6" w:rsidRPr="002E0C7E" w:rsidTr="00F90894">
        <w:trPr>
          <w:cantSplit/>
          <w:trHeight w:val="422"/>
          <w:jc w:val="center"/>
        </w:trPr>
        <w:tc>
          <w:tcPr>
            <w:tcW w:w="446"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F90894">
            <w:pPr>
              <w:widowControl w:val="0"/>
              <w:jc w:val="center"/>
              <w:rPr>
                <w:rFonts w:ascii="Arial" w:hAnsi="Arial"/>
                <w:sz w:val="14"/>
              </w:rPr>
            </w:pPr>
          </w:p>
          <w:p w:rsidR="00091FA6" w:rsidRPr="002E0C7E" w:rsidRDefault="00091FA6" w:rsidP="00F90894">
            <w:pPr>
              <w:widowControl w:val="0"/>
              <w:jc w:val="center"/>
              <w:rPr>
                <w:rFonts w:ascii="Arial" w:hAnsi="Arial"/>
                <w:sz w:val="14"/>
              </w:rPr>
            </w:pPr>
          </w:p>
        </w:tc>
        <w:tc>
          <w:tcPr>
            <w:tcW w:w="492"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091FA6" w:rsidRPr="002453E3" w:rsidRDefault="00091FA6" w:rsidP="00F90894">
            <w:pPr>
              <w:widowControl w:val="0"/>
              <w:jc w:val="center"/>
              <w:rPr>
                <w:rFonts w:ascii="Arial" w:hAnsi="Arial"/>
                <w:b/>
                <w:sz w:val="14"/>
              </w:rPr>
            </w:pPr>
            <w:r w:rsidRPr="002453E3">
              <w:rPr>
                <w:rFonts w:ascii="Arial" w:hAnsi="Arial"/>
                <w:b/>
                <w:sz w:val="14"/>
              </w:rPr>
              <w:t>H</w:t>
            </w:r>
          </w:p>
          <w:p w:rsidR="00091FA6" w:rsidRPr="002E0C7E" w:rsidRDefault="00091FA6" w:rsidP="00F90894">
            <w:pPr>
              <w:widowControl w:val="0"/>
              <w:jc w:val="center"/>
              <w:rPr>
                <w:rFonts w:ascii="Arial" w:hAnsi="Arial"/>
                <w:sz w:val="14"/>
              </w:rPr>
            </w:pPr>
            <w:r>
              <w:rPr>
                <w:rFonts w:ascii="Arial" w:hAnsi="Arial"/>
                <w:sz w:val="14"/>
              </w:rPr>
              <w:t>1</w:t>
            </w: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90894">
            <w:pPr>
              <w:widowControl w:val="0"/>
              <w:jc w:val="center"/>
              <w:rPr>
                <w:rFonts w:ascii="Arial" w:hAnsi="Arial"/>
                <w:sz w:val="14"/>
              </w:rPr>
            </w:pPr>
          </w:p>
          <w:p w:rsidR="00091FA6" w:rsidRPr="002E0C7E" w:rsidRDefault="00091FA6" w:rsidP="00F90894">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90894">
            <w:pPr>
              <w:widowControl w:val="0"/>
              <w:jc w:val="center"/>
              <w:rPr>
                <w:rFonts w:ascii="Arial" w:hAnsi="Arial"/>
                <w:sz w:val="14"/>
              </w:rPr>
            </w:pPr>
          </w:p>
          <w:p w:rsidR="00091FA6" w:rsidRPr="002E0C7E" w:rsidRDefault="00091FA6" w:rsidP="00F90894">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90894">
            <w:pPr>
              <w:widowControl w:val="0"/>
              <w:jc w:val="center"/>
              <w:rPr>
                <w:rFonts w:ascii="Arial" w:hAnsi="Arial"/>
                <w:sz w:val="14"/>
              </w:rPr>
            </w:pPr>
          </w:p>
          <w:p w:rsidR="00091FA6" w:rsidRPr="002E0C7E" w:rsidRDefault="00091FA6" w:rsidP="00F90894">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90894">
            <w:pPr>
              <w:widowControl w:val="0"/>
              <w:jc w:val="center"/>
              <w:rPr>
                <w:rFonts w:ascii="Arial" w:hAnsi="Arial"/>
                <w:sz w:val="14"/>
              </w:rPr>
            </w:pPr>
          </w:p>
          <w:p w:rsidR="00091FA6" w:rsidRPr="002E0C7E" w:rsidRDefault="00091FA6" w:rsidP="00F90894">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F90894">
            <w:pPr>
              <w:widowControl w:val="0"/>
              <w:jc w:val="center"/>
              <w:rPr>
                <w:rFonts w:ascii="Arial" w:hAnsi="Arial"/>
                <w:sz w:val="14"/>
              </w:rPr>
            </w:pPr>
          </w:p>
          <w:p w:rsidR="00091FA6" w:rsidRPr="002E0C7E" w:rsidRDefault="00091FA6" w:rsidP="00F90894">
            <w:pPr>
              <w:widowControl w:val="0"/>
              <w:jc w:val="center"/>
              <w:rPr>
                <w:rFonts w:ascii="Arial" w:hAnsi="Arial"/>
                <w:sz w:val="14"/>
              </w:rPr>
            </w:pPr>
            <w:r>
              <w:rPr>
                <w:rFonts w:ascii="Arial" w:hAnsi="Arial"/>
                <w:sz w:val="14"/>
              </w:rPr>
              <w:t>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F90894">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90894">
            <w:pPr>
              <w:widowControl w:val="0"/>
              <w:jc w:val="center"/>
              <w:rPr>
                <w:rFonts w:ascii="Arial" w:hAnsi="Arial"/>
                <w:sz w:val="14"/>
              </w:rPr>
            </w:pPr>
          </w:p>
          <w:p w:rsidR="00091FA6" w:rsidRPr="002E0C7E" w:rsidRDefault="00091FA6" w:rsidP="00F90894">
            <w:pPr>
              <w:widowControl w:val="0"/>
              <w:jc w:val="center"/>
              <w:rPr>
                <w:rFonts w:ascii="Arial" w:hAnsi="Arial"/>
                <w:sz w:val="14"/>
              </w:rPr>
            </w:pPr>
          </w:p>
        </w:tc>
        <w:tc>
          <w:tcPr>
            <w:tcW w:w="46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90894">
            <w:pPr>
              <w:widowControl w:val="0"/>
              <w:jc w:val="center"/>
              <w:rPr>
                <w:rFonts w:ascii="Arial" w:hAnsi="Arial"/>
                <w:sz w:val="14"/>
              </w:rPr>
            </w:pPr>
          </w:p>
          <w:p w:rsidR="00091FA6" w:rsidRPr="002E0C7E" w:rsidRDefault="00091FA6" w:rsidP="00F90894">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90894">
            <w:pPr>
              <w:widowControl w:val="0"/>
              <w:jc w:val="center"/>
              <w:rPr>
                <w:rFonts w:ascii="Arial" w:hAnsi="Arial"/>
                <w:sz w:val="14"/>
              </w:rPr>
            </w:pPr>
          </w:p>
          <w:p w:rsidR="00091FA6" w:rsidRPr="002E0C7E" w:rsidRDefault="00091FA6" w:rsidP="00F90894">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90894">
            <w:pPr>
              <w:widowControl w:val="0"/>
              <w:jc w:val="center"/>
              <w:rPr>
                <w:rFonts w:ascii="Arial" w:hAnsi="Arial"/>
                <w:sz w:val="14"/>
              </w:rPr>
            </w:pPr>
          </w:p>
          <w:p w:rsidR="00091FA6" w:rsidRPr="002E0C7E" w:rsidRDefault="00091FA6" w:rsidP="00F90894">
            <w:pPr>
              <w:widowControl w:val="0"/>
              <w:jc w:val="center"/>
              <w:rPr>
                <w:rFonts w:ascii="Arial" w:hAnsi="Arial"/>
                <w:sz w:val="14"/>
              </w:rPr>
            </w:pPr>
            <w:r>
              <w:rPr>
                <w:rFonts w:ascii="Arial" w:hAnsi="Arial"/>
                <w:sz w:val="14"/>
              </w:rPr>
              <w:t>1</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90894">
            <w:pPr>
              <w:widowControl w:val="0"/>
              <w:jc w:val="center"/>
              <w:rPr>
                <w:rFonts w:ascii="Arial" w:hAnsi="Arial"/>
                <w:sz w:val="14"/>
              </w:rPr>
            </w:pPr>
          </w:p>
          <w:p w:rsidR="00091FA6" w:rsidRPr="002E0C7E" w:rsidRDefault="00091FA6" w:rsidP="00F90894">
            <w:pPr>
              <w:widowControl w:val="0"/>
              <w:jc w:val="center"/>
              <w:rPr>
                <w:rFonts w:ascii="Arial" w:hAnsi="Arial"/>
                <w:sz w:val="14"/>
              </w:rPr>
            </w:pPr>
            <w:r>
              <w:rPr>
                <w:rFonts w:ascii="Arial" w:hAnsi="Arial"/>
                <w:sz w:val="14"/>
              </w:rPr>
              <w:t>2</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90894">
            <w:pPr>
              <w:widowControl w:val="0"/>
              <w:jc w:val="center"/>
              <w:rPr>
                <w:rFonts w:ascii="Arial" w:hAnsi="Arial"/>
                <w:b/>
                <w:sz w:val="14"/>
              </w:rPr>
            </w:pPr>
          </w:p>
          <w:p w:rsidR="00091FA6" w:rsidRPr="002E0C7E" w:rsidRDefault="00091FA6" w:rsidP="00F90894">
            <w:pPr>
              <w:widowControl w:val="0"/>
              <w:jc w:val="center"/>
              <w:rPr>
                <w:rFonts w:ascii="Arial" w:hAnsi="Arial"/>
                <w:sz w:val="14"/>
              </w:rPr>
            </w:pPr>
            <w:r>
              <w:rPr>
                <w:rFonts w:ascii="Arial" w:hAnsi="Arial"/>
                <w:sz w:val="14"/>
              </w:rPr>
              <w:t>3</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F90894">
            <w:pPr>
              <w:widowControl w:val="0"/>
              <w:jc w:val="center"/>
              <w:rPr>
                <w:rFonts w:ascii="Arial" w:hAnsi="Arial"/>
                <w:sz w:val="14"/>
              </w:rPr>
            </w:pPr>
          </w:p>
          <w:p w:rsidR="00091FA6" w:rsidRPr="002E0C7E" w:rsidRDefault="00091FA6" w:rsidP="00F90894">
            <w:pPr>
              <w:widowControl w:val="0"/>
              <w:jc w:val="center"/>
              <w:rPr>
                <w:rFonts w:ascii="Arial" w:hAnsi="Arial"/>
                <w:sz w:val="14"/>
              </w:rPr>
            </w:pPr>
            <w:r>
              <w:rPr>
                <w:rFonts w:ascii="Arial" w:hAnsi="Arial"/>
                <w:sz w:val="14"/>
              </w:rPr>
              <w:t>4</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F90894">
            <w:pPr>
              <w:widowControl w:val="0"/>
              <w:jc w:val="center"/>
              <w:rPr>
                <w:rFonts w:ascii="Arial" w:hAnsi="Arial"/>
                <w:sz w:val="14"/>
              </w:rPr>
            </w:pPr>
          </w:p>
          <w:p w:rsidR="00091FA6" w:rsidRPr="002E0C7E" w:rsidRDefault="00091FA6" w:rsidP="00F90894">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90894">
            <w:pPr>
              <w:widowControl w:val="0"/>
              <w:jc w:val="center"/>
              <w:rPr>
                <w:rFonts w:ascii="Arial" w:hAnsi="Arial"/>
                <w:sz w:val="14"/>
              </w:rPr>
            </w:pPr>
          </w:p>
          <w:p w:rsidR="00091FA6" w:rsidRPr="002E0C7E" w:rsidRDefault="00091FA6" w:rsidP="00F90894">
            <w:pPr>
              <w:widowControl w:val="0"/>
              <w:jc w:val="center"/>
              <w:rPr>
                <w:rFonts w:ascii="Arial" w:hAnsi="Arial"/>
                <w:sz w:val="14"/>
              </w:rPr>
            </w:pPr>
          </w:p>
        </w:tc>
        <w:tc>
          <w:tcPr>
            <w:tcW w:w="48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90894">
            <w:pPr>
              <w:widowControl w:val="0"/>
              <w:jc w:val="center"/>
              <w:rPr>
                <w:rFonts w:ascii="Arial" w:hAnsi="Arial"/>
                <w:sz w:val="14"/>
              </w:rPr>
            </w:pPr>
          </w:p>
          <w:p w:rsidR="00091FA6" w:rsidRPr="002E0C7E" w:rsidRDefault="00091FA6" w:rsidP="00F90894">
            <w:pPr>
              <w:widowControl w:val="0"/>
              <w:jc w:val="center"/>
              <w:rPr>
                <w:rFonts w:ascii="Arial" w:hAnsi="Arial"/>
                <w:sz w:val="14"/>
              </w:rPr>
            </w:pP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90894">
            <w:pPr>
              <w:widowControl w:val="0"/>
              <w:jc w:val="center"/>
              <w:rPr>
                <w:rFonts w:ascii="Arial" w:hAnsi="Arial"/>
                <w:sz w:val="14"/>
              </w:rPr>
            </w:pPr>
          </w:p>
          <w:p w:rsidR="00091FA6" w:rsidRPr="002E0C7E" w:rsidRDefault="00091FA6" w:rsidP="00F90894">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90894">
            <w:pPr>
              <w:widowControl w:val="0"/>
              <w:jc w:val="center"/>
              <w:rPr>
                <w:rFonts w:ascii="Arial" w:hAnsi="Arial"/>
                <w:sz w:val="14"/>
              </w:rPr>
            </w:pPr>
          </w:p>
          <w:p w:rsidR="00091FA6" w:rsidRPr="002E0C7E" w:rsidRDefault="00091FA6" w:rsidP="00F90894">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90894">
            <w:pPr>
              <w:widowControl w:val="0"/>
              <w:jc w:val="center"/>
              <w:rPr>
                <w:rFonts w:ascii="Arial" w:hAnsi="Arial"/>
                <w:sz w:val="14"/>
              </w:rPr>
            </w:pPr>
          </w:p>
          <w:p w:rsidR="00091FA6" w:rsidRPr="002E0C7E" w:rsidRDefault="00091FA6" w:rsidP="00F90894">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90894">
            <w:pPr>
              <w:widowControl w:val="0"/>
              <w:jc w:val="center"/>
              <w:rPr>
                <w:rFonts w:ascii="Arial" w:hAnsi="Arial"/>
                <w:sz w:val="14"/>
              </w:rPr>
            </w:pPr>
          </w:p>
          <w:p w:rsidR="00091FA6" w:rsidRPr="002E0C7E" w:rsidRDefault="00091FA6" w:rsidP="00F90894">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F90894">
            <w:pPr>
              <w:widowControl w:val="0"/>
              <w:jc w:val="center"/>
              <w:rPr>
                <w:rFonts w:ascii="Arial" w:hAnsi="Arial"/>
                <w:sz w:val="14"/>
              </w:rPr>
            </w:pPr>
          </w:p>
          <w:p w:rsidR="00091FA6" w:rsidRPr="002E0C7E" w:rsidRDefault="00091FA6" w:rsidP="00F90894">
            <w:pPr>
              <w:widowControl w:val="0"/>
              <w:jc w:val="center"/>
              <w:rPr>
                <w:rFonts w:ascii="Arial" w:hAnsi="Arial"/>
                <w:sz w:val="14"/>
              </w:rPr>
            </w:pPr>
            <w:r>
              <w:rPr>
                <w:rFonts w:ascii="Arial" w:hAnsi="Arial"/>
                <w:sz w:val="14"/>
              </w:rPr>
              <w:t>1</w:t>
            </w:r>
          </w:p>
        </w:tc>
      </w:tr>
      <w:tr w:rsidR="00091FA6" w:rsidRPr="002E0C7E" w:rsidTr="00F90894">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90894">
            <w:pPr>
              <w:widowControl w:val="0"/>
              <w:jc w:val="center"/>
              <w:rPr>
                <w:rFonts w:ascii="Arial" w:hAnsi="Arial"/>
                <w:sz w:val="14"/>
              </w:rPr>
            </w:pPr>
          </w:p>
          <w:p w:rsidR="00091FA6" w:rsidRPr="002E0C7E" w:rsidRDefault="00091FA6" w:rsidP="00F90894">
            <w:pPr>
              <w:widowControl w:val="0"/>
              <w:jc w:val="center"/>
              <w:rPr>
                <w:rFonts w:ascii="Arial" w:hAnsi="Arial"/>
                <w:sz w:val="14"/>
              </w:rPr>
            </w:pPr>
            <w:r>
              <w:rPr>
                <w:rFonts w:ascii="Arial" w:hAnsi="Arial"/>
                <w:sz w:val="14"/>
              </w:rPr>
              <w:t>7</w:t>
            </w:r>
          </w:p>
        </w:tc>
        <w:tc>
          <w:tcPr>
            <w:tcW w:w="492" w:type="dxa"/>
            <w:tcBorders>
              <w:top w:val="double" w:sz="6"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091FA6" w:rsidRPr="00710C8B" w:rsidRDefault="00091FA6" w:rsidP="00F90894">
            <w:pPr>
              <w:widowControl w:val="0"/>
              <w:jc w:val="center"/>
              <w:rPr>
                <w:rFonts w:ascii="Arial" w:hAnsi="Arial"/>
                <w:b/>
                <w:sz w:val="14"/>
              </w:rPr>
            </w:pPr>
          </w:p>
          <w:p w:rsidR="00091FA6" w:rsidRPr="002E0C7E" w:rsidRDefault="00091FA6" w:rsidP="00F90894">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091FA6" w:rsidRPr="002E0C7E" w:rsidRDefault="00091FA6" w:rsidP="00F90894">
            <w:pPr>
              <w:widowControl w:val="0"/>
              <w:jc w:val="center"/>
              <w:rPr>
                <w:rFonts w:ascii="Arial" w:hAnsi="Arial"/>
                <w:sz w:val="14"/>
              </w:rPr>
            </w:pPr>
          </w:p>
          <w:p w:rsidR="00091FA6" w:rsidRPr="002E0C7E" w:rsidRDefault="00091FA6" w:rsidP="00F90894">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091FA6" w:rsidRPr="002E0C7E" w:rsidRDefault="00091FA6" w:rsidP="00F90894">
            <w:pPr>
              <w:widowControl w:val="0"/>
              <w:jc w:val="center"/>
              <w:rPr>
                <w:rFonts w:ascii="Arial" w:hAnsi="Arial"/>
                <w:sz w:val="14"/>
              </w:rPr>
            </w:pPr>
          </w:p>
          <w:p w:rsidR="00091FA6" w:rsidRPr="002E0C7E" w:rsidRDefault="00091FA6" w:rsidP="00F90894">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091FA6" w:rsidRPr="002E0C7E" w:rsidRDefault="00091FA6" w:rsidP="00F90894">
            <w:pPr>
              <w:widowControl w:val="0"/>
              <w:jc w:val="center"/>
              <w:rPr>
                <w:rFonts w:ascii="Arial" w:hAnsi="Arial"/>
                <w:sz w:val="14"/>
              </w:rPr>
            </w:pPr>
          </w:p>
          <w:p w:rsidR="00091FA6" w:rsidRPr="002E0C7E" w:rsidRDefault="00091FA6" w:rsidP="00F90894">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091FA6" w:rsidRPr="002E0C7E" w:rsidRDefault="00091FA6" w:rsidP="00F90894">
            <w:pPr>
              <w:widowControl w:val="0"/>
              <w:jc w:val="center"/>
              <w:rPr>
                <w:rFonts w:ascii="Arial" w:hAnsi="Arial"/>
                <w:sz w:val="14"/>
              </w:rPr>
            </w:pPr>
          </w:p>
          <w:p w:rsidR="00091FA6" w:rsidRPr="002E0C7E" w:rsidRDefault="00091FA6" w:rsidP="00F90894">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F90894">
            <w:pPr>
              <w:widowControl w:val="0"/>
              <w:jc w:val="center"/>
              <w:rPr>
                <w:rFonts w:ascii="Arial" w:hAnsi="Arial"/>
                <w:sz w:val="14"/>
              </w:rPr>
            </w:pPr>
          </w:p>
          <w:p w:rsidR="00091FA6" w:rsidRPr="002E0C7E" w:rsidRDefault="00091FA6" w:rsidP="00F90894">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F90894">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90894">
            <w:pPr>
              <w:widowControl w:val="0"/>
              <w:jc w:val="center"/>
              <w:rPr>
                <w:rFonts w:ascii="Arial" w:hAnsi="Arial"/>
                <w:sz w:val="14"/>
              </w:rPr>
            </w:pPr>
          </w:p>
          <w:p w:rsidR="00091FA6" w:rsidRPr="002E0C7E" w:rsidRDefault="00091FA6" w:rsidP="00F90894">
            <w:pPr>
              <w:widowControl w:val="0"/>
              <w:jc w:val="center"/>
              <w:rPr>
                <w:rFonts w:ascii="Arial" w:hAnsi="Arial"/>
                <w:sz w:val="14"/>
              </w:rPr>
            </w:pPr>
            <w:r>
              <w:rPr>
                <w:rFonts w:ascii="Arial" w:hAnsi="Arial"/>
                <w:sz w:val="14"/>
              </w:rPr>
              <w:t>5</w:t>
            </w:r>
          </w:p>
        </w:tc>
        <w:tc>
          <w:tcPr>
            <w:tcW w:w="466"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F90894">
            <w:pPr>
              <w:widowControl w:val="0"/>
              <w:jc w:val="center"/>
              <w:rPr>
                <w:rFonts w:ascii="Arial" w:hAnsi="Arial"/>
                <w:sz w:val="14"/>
              </w:rPr>
            </w:pPr>
          </w:p>
          <w:p w:rsidR="00091FA6" w:rsidRPr="002E0C7E" w:rsidRDefault="00091FA6" w:rsidP="00F90894">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F90894">
            <w:pPr>
              <w:widowControl w:val="0"/>
              <w:jc w:val="center"/>
              <w:rPr>
                <w:rFonts w:ascii="Arial" w:hAnsi="Arial"/>
                <w:sz w:val="14"/>
              </w:rPr>
            </w:pPr>
          </w:p>
          <w:p w:rsidR="00091FA6" w:rsidRPr="002E0C7E" w:rsidRDefault="00091FA6" w:rsidP="00F90894">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F90894">
            <w:pPr>
              <w:widowControl w:val="0"/>
              <w:jc w:val="center"/>
              <w:rPr>
                <w:rFonts w:ascii="Arial" w:hAnsi="Arial"/>
                <w:sz w:val="14"/>
              </w:rPr>
            </w:pPr>
          </w:p>
          <w:p w:rsidR="00091FA6" w:rsidRPr="002E0C7E" w:rsidRDefault="00091FA6" w:rsidP="00F90894">
            <w:pPr>
              <w:widowControl w:val="0"/>
              <w:jc w:val="center"/>
              <w:rPr>
                <w:rFonts w:ascii="Arial" w:hAnsi="Arial"/>
                <w:sz w:val="14"/>
              </w:rPr>
            </w:pPr>
            <w:r>
              <w:rPr>
                <w:rFonts w:ascii="Arial" w:hAnsi="Arial"/>
                <w:sz w:val="14"/>
              </w:rPr>
              <w:t>8</w:t>
            </w:r>
          </w:p>
        </w:tc>
        <w:tc>
          <w:tcPr>
            <w:tcW w:w="486"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F90894">
            <w:pPr>
              <w:widowControl w:val="0"/>
              <w:jc w:val="center"/>
              <w:rPr>
                <w:rFonts w:ascii="Arial" w:hAnsi="Arial"/>
                <w:sz w:val="14"/>
              </w:rPr>
            </w:pPr>
          </w:p>
          <w:p w:rsidR="00091FA6" w:rsidRPr="002E0C7E" w:rsidRDefault="00091FA6" w:rsidP="00F90894">
            <w:pPr>
              <w:widowControl w:val="0"/>
              <w:jc w:val="center"/>
              <w:rPr>
                <w:rFonts w:ascii="Arial" w:hAnsi="Arial"/>
                <w:sz w:val="14"/>
              </w:rPr>
            </w:pPr>
            <w:r>
              <w:rPr>
                <w:rFonts w:ascii="Arial" w:hAnsi="Arial"/>
                <w:sz w:val="14"/>
              </w:rPr>
              <w:t>9</w:t>
            </w:r>
          </w:p>
        </w:tc>
        <w:tc>
          <w:tcPr>
            <w:tcW w:w="45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F90894">
            <w:pPr>
              <w:widowControl w:val="0"/>
              <w:jc w:val="center"/>
              <w:rPr>
                <w:rFonts w:ascii="Arial" w:hAnsi="Arial"/>
                <w:sz w:val="14"/>
              </w:rPr>
            </w:pPr>
          </w:p>
          <w:p w:rsidR="00091FA6" w:rsidRPr="002E0C7E" w:rsidRDefault="00091FA6" w:rsidP="00F90894">
            <w:pPr>
              <w:widowControl w:val="0"/>
              <w:jc w:val="center"/>
              <w:rPr>
                <w:rFonts w:ascii="Arial" w:hAnsi="Arial"/>
                <w:sz w:val="14"/>
              </w:rPr>
            </w:pPr>
            <w:r w:rsidRPr="002E0C7E">
              <w:rPr>
                <w:rFonts w:ascii="Arial" w:hAnsi="Arial"/>
                <w:sz w:val="14"/>
              </w:rPr>
              <w:t>1</w:t>
            </w:r>
            <w:r>
              <w:rPr>
                <w:rFonts w:ascii="Arial" w:hAnsi="Arial"/>
                <w:sz w:val="14"/>
              </w:rPr>
              <w:t>0</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F90894">
            <w:pPr>
              <w:widowControl w:val="0"/>
              <w:jc w:val="center"/>
              <w:rPr>
                <w:rFonts w:ascii="Arial" w:hAnsi="Arial"/>
                <w:sz w:val="14"/>
              </w:rPr>
            </w:pPr>
          </w:p>
          <w:p w:rsidR="00091FA6" w:rsidRPr="002E0C7E" w:rsidRDefault="00091FA6" w:rsidP="00F90894">
            <w:pPr>
              <w:widowControl w:val="0"/>
              <w:jc w:val="center"/>
              <w:rPr>
                <w:rFonts w:ascii="Arial" w:hAnsi="Arial"/>
                <w:sz w:val="14"/>
              </w:rPr>
            </w:pPr>
            <w:r w:rsidRPr="002E0C7E">
              <w:rPr>
                <w:rFonts w:ascii="Arial" w:hAnsi="Arial"/>
                <w:sz w:val="14"/>
              </w:rPr>
              <w:t>1</w:t>
            </w:r>
            <w:r>
              <w:rPr>
                <w:rFonts w:ascii="Arial" w:hAnsi="Arial"/>
                <w:sz w:val="14"/>
              </w:rPr>
              <w:t>1</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F90894">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90894">
            <w:pPr>
              <w:widowControl w:val="0"/>
              <w:jc w:val="center"/>
              <w:rPr>
                <w:rFonts w:ascii="Arial" w:hAnsi="Arial"/>
                <w:sz w:val="14"/>
              </w:rPr>
            </w:pPr>
          </w:p>
          <w:p w:rsidR="00091FA6" w:rsidRPr="002E0C7E" w:rsidRDefault="00091FA6" w:rsidP="00F90894">
            <w:pPr>
              <w:widowControl w:val="0"/>
              <w:jc w:val="center"/>
              <w:rPr>
                <w:rFonts w:ascii="Arial" w:hAnsi="Arial"/>
                <w:sz w:val="14"/>
              </w:rPr>
            </w:pPr>
            <w:r>
              <w:rPr>
                <w:rFonts w:ascii="Arial" w:hAnsi="Arial"/>
                <w:sz w:val="14"/>
              </w:rPr>
              <w:t>2</w:t>
            </w:r>
          </w:p>
        </w:tc>
        <w:tc>
          <w:tcPr>
            <w:tcW w:w="480"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F90894">
            <w:pPr>
              <w:widowControl w:val="0"/>
              <w:jc w:val="center"/>
              <w:rPr>
                <w:rFonts w:ascii="Arial" w:hAnsi="Arial"/>
                <w:sz w:val="14"/>
              </w:rPr>
            </w:pPr>
          </w:p>
          <w:p w:rsidR="00091FA6" w:rsidRPr="002E0C7E" w:rsidRDefault="00091FA6" w:rsidP="00F90894">
            <w:pPr>
              <w:widowControl w:val="0"/>
              <w:jc w:val="center"/>
              <w:rPr>
                <w:rFonts w:ascii="Arial" w:hAnsi="Arial"/>
                <w:sz w:val="14"/>
              </w:rPr>
            </w:pPr>
            <w:r>
              <w:rPr>
                <w:rFonts w:ascii="Arial" w:hAnsi="Arial"/>
                <w:sz w:val="14"/>
              </w:rPr>
              <w:t>3</w:t>
            </w:r>
          </w:p>
        </w:tc>
        <w:tc>
          <w:tcPr>
            <w:tcW w:w="458"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F90894">
            <w:pPr>
              <w:widowControl w:val="0"/>
              <w:jc w:val="center"/>
              <w:rPr>
                <w:rFonts w:ascii="Arial" w:hAnsi="Arial"/>
                <w:sz w:val="14"/>
              </w:rPr>
            </w:pPr>
          </w:p>
          <w:p w:rsidR="00091FA6" w:rsidRPr="002E0C7E" w:rsidRDefault="00091FA6" w:rsidP="00F90894">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F90894">
            <w:pPr>
              <w:widowControl w:val="0"/>
              <w:jc w:val="center"/>
              <w:rPr>
                <w:rFonts w:ascii="Arial" w:hAnsi="Arial"/>
                <w:sz w:val="14"/>
              </w:rPr>
            </w:pPr>
          </w:p>
          <w:p w:rsidR="00091FA6" w:rsidRPr="002E0C7E" w:rsidRDefault="00091FA6" w:rsidP="00F90894">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F90894">
            <w:pPr>
              <w:widowControl w:val="0"/>
              <w:jc w:val="center"/>
              <w:rPr>
                <w:rFonts w:ascii="Arial" w:hAnsi="Arial"/>
                <w:sz w:val="14"/>
              </w:rPr>
            </w:pPr>
          </w:p>
          <w:p w:rsidR="00091FA6" w:rsidRPr="002E0C7E" w:rsidRDefault="00091FA6" w:rsidP="00F90894">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F90894">
            <w:pPr>
              <w:widowControl w:val="0"/>
              <w:jc w:val="center"/>
              <w:rPr>
                <w:rFonts w:ascii="Arial" w:hAnsi="Arial"/>
                <w:sz w:val="14"/>
              </w:rPr>
            </w:pPr>
          </w:p>
          <w:p w:rsidR="00091FA6" w:rsidRPr="002E0C7E" w:rsidRDefault="00091FA6" w:rsidP="00F90894">
            <w:pPr>
              <w:widowControl w:val="0"/>
              <w:jc w:val="center"/>
              <w:rPr>
                <w:rFonts w:ascii="Arial" w:hAnsi="Arial"/>
                <w:sz w:val="14"/>
              </w:rPr>
            </w:pPr>
            <w:r>
              <w:rPr>
                <w:rFonts w:ascii="Arial" w:hAnsi="Arial"/>
                <w:sz w:val="14"/>
              </w:rPr>
              <w:t>7</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F90894">
            <w:pPr>
              <w:widowControl w:val="0"/>
              <w:jc w:val="center"/>
              <w:rPr>
                <w:rFonts w:ascii="Arial" w:hAnsi="Arial"/>
                <w:sz w:val="14"/>
              </w:rPr>
            </w:pPr>
          </w:p>
          <w:p w:rsidR="00091FA6" w:rsidRPr="002E0C7E" w:rsidRDefault="00091FA6" w:rsidP="00F90894">
            <w:pPr>
              <w:widowControl w:val="0"/>
              <w:jc w:val="center"/>
              <w:rPr>
                <w:rFonts w:ascii="Arial" w:hAnsi="Arial"/>
                <w:sz w:val="14"/>
              </w:rPr>
            </w:pPr>
            <w:r>
              <w:rPr>
                <w:rFonts w:ascii="Arial" w:hAnsi="Arial"/>
                <w:sz w:val="14"/>
              </w:rPr>
              <w:t>8</w:t>
            </w:r>
          </w:p>
        </w:tc>
      </w:tr>
      <w:tr w:rsidR="00091FA6" w:rsidRPr="002E0C7E" w:rsidTr="00F90894">
        <w:trPr>
          <w:cantSplit/>
          <w:jc w:val="center"/>
        </w:trPr>
        <w:tc>
          <w:tcPr>
            <w:tcW w:w="446"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F90894">
            <w:pPr>
              <w:widowControl w:val="0"/>
              <w:jc w:val="center"/>
              <w:rPr>
                <w:rFonts w:ascii="Arial" w:hAnsi="Arial"/>
                <w:sz w:val="14"/>
              </w:rPr>
            </w:pPr>
          </w:p>
          <w:p w:rsidR="00091FA6" w:rsidRPr="002E0C7E" w:rsidRDefault="00091FA6" w:rsidP="00F90894">
            <w:pPr>
              <w:widowControl w:val="0"/>
              <w:jc w:val="center"/>
              <w:rPr>
                <w:rFonts w:ascii="Arial" w:hAnsi="Arial"/>
                <w:sz w:val="14"/>
              </w:rPr>
            </w:pPr>
            <w:r>
              <w:rPr>
                <w:rFonts w:ascii="Arial" w:hAnsi="Arial"/>
                <w:sz w:val="14"/>
              </w:rPr>
              <w:t>14</w:t>
            </w:r>
          </w:p>
        </w:tc>
        <w:tc>
          <w:tcPr>
            <w:tcW w:w="492"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DB5777" w:rsidRDefault="00091FA6" w:rsidP="00F90894">
            <w:pPr>
              <w:widowControl w:val="0"/>
              <w:jc w:val="center"/>
              <w:rPr>
                <w:rFonts w:ascii="Arial" w:hAnsi="Arial"/>
                <w:b/>
                <w:sz w:val="14"/>
              </w:rPr>
            </w:pPr>
            <w:r w:rsidRPr="00DB5777">
              <w:rPr>
                <w:rFonts w:ascii="Arial" w:hAnsi="Arial"/>
                <w:b/>
                <w:sz w:val="14"/>
              </w:rPr>
              <w:t>M</w:t>
            </w:r>
          </w:p>
          <w:p w:rsidR="00091FA6" w:rsidRPr="002E0C7E" w:rsidRDefault="00091FA6" w:rsidP="00F90894">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F90894">
            <w:pPr>
              <w:widowControl w:val="0"/>
              <w:jc w:val="center"/>
              <w:rPr>
                <w:rFonts w:ascii="Arial" w:hAnsi="Arial"/>
                <w:sz w:val="14"/>
              </w:rPr>
            </w:pPr>
          </w:p>
          <w:p w:rsidR="00091FA6" w:rsidRPr="002E0C7E" w:rsidRDefault="00091FA6" w:rsidP="00F90894">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F90894">
            <w:pPr>
              <w:widowControl w:val="0"/>
              <w:jc w:val="center"/>
              <w:rPr>
                <w:rFonts w:ascii="Arial" w:hAnsi="Arial"/>
                <w:sz w:val="14"/>
              </w:rPr>
            </w:pPr>
          </w:p>
          <w:p w:rsidR="00091FA6" w:rsidRPr="002E0C7E" w:rsidRDefault="00091FA6" w:rsidP="00F90894">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F90894">
            <w:pPr>
              <w:widowControl w:val="0"/>
              <w:jc w:val="center"/>
              <w:rPr>
                <w:rFonts w:ascii="Arial" w:hAnsi="Arial"/>
                <w:sz w:val="14"/>
              </w:rPr>
            </w:pPr>
          </w:p>
          <w:p w:rsidR="00091FA6" w:rsidRPr="002E0C7E" w:rsidRDefault="00091FA6" w:rsidP="00F90894">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F90894">
            <w:pPr>
              <w:widowControl w:val="0"/>
              <w:jc w:val="center"/>
              <w:rPr>
                <w:rFonts w:ascii="Arial" w:hAnsi="Arial"/>
                <w:sz w:val="14"/>
              </w:rPr>
            </w:pPr>
          </w:p>
          <w:p w:rsidR="00091FA6" w:rsidRPr="002E0C7E" w:rsidRDefault="00091FA6" w:rsidP="00F90894">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F90894">
            <w:pPr>
              <w:widowControl w:val="0"/>
              <w:jc w:val="center"/>
              <w:rPr>
                <w:rFonts w:ascii="Arial" w:hAnsi="Arial"/>
                <w:sz w:val="14"/>
              </w:rPr>
            </w:pPr>
          </w:p>
          <w:p w:rsidR="00091FA6" w:rsidRPr="002E0C7E" w:rsidRDefault="00091FA6" w:rsidP="00F90894">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F90894">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F90894">
            <w:pPr>
              <w:widowControl w:val="0"/>
              <w:jc w:val="center"/>
              <w:rPr>
                <w:rFonts w:ascii="Arial" w:hAnsi="Arial"/>
                <w:sz w:val="14"/>
              </w:rPr>
            </w:pPr>
          </w:p>
          <w:p w:rsidR="00091FA6" w:rsidRPr="002E0C7E" w:rsidRDefault="00091FA6" w:rsidP="00F90894">
            <w:pPr>
              <w:widowControl w:val="0"/>
              <w:jc w:val="center"/>
              <w:rPr>
                <w:rFonts w:ascii="Arial" w:hAnsi="Arial"/>
                <w:sz w:val="14"/>
              </w:rPr>
            </w:pPr>
            <w:r w:rsidRPr="002E0C7E">
              <w:rPr>
                <w:rFonts w:ascii="Arial" w:hAnsi="Arial"/>
                <w:sz w:val="14"/>
              </w:rPr>
              <w:t>1</w:t>
            </w:r>
            <w:r>
              <w:rPr>
                <w:rFonts w:ascii="Arial" w:hAnsi="Arial"/>
                <w:sz w:val="14"/>
              </w:rPr>
              <w:t>2</w:t>
            </w:r>
          </w:p>
        </w:tc>
        <w:tc>
          <w:tcPr>
            <w:tcW w:w="466"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2453E3" w:rsidRDefault="00091FA6" w:rsidP="00F90894">
            <w:pPr>
              <w:widowControl w:val="0"/>
              <w:jc w:val="center"/>
              <w:rPr>
                <w:rFonts w:ascii="Arial" w:hAnsi="Arial"/>
                <w:b/>
                <w:sz w:val="14"/>
              </w:rPr>
            </w:pPr>
            <w:r w:rsidRPr="002453E3">
              <w:rPr>
                <w:rFonts w:ascii="Arial" w:hAnsi="Arial"/>
                <w:b/>
                <w:sz w:val="14"/>
              </w:rPr>
              <w:t>M</w:t>
            </w:r>
          </w:p>
          <w:p w:rsidR="00091FA6" w:rsidRPr="002E0C7E" w:rsidRDefault="00091FA6" w:rsidP="00F90894">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F90894">
            <w:pPr>
              <w:widowControl w:val="0"/>
              <w:jc w:val="center"/>
              <w:rPr>
                <w:rFonts w:ascii="Arial" w:hAnsi="Arial"/>
                <w:sz w:val="14"/>
              </w:rPr>
            </w:pPr>
          </w:p>
          <w:p w:rsidR="00091FA6" w:rsidRPr="002E0C7E" w:rsidRDefault="00091FA6" w:rsidP="00F90894">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F90894">
            <w:pPr>
              <w:widowControl w:val="0"/>
              <w:jc w:val="center"/>
              <w:rPr>
                <w:rFonts w:ascii="Arial" w:hAnsi="Arial"/>
                <w:sz w:val="14"/>
              </w:rPr>
            </w:pPr>
          </w:p>
          <w:p w:rsidR="00091FA6" w:rsidRPr="002E0C7E" w:rsidRDefault="00091FA6" w:rsidP="00F90894">
            <w:pPr>
              <w:widowControl w:val="0"/>
              <w:jc w:val="center"/>
              <w:rPr>
                <w:rFonts w:ascii="Arial" w:hAnsi="Arial"/>
                <w:sz w:val="14"/>
              </w:rPr>
            </w:pPr>
            <w:r w:rsidRPr="002E0C7E">
              <w:rPr>
                <w:rFonts w:ascii="Arial" w:hAnsi="Arial"/>
                <w:sz w:val="14"/>
              </w:rPr>
              <w:t>1</w:t>
            </w:r>
            <w:r>
              <w:rPr>
                <w:rFonts w:ascii="Arial" w:hAnsi="Arial"/>
                <w:sz w:val="14"/>
              </w:rPr>
              <w:t>5</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F90894">
            <w:pPr>
              <w:widowControl w:val="0"/>
              <w:jc w:val="center"/>
              <w:rPr>
                <w:rFonts w:ascii="Arial" w:hAnsi="Arial"/>
                <w:sz w:val="14"/>
              </w:rPr>
            </w:pPr>
          </w:p>
          <w:p w:rsidR="00091FA6" w:rsidRPr="002E0C7E" w:rsidRDefault="00091FA6" w:rsidP="00F90894">
            <w:pPr>
              <w:widowControl w:val="0"/>
              <w:jc w:val="center"/>
              <w:rPr>
                <w:rFonts w:ascii="Arial" w:hAnsi="Arial"/>
                <w:sz w:val="14"/>
              </w:rPr>
            </w:pPr>
            <w:r w:rsidRPr="002E0C7E">
              <w:rPr>
                <w:rFonts w:ascii="Arial" w:hAnsi="Arial"/>
                <w:sz w:val="14"/>
              </w:rPr>
              <w:t>1</w:t>
            </w:r>
            <w:r>
              <w:rPr>
                <w:rFonts w:ascii="Arial" w:hAnsi="Arial"/>
                <w:sz w:val="14"/>
              </w:rPr>
              <w:t>6</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F90894">
            <w:pPr>
              <w:widowControl w:val="0"/>
              <w:jc w:val="center"/>
              <w:rPr>
                <w:rFonts w:ascii="Arial" w:hAnsi="Arial"/>
                <w:sz w:val="14"/>
              </w:rPr>
            </w:pPr>
          </w:p>
          <w:p w:rsidR="00091FA6" w:rsidRPr="002E0C7E" w:rsidRDefault="00091FA6" w:rsidP="00F90894">
            <w:pPr>
              <w:widowControl w:val="0"/>
              <w:jc w:val="center"/>
              <w:rPr>
                <w:rFonts w:ascii="Arial" w:hAnsi="Arial"/>
                <w:sz w:val="14"/>
              </w:rPr>
            </w:pPr>
            <w:r w:rsidRPr="002E0C7E">
              <w:rPr>
                <w:rFonts w:ascii="Arial" w:hAnsi="Arial"/>
                <w:sz w:val="14"/>
              </w:rPr>
              <w:t>1</w:t>
            </w:r>
            <w:r>
              <w:rPr>
                <w:rFonts w:ascii="Arial" w:hAnsi="Arial"/>
                <w:sz w:val="14"/>
              </w:rPr>
              <w:t>7</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F90894">
            <w:pPr>
              <w:widowControl w:val="0"/>
              <w:jc w:val="center"/>
              <w:rPr>
                <w:rFonts w:ascii="Arial" w:hAnsi="Arial"/>
                <w:sz w:val="14"/>
              </w:rPr>
            </w:pPr>
          </w:p>
          <w:p w:rsidR="00091FA6" w:rsidRPr="002E0C7E" w:rsidRDefault="00091FA6" w:rsidP="00F90894">
            <w:pPr>
              <w:widowControl w:val="0"/>
              <w:jc w:val="center"/>
              <w:rPr>
                <w:rFonts w:ascii="Arial" w:hAnsi="Arial"/>
                <w:sz w:val="14"/>
              </w:rPr>
            </w:pPr>
            <w:r w:rsidRPr="002E0C7E">
              <w:rPr>
                <w:rFonts w:ascii="Arial" w:hAnsi="Arial"/>
                <w:sz w:val="14"/>
              </w:rPr>
              <w:t>1</w:t>
            </w:r>
            <w:r>
              <w:rPr>
                <w:rFonts w:ascii="Arial" w:hAnsi="Arial"/>
                <w:sz w:val="14"/>
              </w:rPr>
              <w:t>8</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F90894">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F90894">
            <w:pPr>
              <w:widowControl w:val="0"/>
              <w:jc w:val="center"/>
              <w:rPr>
                <w:rFonts w:ascii="Arial" w:hAnsi="Arial"/>
                <w:sz w:val="14"/>
              </w:rPr>
            </w:pPr>
          </w:p>
          <w:p w:rsidR="00091FA6" w:rsidRPr="002E0C7E" w:rsidRDefault="00091FA6" w:rsidP="00F90894">
            <w:pPr>
              <w:widowControl w:val="0"/>
              <w:jc w:val="center"/>
              <w:rPr>
                <w:rFonts w:ascii="Arial" w:hAnsi="Arial"/>
                <w:sz w:val="14"/>
              </w:rPr>
            </w:pPr>
            <w:r>
              <w:rPr>
                <w:rFonts w:ascii="Arial" w:hAnsi="Arial"/>
                <w:sz w:val="14"/>
              </w:rPr>
              <w:t>9</w:t>
            </w:r>
          </w:p>
        </w:tc>
        <w:tc>
          <w:tcPr>
            <w:tcW w:w="480"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6A1E8D" w:rsidRDefault="00091FA6" w:rsidP="00F90894">
            <w:pPr>
              <w:widowControl w:val="0"/>
              <w:jc w:val="center"/>
              <w:rPr>
                <w:rFonts w:ascii="Arial" w:hAnsi="Arial"/>
                <w:b/>
                <w:sz w:val="14"/>
              </w:rPr>
            </w:pPr>
            <w:r w:rsidRPr="006A1E8D">
              <w:rPr>
                <w:rFonts w:ascii="Arial" w:hAnsi="Arial"/>
                <w:b/>
                <w:sz w:val="14"/>
              </w:rPr>
              <w:t>M</w:t>
            </w:r>
          </w:p>
          <w:p w:rsidR="00091FA6" w:rsidRPr="002E0C7E" w:rsidRDefault="00091FA6" w:rsidP="00F90894">
            <w:pPr>
              <w:widowControl w:val="0"/>
              <w:jc w:val="center"/>
              <w:rPr>
                <w:rFonts w:ascii="Arial" w:hAnsi="Arial"/>
                <w:sz w:val="14"/>
              </w:rPr>
            </w:pPr>
            <w:r w:rsidRPr="002E0C7E">
              <w:rPr>
                <w:rFonts w:ascii="Arial" w:hAnsi="Arial"/>
                <w:sz w:val="14"/>
              </w:rPr>
              <w:t>1</w:t>
            </w:r>
            <w:r>
              <w:rPr>
                <w:rFonts w:ascii="Arial" w:hAnsi="Arial"/>
                <w:sz w:val="14"/>
              </w:rPr>
              <w:t>0</w:t>
            </w:r>
          </w:p>
        </w:tc>
        <w:tc>
          <w:tcPr>
            <w:tcW w:w="458"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F90894">
            <w:pPr>
              <w:widowControl w:val="0"/>
              <w:jc w:val="center"/>
              <w:rPr>
                <w:rFonts w:ascii="Arial" w:hAnsi="Arial"/>
                <w:sz w:val="14"/>
              </w:rPr>
            </w:pPr>
          </w:p>
          <w:p w:rsidR="00091FA6" w:rsidRPr="002E0C7E" w:rsidRDefault="00091FA6" w:rsidP="00F90894">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F90894">
            <w:pPr>
              <w:widowControl w:val="0"/>
              <w:jc w:val="center"/>
              <w:rPr>
                <w:rFonts w:ascii="Arial" w:hAnsi="Arial"/>
                <w:sz w:val="14"/>
              </w:rPr>
            </w:pPr>
          </w:p>
          <w:p w:rsidR="00091FA6" w:rsidRPr="002E0C7E" w:rsidRDefault="00091FA6" w:rsidP="00F90894">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F90894">
            <w:pPr>
              <w:widowControl w:val="0"/>
              <w:jc w:val="center"/>
              <w:rPr>
                <w:rFonts w:ascii="Arial" w:hAnsi="Arial"/>
                <w:sz w:val="14"/>
              </w:rPr>
            </w:pPr>
          </w:p>
          <w:p w:rsidR="00091FA6" w:rsidRPr="002E0C7E" w:rsidRDefault="00091FA6" w:rsidP="00F90894">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F90894">
            <w:pPr>
              <w:widowControl w:val="0"/>
              <w:jc w:val="center"/>
              <w:rPr>
                <w:rFonts w:ascii="Arial" w:hAnsi="Arial"/>
                <w:sz w:val="14"/>
              </w:rPr>
            </w:pPr>
          </w:p>
          <w:p w:rsidR="00091FA6" w:rsidRPr="002E0C7E" w:rsidRDefault="00091FA6" w:rsidP="00F90894">
            <w:pPr>
              <w:widowControl w:val="0"/>
              <w:jc w:val="center"/>
              <w:rPr>
                <w:rFonts w:ascii="Arial" w:hAnsi="Arial"/>
                <w:sz w:val="14"/>
              </w:rPr>
            </w:pPr>
            <w:r w:rsidRPr="002E0C7E">
              <w:rPr>
                <w:rFonts w:ascii="Arial" w:hAnsi="Arial"/>
                <w:sz w:val="14"/>
              </w:rPr>
              <w:t>1</w:t>
            </w:r>
            <w:r>
              <w:rPr>
                <w:rFonts w:ascii="Arial" w:hAnsi="Arial"/>
                <w:sz w:val="14"/>
              </w:rPr>
              <w:t>4</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F90894">
            <w:pPr>
              <w:widowControl w:val="0"/>
              <w:jc w:val="center"/>
              <w:rPr>
                <w:rFonts w:ascii="Arial" w:hAnsi="Arial"/>
                <w:sz w:val="14"/>
              </w:rPr>
            </w:pPr>
          </w:p>
          <w:p w:rsidR="00091FA6" w:rsidRPr="002E0C7E" w:rsidRDefault="00091FA6" w:rsidP="00F90894">
            <w:pPr>
              <w:widowControl w:val="0"/>
              <w:jc w:val="center"/>
              <w:rPr>
                <w:rFonts w:ascii="Arial" w:hAnsi="Arial"/>
                <w:sz w:val="14"/>
              </w:rPr>
            </w:pPr>
            <w:r w:rsidRPr="002E0C7E">
              <w:rPr>
                <w:rFonts w:ascii="Arial" w:hAnsi="Arial"/>
                <w:sz w:val="14"/>
              </w:rPr>
              <w:t>1</w:t>
            </w:r>
            <w:r>
              <w:rPr>
                <w:rFonts w:ascii="Arial" w:hAnsi="Arial"/>
                <w:sz w:val="14"/>
              </w:rPr>
              <w:t>5</w:t>
            </w:r>
          </w:p>
        </w:tc>
      </w:tr>
      <w:tr w:rsidR="00091FA6" w:rsidRPr="002E0C7E" w:rsidTr="00F90894">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90894">
            <w:pPr>
              <w:widowControl w:val="0"/>
              <w:jc w:val="center"/>
              <w:rPr>
                <w:rFonts w:ascii="Arial" w:hAnsi="Arial"/>
                <w:sz w:val="14"/>
              </w:rPr>
            </w:pPr>
          </w:p>
          <w:p w:rsidR="00091FA6" w:rsidRPr="002E0C7E" w:rsidRDefault="00091FA6" w:rsidP="00F90894">
            <w:pPr>
              <w:widowControl w:val="0"/>
              <w:jc w:val="center"/>
              <w:rPr>
                <w:rFonts w:ascii="Arial" w:hAnsi="Arial"/>
                <w:sz w:val="14"/>
              </w:rPr>
            </w:pPr>
            <w:r>
              <w:rPr>
                <w:rFonts w:ascii="Arial" w:hAnsi="Arial"/>
                <w:sz w:val="14"/>
              </w:rPr>
              <w:t>21</w:t>
            </w:r>
          </w:p>
        </w:tc>
        <w:tc>
          <w:tcPr>
            <w:tcW w:w="492"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vAlign w:val="center"/>
          </w:tcPr>
          <w:p w:rsidR="00091FA6" w:rsidRPr="002E0C7E" w:rsidRDefault="00091FA6" w:rsidP="00F90894">
            <w:pPr>
              <w:widowControl w:val="0"/>
              <w:jc w:val="center"/>
              <w:rPr>
                <w:rFonts w:ascii="Arial" w:hAnsi="Arial"/>
                <w:sz w:val="14"/>
              </w:rPr>
            </w:pPr>
          </w:p>
          <w:p w:rsidR="00091FA6" w:rsidRPr="002E0C7E" w:rsidRDefault="00091FA6" w:rsidP="00F90894">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F90894">
            <w:pPr>
              <w:widowControl w:val="0"/>
              <w:jc w:val="center"/>
              <w:rPr>
                <w:rFonts w:ascii="Arial" w:hAnsi="Arial"/>
                <w:sz w:val="14"/>
              </w:rPr>
            </w:pPr>
          </w:p>
          <w:p w:rsidR="00091FA6" w:rsidRPr="002E0C7E" w:rsidRDefault="00091FA6" w:rsidP="00F90894">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F90894">
            <w:pPr>
              <w:widowControl w:val="0"/>
              <w:jc w:val="center"/>
              <w:rPr>
                <w:rFonts w:ascii="Arial" w:hAnsi="Arial"/>
                <w:sz w:val="14"/>
              </w:rPr>
            </w:pPr>
          </w:p>
          <w:p w:rsidR="00091FA6" w:rsidRPr="002E0C7E" w:rsidRDefault="00091FA6" w:rsidP="00F90894">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F90894">
            <w:pPr>
              <w:widowControl w:val="0"/>
              <w:jc w:val="center"/>
              <w:rPr>
                <w:rFonts w:ascii="Arial" w:hAnsi="Arial"/>
                <w:sz w:val="14"/>
              </w:rPr>
            </w:pPr>
          </w:p>
          <w:p w:rsidR="00091FA6" w:rsidRPr="002E0C7E" w:rsidRDefault="00091FA6" w:rsidP="00F90894">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F90894">
            <w:pPr>
              <w:widowControl w:val="0"/>
              <w:jc w:val="center"/>
              <w:rPr>
                <w:rFonts w:ascii="Arial" w:hAnsi="Arial"/>
                <w:sz w:val="14"/>
              </w:rPr>
            </w:pPr>
          </w:p>
          <w:p w:rsidR="00091FA6" w:rsidRPr="002E0C7E" w:rsidRDefault="00091FA6" w:rsidP="00F90894">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F90894">
            <w:pPr>
              <w:widowControl w:val="0"/>
              <w:jc w:val="center"/>
              <w:rPr>
                <w:rFonts w:ascii="Arial" w:hAnsi="Arial"/>
                <w:sz w:val="14"/>
              </w:rPr>
            </w:pPr>
          </w:p>
          <w:p w:rsidR="00091FA6" w:rsidRPr="002E0C7E" w:rsidRDefault="00091FA6" w:rsidP="00F90894">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F90894">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F90894">
            <w:pPr>
              <w:widowControl w:val="0"/>
              <w:jc w:val="center"/>
              <w:rPr>
                <w:rFonts w:ascii="Arial" w:hAnsi="Arial"/>
                <w:sz w:val="14"/>
              </w:rPr>
            </w:pPr>
          </w:p>
          <w:p w:rsidR="00091FA6" w:rsidRPr="002E0C7E" w:rsidRDefault="00091FA6" w:rsidP="00F90894">
            <w:pPr>
              <w:widowControl w:val="0"/>
              <w:jc w:val="center"/>
              <w:rPr>
                <w:rFonts w:ascii="Arial" w:hAnsi="Arial"/>
                <w:sz w:val="14"/>
              </w:rPr>
            </w:pPr>
            <w:r>
              <w:rPr>
                <w:rFonts w:ascii="Arial" w:hAnsi="Arial"/>
                <w:sz w:val="14"/>
              </w:rPr>
              <w:t>19</w:t>
            </w:r>
          </w:p>
        </w:tc>
        <w:tc>
          <w:tcPr>
            <w:tcW w:w="466"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091FA6" w:rsidRPr="002453E3" w:rsidRDefault="00091FA6" w:rsidP="00F90894">
            <w:pPr>
              <w:widowControl w:val="0"/>
              <w:jc w:val="center"/>
              <w:rPr>
                <w:rFonts w:ascii="Arial" w:hAnsi="Arial"/>
                <w:b/>
                <w:sz w:val="14"/>
              </w:rPr>
            </w:pPr>
            <w:r>
              <w:rPr>
                <w:rFonts w:ascii="Arial" w:hAnsi="Arial"/>
                <w:b/>
                <w:sz w:val="14"/>
              </w:rPr>
              <w:t>H</w:t>
            </w:r>
          </w:p>
          <w:p w:rsidR="00091FA6" w:rsidRPr="002E0C7E" w:rsidRDefault="00091FA6" w:rsidP="00F90894">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F90894">
            <w:pPr>
              <w:widowControl w:val="0"/>
              <w:jc w:val="center"/>
              <w:rPr>
                <w:rFonts w:ascii="Arial" w:hAnsi="Arial"/>
                <w:sz w:val="14"/>
              </w:rPr>
            </w:pPr>
          </w:p>
          <w:p w:rsidR="00091FA6" w:rsidRPr="002E0C7E" w:rsidRDefault="00091FA6" w:rsidP="00F90894">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F90894">
            <w:pPr>
              <w:widowControl w:val="0"/>
              <w:jc w:val="center"/>
              <w:rPr>
                <w:rFonts w:ascii="Arial" w:hAnsi="Arial"/>
                <w:sz w:val="14"/>
              </w:rPr>
            </w:pPr>
          </w:p>
          <w:p w:rsidR="00091FA6" w:rsidRPr="002E0C7E" w:rsidRDefault="00091FA6" w:rsidP="00F90894">
            <w:pPr>
              <w:widowControl w:val="0"/>
              <w:jc w:val="center"/>
              <w:rPr>
                <w:rFonts w:ascii="Arial" w:hAnsi="Arial"/>
                <w:sz w:val="14"/>
              </w:rPr>
            </w:pPr>
            <w:r w:rsidRPr="002E0C7E">
              <w:rPr>
                <w:rFonts w:ascii="Arial" w:hAnsi="Arial"/>
                <w:sz w:val="14"/>
              </w:rPr>
              <w:t>2</w:t>
            </w:r>
            <w:r>
              <w:rPr>
                <w:rFonts w:ascii="Arial" w:hAnsi="Arial"/>
                <w:sz w:val="14"/>
              </w:rPr>
              <w:t>2</w:t>
            </w:r>
          </w:p>
        </w:tc>
        <w:tc>
          <w:tcPr>
            <w:tcW w:w="486"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F90894">
            <w:pPr>
              <w:widowControl w:val="0"/>
              <w:jc w:val="center"/>
              <w:rPr>
                <w:rFonts w:ascii="Arial" w:hAnsi="Arial"/>
                <w:sz w:val="14"/>
              </w:rPr>
            </w:pPr>
          </w:p>
          <w:p w:rsidR="00091FA6" w:rsidRPr="002E0C7E" w:rsidRDefault="00091FA6" w:rsidP="00F90894">
            <w:pPr>
              <w:widowControl w:val="0"/>
              <w:jc w:val="center"/>
              <w:rPr>
                <w:rFonts w:ascii="Arial" w:hAnsi="Arial"/>
                <w:sz w:val="14"/>
              </w:rPr>
            </w:pPr>
            <w:r w:rsidRPr="002E0C7E">
              <w:rPr>
                <w:rFonts w:ascii="Arial" w:hAnsi="Arial"/>
                <w:sz w:val="14"/>
              </w:rPr>
              <w:t>2</w:t>
            </w:r>
            <w:r>
              <w:rPr>
                <w:rFonts w:ascii="Arial" w:hAnsi="Arial"/>
                <w:sz w:val="14"/>
              </w:rPr>
              <w:t>3</w:t>
            </w:r>
          </w:p>
        </w:tc>
        <w:tc>
          <w:tcPr>
            <w:tcW w:w="45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F90894">
            <w:pPr>
              <w:widowControl w:val="0"/>
              <w:jc w:val="center"/>
              <w:rPr>
                <w:rFonts w:ascii="Arial" w:hAnsi="Arial"/>
                <w:sz w:val="14"/>
              </w:rPr>
            </w:pPr>
          </w:p>
          <w:p w:rsidR="00091FA6" w:rsidRPr="002E0C7E" w:rsidRDefault="00091FA6" w:rsidP="00F90894">
            <w:pPr>
              <w:widowControl w:val="0"/>
              <w:jc w:val="center"/>
              <w:rPr>
                <w:rFonts w:ascii="Arial" w:hAnsi="Arial"/>
                <w:sz w:val="14"/>
              </w:rPr>
            </w:pPr>
            <w:r w:rsidRPr="002E0C7E">
              <w:rPr>
                <w:rFonts w:ascii="Arial" w:hAnsi="Arial"/>
                <w:sz w:val="14"/>
              </w:rPr>
              <w:t>2</w:t>
            </w:r>
            <w:r>
              <w:rPr>
                <w:rFonts w:ascii="Arial" w:hAnsi="Arial"/>
                <w:sz w:val="14"/>
              </w:rPr>
              <w:t>4</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F90894">
            <w:pPr>
              <w:widowControl w:val="0"/>
              <w:jc w:val="center"/>
              <w:rPr>
                <w:rFonts w:ascii="Arial" w:hAnsi="Arial"/>
                <w:sz w:val="14"/>
              </w:rPr>
            </w:pPr>
          </w:p>
          <w:p w:rsidR="00091FA6" w:rsidRPr="002E0C7E" w:rsidRDefault="00091FA6" w:rsidP="00F90894">
            <w:pPr>
              <w:widowControl w:val="0"/>
              <w:jc w:val="center"/>
              <w:rPr>
                <w:rFonts w:ascii="Arial" w:hAnsi="Arial"/>
                <w:sz w:val="14"/>
              </w:rPr>
            </w:pPr>
            <w:r w:rsidRPr="002E0C7E">
              <w:rPr>
                <w:rFonts w:ascii="Arial" w:hAnsi="Arial"/>
                <w:sz w:val="14"/>
              </w:rPr>
              <w:t>2</w:t>
            </w:r>
            <w:r>
              <w:rPr>
                <w:rFonts w:ascii="Arial" w:hAnsi="Arial"/>
                <w:sz w:val="14"/>
              </w:rPr>
              <w:t>5</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F90894">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90894">
            <w:pPr>
              <w:widowControl w:val="0"/>
              <w:jc w:val="center"/>
              <w:rPr>
                <w:rFonts w:ascii="Arial" w:hAnsi="Arial"/>
                <w:sz w:val="14"/>
              </w:rPr>
            </w:pPr>
          </w:p>
          <w:p w:rsidR="00091FA6" w:rsidRPr="002E0C7E" w:rsidRDefault="00091FA6" w:rsidP="00F90894">
            <w:pPr>
              <w:widowControl w:val="0"/>
              <w:jc w:val="center"/>
              <w:rPr>
                <w:rFonts w:ascii="Arial" w:hAnsi="Arial"/>
                <w:sz w:val="14"/>
              </w:rPr>
            </w:pPr>
            <w:r w:rsidRPr="002E0C7E">
              <w:rPr>
                <w:rFonts w:ascii="Arial" w:hAnsi="Arial"/>
                <w:sz w:val="14"/>
              </w:rPr>
              <w:t>1</w:t>
            </w:r>
            <w:r>
              <w:rPr>
                <w:rFonts w:ascii="Arial" w:hAnsi="Arial"/>
                <w:sz w:val="14"/>
              </w:rPr>
              <w:t>6</w:t>
            </w:r>
          </w:p>
        </w:tc>
        <w:tc>
          <w:tcPr>
            <w:tcW w:w="480"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F90894">
            <w:pPr>
              <w:widowControl w:val="0"/>
              <w:jc w:val="center"/>
              <w:rPr>
                <w:rFonts w:ascii="Arial" w:hAnsi="Arial"/>
                <w:sz w:val="14"/>
              </w:rPr>
            </w:pPr>
          </w:p>
          <w:p w:rsidR="00091FA6" w:rsidRPr="002E0C7E" w:rsidRDefault="00091FA6" w:rsidP="00F90894">
            <w:pPr>
              <w:widowControl w:val="0"/>
              <w:jc w:val="center"/>
              <w:rPr>
                <w:rFonts w:ascii="Arial" w:hAnsi="Arial"/>
                <w:sz w:val="14"/>
              </w:rPr>
            </w:pPr>
            <w:r w:rsidRPr="002E0C7E">
              <w:rPr>
                <w:rFonts w:ascii="Arial" w:hAnsi="Arial"/>
                <w:sz w:val="14"/>
              </w:rPr>
              <w:t>1</w:t>
            </w:r>
            <w:r>
              <w:rPr>
                <w:rFonts w:ascii="Arial" w:hAnsi="Arial"/>
                <w:sz w:val="14"/>
              </w:rPr>
              <w:t>7</w:t>
            </w:r>
          </w:p>
        </w:tc>
        <w:tc>
          <w:tcPr>
            <w:tcW w:w="458"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F90894">
            <w:pPr>
              <w:widowControl w:val="0"/>
              <w:jc w:val="center"/>
              <w:rPr>
                <w:rFonts w:ascii="Arial" w:hAnsi="Arial"/>
                <w:sz w:val="14"/>
              </w:rPr>
            </w:pPr>
          </w:p>
          <w:p w:rsidR="00091FA6" w:rsidRPr="002E0C7E" w:rsidRDefault="00091FA6" w:rsidP="00F90894">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F90894">
            <w:pPr>
              <w:widowControl w:val="0"/>
              <w:jc w:val="center"/>
              <w:rPr>
                <w:rFonts w:ascii="Arial" w:hAnsi="Arial"/>
                <w:sz w:val="14"/>
              </w:rPr>
            </w:pPr>
          </w:p>
          <w:p w:rsidR="00091FA6" w:rsidRPr="002E0C7E" w:rsidRDefault="00091FA6" w:rsidP="00F90894">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F90894">
            <w:pPr>
              <w:widowControl w:val="0"/>
              <w:jc w:val="center"/>
              <w:rPr>
                <w:rFonts w:ascii="Arial" w:hAnsi="Arial"/>
                <w:sz w:val="14"/>
              </w:rPr>
            </w:pPr>
          </w:p>
          <w:p w:rsidR="00091FA6" w:rsidRPr="002E0C7E" w:rsidRDefault="00091FA6" w:rsidP="00F90894">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F90894">
            <w:pPr>
              <w:widowControl w:val="0"/>
              <w:jc w:val="center"/>
              <w:rPr>
                <w:rFonts w:ascii="Arial" w:hAnsi="Arial"/>
                <w:sz w:val="14"/>
              </w:rPr>
            </w:pPr>
          </w:p>
          <w:p w:rsidR="00091FA6" w:rsidRPr="002E0C7E" w:rsidRDefault="00091FA6" w:rsidP="00F90894">
            <w:pPr>
              <w:widowControl w:val="0"/>
              <w:jc w:val="center"/>
              <w:rPr>
                <w:rFonts w:ascii="Arial" w:hAnsi="Arial"/>
                <w:sz w:val="14"/>
              </w:rPr>
            </w:pPr>
            <w:r w:rsidRPr="002E0C7E">
              <w:rPr>
                <w:rFonts w:ascii="Arial" w:hAnsi="Arial"/>
                <w:sz w:val="14"/>
              </w:rPr>
              <w:t>2</w:t>
            </w:r>
            <w:r>
              <w:rPr>
                <w:rFonts w:ascii="Arial" w:hAnsi="Arial"/>
                <w:sz w:val="14"/>
              </w:rPr>
              <w:t>1</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F90894">
            <w:pPr>
              <w:widowControl w:val="0"/>
              <w:jc w:val="center"/>
              <w:rPr>
                <w:rFonts w:ascii="Arial" w:hAnsi="Arial"/>
                <w:sz w:val="14"/>
              </w:rPr>
            </w:pPr>
          </w:p>
          <w:p w:rsidR="00091FA6" w:rsidRPr="002E0C7E" w:rsidRDefault="00091FA6" w:rsidP="00F90894">
            <w:pPr>
              <w:widowControl w:val="0"/>
              <w:jc w:val="center"/>
              <w:rPr>
                <w:rFonts w:ascii="Arial" w:hAnsi="Arial"/>
                <w:sz w:val="14"/>
              </w:rPr>
            </w:pPr>
            <w:r w:rsidRPr="002E0C7E">
              <w:rPr>
                <w:rFonts w:ascii="Arial" w:hAnsi="Arial"/>
                <w:sz w:val="14"/>
              </w:rPr>
              <w:t>2</w:t>
            </w:r>
            <w:r>
              <w:rPr>
                <w:rFonts w:ascii="Arial" w:hAnsi="Arial"/>
                <w:sz w:val="14"/>
              </w:rPr>
              <w:t>2</w:t>
            </w:r>
          </w:p>
        </w:tc>
      </w:tr>
      <w:tr w:rsidR="00091FA6" w:rsidRPr="002E0C7E" w:rsidTr="00F90894">
        <w:trPr>
          <w:cantSplit/>
          <w:jc w:val="center"/>
        </w:trPr>
        <w:tc>
          <w:tcPr>
            <w:tcW w:w="446"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F90894">
            <w:pPr>
              <w:widowControl w:val="0"/>
              <w:jc w:val="center"/>
              <w:rPr>
                <w:rFonts w:ascii="Arial" w:hAnsi="Arial"/>
                <w:sz w:val="14"/>
              </w:rPr>
            </w:pPr>
          </w:p>
          <w:p w:rsidR="00091FA6" w:rsidRPr="002E0C7E" w:rsidRDefault="00091FA6" w:rsidP="00F90894">
            <w:pPr>
              <w:widowControl w:val="0"/>
              <w:jc w:val="center"/>
              <w:rPr>
                <w:rFonts w:ascii="Arial" w:hAnsi="Arial"/>
                <w:sz w:val="14"/>
              </w:rPr>
            </w:pPr>
            <w:r>
              <w:rPr>
                <w:rFonts w:ascii="Arial" w:hAnsi="Arial"/>
                <w:sz w:val="14"/>
              </w:rPr>
              <w:t>28</w:t>
            </w:r>
          </w:p>
        </w:tc>
        <w:tc>
          <w:tcPr>
            <w:tcW w:w="49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F90894">
            <w:pPr>
              <w:widowControl w:val="0"/>
              <w:jc w:val="center"/>
              <w:rPr>
                <w:rFonts w:ascii="Arial" w:hAnsi="Arial"/>
                <w:sz w:val="14"/>
              </w:rPr>
            </w:pPr>
          </w:p>
          <w:p w:rsidR="00091FA6" w:rsidRPr="002E0C7E" w:rsidRDefault="00091FA6" w:rsidP="00F90894">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Default="00091FA6" w:rsidP="00F90894">
            <w:pPr>
              <w:widowControl w:val="0"/>
              <w:jc w:val="center"/>
              <w:rPr>
                <w:rFonts w:ascii="Arial" w:hAnsi="Arial"/>
                <w:sz w:val="14"/>
              </w:rPr>
            </w:pPr>
          </w:p>
          <w:p w:rsidR="00091FA6" w:rsidRPr="002E0C7E" w:rsidRDefault="00091FA6" w:rsidP="00F90894">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F90894">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F90894">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F90894">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091FA6" w:rsidRPr="002E0C7E" w:rsidRDefault="00091FA6" w:rsidP="00F90894">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F90894">
            <w:pPr>
              <w:widowControl w:val="0"/>
              <w:jc w:val="center"/>
              <w:rPr>
                <w:rFonts w:ascii="Arial" w:hAnsi="Arial"/>
                <w:sz w:val="14"/>
              </w:rPr>
            </w:pPr>
          </w:p>
        </w:tc>
        <w:tc>
          <w:tcPr>
            <w:tcW w:w="473"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F90894">
            <w:pPr>
              <w:widowControl w:val="0"/>
              <w:jc w:val="center"/>
              <w:rPr>
                <w:rFonts w:ascii="Arial" w:hAnsi="Arial"/>
                <w:sz w:val="14"/>
              </w:rPr>
            </w:pPr>
          </w:p>
          <w:p w:rsidR="00091FA6" w:rsidRPr="002E0C7E" w:rsidRDefault="00091FA6" w:rsidP="00F90894">
            <w:pPr>
              <w:widowControl w:val="0"/>
              <w:jc w:val="center"/>
              <w:rPr>
                <w:rFonts w:ascii="Arial" w:hAnsi="Arial"/>
                <w:sz w:val="14"/>
              </w:rPr>
            </w:pPr>
            <w:r w:rsidRPr="002E0C7E">
              <w:rPr>
                <w:rFonts w:ascii="Arial" w:hAnsi="Arial"/>
                <w:sz w:val="14"/>
              </w:rPr>
              <w:t>2</w:t>
            </w:r>
            <w:r>
              <w:rPr>
                <w:rFonts w:ascii="Arial" w:hAnsi="Arial"/>
                <w:sz w:val="14"/>
              </w:rPr>
              <w:t>6</w:t>
            </w:r>
          </w:p>
        </w:tc>
        <w:tc>
          <w:tcPr>
            <w:tcW w:w="466" w:type="dxa"/>
            <w:tcBorders>
              <w:top w:val="double" w:sz="6"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F90894">
            <w:pPr>
              <w:widowControl w:val="0"/>
              <w:jc w:val="center"/>
              <w:rPr>
                <w:rFonts w:ascii="Arial" w:hAnsi="Arial"/>
                <w:sz w:val="14"/>
              </w:rPr>
            </w:pPr>
          </w:p>
          <w:p w:rsidR="00091FA6" w:rsidRPr="002E0C7E" w:rsidRDefault="00091FA6" w:rsidP="00F90894">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F90894">
            <w:pPr>
              <w:widowControl w:val="0"/>
              <w:jc w:val="center"/>
              <w:rPr>
                <w:rFonts w:ascii="Arial" w:hAnsi="Arial"/>
                <w:sz w:val="14"/>
              </w:rPr>
            </w:pPr>
          </w:p>
          <w:p w:rsidR="00091FA6" w:rsidRPr="002E0C7E" w:rsidRDefault="00091FA6" w:rsidP="00F90894">
            <w:pPr>
              <w:widowControl w:val="0"/>
              <w:jc w:val="center"/>
              <w:rPr>
                <w:rFonts w:ascii="Arial" w:hAnsi="Arial"/>
                <w:sz w:val="14"/>
              </w:rPr>
            </w:pPr>
            <w:r w:rsidRPr="002E0C7E">
              <w:rPr>
                <w:rFonts w:ascii="Arial" w:hAnsi="Arial"/>
                <w:sz w:val="14"/>
              </w:rPr>
              <w:t>2</w:t>
            </w:r>
            <w:r>
              <w:rPr>
                <w:rFonts w:ascii="Arial" w:hAnsi="Arial"/>
                <w:sz w:val="14"/>
              </w:rPr>
              <w:t>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F90894">
            <w:pPr>
              <w:widowControl w:val="0"/>
              <w:jc w:val="center"/>
              <w:rPr>
                <w:rFonts w:ascii="Arial" w:hAnsi="Arial"/>
                <w:sz w:val="14"/>
              </w:rPr>
            </w:pPr>
          </w:p>
          <w:p w:rsidR="00091FA6" w:rsidRPr="002E0C7E" w:rsidRDefault="00091FA6" w:rsidP="00F90894">
            <w:pPr>
              <w:widowControl w:val="0"/>
              <w:jc w:val="center"/>
              <w:rPr>
                <w:rFonts w:ascii="Arial" w:hAnsi="Arial"/>
                <w:sz w:val="14"/>
              </w:rPr>
            </w:pPr>
            <w:r>
              <w:rPr>
                <w:rFonts w:ascii="Arial" w:hAnsi="Arial"/>
                <w:sz w:val="14"/>
              </w:rPr>
              <w:t>29</w:t>
            </w:r>
          </w:p>
        </w:tc>
        <w:tc>
          <w:tcPr>
            <w:tcW w:w="48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F90894">
            <w:pPr>
              <w:widowControl w:val="0"/>
              <w:jc w:val="center"/>
              <w:rPr>
                <w:rFonts w:ascii="Arial" w:hAnsi="Arial"/>
                <w:sz w:val="14"/>
              </w:rPr>
            </w:pPr>
          </w:p>
          <w:p w:rsidR="00091FA6" w:rsidRPr="002E0C7E" w:rsidRDefault="00091FA6" w:rsidP="00F90894">
            <w:pPr>
              <w:widowControl w:val="0"/>
              <w:jc w:val="center"/>
              <w:rPr>
                <w:rFonts w:ascii="Arial" w:hAnsi="Arial"/>
                <w:sz w:val="14"/>
              </w:rPr>
            </w:pPr>
            <w:r w:rsidRPr="002E0C7E">
              <w:rPr>
                <w:rFonts w:ascii="Arial" w:hAnsi="Arial"/>
                <w:sz w:val="14"/>
              </w:rPr>
              <w:t>3</w:t>
            </w:r>
            <w:r>
              <w:rPr>
                <w:rFonts w:ascii="Arial" w:hAnsi="Arial"/>
                <w:sz w:val="14"/>
              </w:rPr>
              <w:t>0</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F90894">
            <w:pPr>
              <w:widowControl w:val="0"/>
              <w:jc w:val="center"/>
              <w:rPr>
                <w:rFonts w:ascii="Arial" w:hAnsi="Arial"/>
                <w:sz w:val="14"/>
              </w:rPr>
            </w:pPr>
          </w:p>
          <w:p w:rsidR="00091FA6" w:rsidRPr="002E0C7E" w:rsidRDefault="00091FA6" w:rsidP="00F90894">
            <w:pPr>
              <w:widowControl w:val="0"/>
              <w:jc w:val="center"/>
              <w:rPr>
                <w:rFonts w:ascii="Arial" w:hAnsi="Arial"/>
                <w:sz w:val="14"/>
              </w:rPr>
            </w:pPr>
            <w:r>
              <w:rPr>
                <w:rFonts w:ascii="Arial" w:hAnsi="Arial"/>
                <w:sz w:val="14"/>
              </w:rPr>
              <w:t>31</w:t>
            </w:r>
          </w:p>
        </w:tc>
        <w:tc>
          <w:tcPr>
            <w:tcW w:w="472"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091FA6" w:rsidRPr="002E0C7E" w:rsidRDefault="00091FA6" w:rsidP="00F90894">
            <w:pPr>
              <w:widowControl w:val="0"/>
              <w:jc w:val="center"/>
              <w:rPr>
                <w:rFonts w:ascii="Arial" w:hAnsi="Arial"/>
                <w:sz w:val="14"/>
              </w:rPr>
            </w:pPr>
          </w:p>
          <w:p w:rsidR="00091FA6" w:rsidRPr="002E0C7E" w:rsidRDefault="00091FA6" w:rsidP="00F90894">
            <w:pPr>
              <w:widowControl w:val="0"/>
              <w:jc w:val="center"/>
              <w:rPr>
                <w:rFonts w:ascii="Arial" w:hAnsi="Arial"/>
                <w:sz w:val="14"/>
              </w:rPr>
            </w:pP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F90894">
            <w:pPr>
              <w:widowControl w:val="0"/>
              <w:jc w:val="center"/>
              <w:rPr>
                <w:rFonts w:ascii="Arial" w:hAnsi="Arial"/>
                <w:sz w:val="14"/>
              </w:rPr>
            </w:pPr>
          </w:p>
        </w:tc>
        <w:tc>
          <w:tcPr>
            <w:tcW w:w="420"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F90894">
            <w:pPr>
              <w:widowControl w:val="0"/>
              <w:jc w:val="center"/>
              <w:rPr>
                <w:rFonts w:ascii="Arial" w:hAnsi="Arial"/>
                <w:sz w:val="14"/>
              </w:rPr>
            </w:pPr>
            <w:r>
              <w:rPr>
                <w:rFonts w:ascii="Arial" w:hAnsi="Arial"/>
                <w:sz w:val="14"/>
              </w:rPr>
              <w:t>23</w:t>
            </w:r>
          </w:p>
          <w:p w:rsidR="00091FA6" w:rsidRPr="002E0C7E" w:rsidRDefault="00091FA6" w:rsidP="00F90894">
            <w:pPr>
              <w:widowControl w:val="0"/>
              <w:jc w:val="center"/>
              <w:rPr>
                <w:rFonts w:ascii="Arial" w:hAnsi="Arial"/>
                <w:sz w:val="14"/>
              </w:rPr>
            </w:pPr>
            <w:r>
              <w:rPr>
                <w:rFonts w:ascii="Arial" w:hAnsi="Arial"/>
                <w:sz w:val="14"/>
              </w:rPr>
              <w:t xml:space="preserve">  30</w:t>
            </w:r>
          </w:p>
        </w:tc>
        <w:tc>
          <w:tcPr>
            <w:tcW w:w="48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F90894">
            <w:pPr>
              <w:widowControl w:val="0"/>
              <w:jc w:val="center"/>
              <w:rPr>
                <w:rFonts w:ascii="Arial" w:hAnsi="Arial"/>
                <w:sz w:val="14"/>
              </w:rPr>
            </w:pPr>
          </w:p>
          <w:p w:rsidR="00091FA6" w:rsidRPr="002E0C7E" w:rsidRDefault="00091FA6" w:rsidP="00F90894">
            <w:pPr>
              <w:widowControl w:val="0"/>
              <w:jc w:val="center"/>
              <w:rPr>
                <w:rFonts w:ascii="Arial" w:hAnsi="Arial"/>
                <w:sz w:val="14"/>
              </w:rPr>
            </w:pPr>
            <w:r w:rsidRPr="002E0C7E">
              <w:rPr>
                <w:rFonts w:ascii="Arial" w:hAnsi="Arial"/>
                <w:sz w:val="14"/>
              </w:rPr>
              <w:t>2</w:t>
            </w:r>
            <w:r>
              <w:rPr>
                <w:rFonts w:ascii="Arial" w:hAnsi="Arial"/>
                <w:sz w:val="14"/>
              </w:rPr>
              <w:t>4</w:t>
            </w:r>
          </w:p>
        </w:tc>
        <w:tc>
          <w:tcPr>
            <w:tcW w:w="45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F90894">
            <w:pPr>
              <w:widowControl w:val="0"/>
              <w:jc w:val="center"/>
              <w:rPr>
                <w:rFonts w:ascii="Arial" w:hAnsi="Arial"/>
                <w:sz w:val="14"/>
              </w:rPr>
            </w:pPr>
          </w:p>
          <w:p w:rsidR="00091FA6" w:rsidRPr="002E0C7E" w:rsidRDefault="00091FA6" w:rsidP="00F90894">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F90894">
            <w:pPr>
              <w:widowControl w:val="0"/>
              <w:jc w:val="center"/>
              <w:rPr>
                <w:rFonts w:ascii="Arial" w:hAnsi="Arial"/>
                <w:sz w:val="14"/>
              </w:rPr>
            </w:pPr>
          </w:p>
          <w:p w:rsidR="00091FA6" w:rsidRPr="002E0C7E" w:rsidRDefault="00091FA6" w:rsidP="00F90894">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F90894">
            <w:pPr>
              <w:widowControl w:val="0"/>
              <w:jc w:val="center"/>
              <w:rPr>
                <w:rFonts w:ascii="Arial" w:hAnsi="Arial"/>
                <w:sz w:val="14"/>
              </w:rPr>
            </w:pPr>
          </w:p>
          <w:p w:rsidR="00091FA6" w:rsidRPr="002E0C7E" w:rsidRDefault="00091FA6" w:rsidP="00F90894">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F90894">
            <w:pPr>
              <w:widowControl w:val="0"/>
              <w:jc w:val="center"/>
              <w:rPr>
                <w:rFonts w:ascii="Arial" w:hAnsi="Arial"/>
                <w:sz w:val="14"/>
              </w:rPr>
            </w:pPr>
          </w:p>
          <w:p w:rsidR="00091FA6" w:rsidRPr="002E0C7E" w:rsidRDefault="00091FA6" w:rsidP="00F90894">
            <w:pPr>
              <w:widowControl w:val="0"/>
              <w:jc w:val="center"/>
              <w:rPr>
                <w:rFonts w:ascii="Arial" w:hAnsi="Arial"/>
                <w:sz w:val="14"/>
              </w:rPr>
            </w:pPr>
            <w:r w:rsidRPr="002E0C7E">
              <w:rPr>
                <w:rFonts w:ascii="Arial" w:hAnsi="Arial"/>
                <w:sz w:val="14"/>
              </w:rPr>
              <w:t>2</w:t>
            </w:r>
            <w:r>
              <w:rPr>
                <w:rFonts w:ascii="Arial" w:hAnsi="Arial"/>
                <w:sz w:val="14"/>
              </w:rPr>
              <w:t>8</w:t>
            </w: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091FA6" w:rsidRPr="002E0C7E" w:rsidRDefault="00091FA6" w:rsidP="00F90894">
            <w:pPr>
              <w:widowControl w:val="0"/>
              <w:jc w:val="center"/>
              <w:rPr>
                <w:rFonts w:ascii="Arial" w:hAnsi="Arial"/>
                <w:sz w:val="14"/>
              </w:rPr>
            </w:pPr>
          </w:p>
          <w:p w:rsidR="00091FA6" w:rsidRPr="002E0C7E" w:rsidRDefault="00091FA6" w:rsidP="00F90894">
            <w:pPr>
              <w:widowControl w:val="0"/>
              <w:jc w:val="center"/>
              <w:rPr>
                <w:rFonts w:ascii="Arial" w:hAnsi="Arial"/>
                <w:sz w:val="14"/>
              </w:rPr>
            </w:pPr>
            <w:r>
              <w:rPr>
                <w:rFonts w:ascii="Arial" w:hAnsi="Arial"/>
                <w:sz w:val="14"/>
              </w:rPr>
              <w:t>29</w:t>
            </w:r>
          </w:p>
        </w:tc>
      </w:tr>
    </w:tbl>
    <w:p w:rsidR="00091FA6" w:rsidRPr="002E0C7E" w:rsidRDefault="00091FA6" w:rsidP="00091FA6">
      <w:pPr>
        <w:widowControl w:val="0"/>
        <w:rPr>
          <w:rFonts w:ascii="Arial" w:hAnsi="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tblPr>
      <w:tblGrid>
        <w:gridCol w:w="1710"/>
        <w:gridCol w:w="540"/>
        <w:gridCol w:w="8370"/>
      </w:tblGrid>
      <w:tr w:rsidR="00091FA6" w:rsidRPr="002E0C7E" w:rsidTr="00F90894">
        <w:trPr>
          <w:cantSplit/>
        </w:trPr>
        <w:tc>
          <w:tcPr>
            <w:tcW w:w="1710" w:type="dxa"/>
            <w:tcBorders>
              <w:top w:val="nil"/>
              <w:left w:val="nil"/>
              <w:bottom w:val="nil"/>
              <w:right w:val="nil"/>
            </w:tcBorders>
            <w:tcMar>
              <w:top w:w="43" w:type="dxa"/>
              <w:left w:w="120" w:type="dxa"/>
              <w:bottom w:w="29" w:type="dxa"/>
              <w:right w:w="120" w:type="dxa"/>
            </w:tcMar>
          </w:tcPr>
          <w:p w:rsidR="00091FA6" w:rsidRPr="002E0C7E" w:rsidRDefault="00091FA6" w:rsidP="00F90894">
            <w:pPr>
              <w:widowControl w:val="0"/>
              <w:rPr>
                <w:rFonts w:ascii="Arial" w:hAnsi="Arial"/>
                <w:sz w:val="16"/>
              </w:rPr>
            </w:pPr>
            <w:r w:rsidRPr="002E0C7E">
              <w:rPr>
                <w:rFonts w:ascii="Arial" w:hAnsi="Arial"/>
                <w:sz w:val="16"/>
              </w:rPr>
              <w:t>Sittings of the court:</w:t>
            </w:r>
          </w:p>
          <w:p w:rsidR="00091FA6" w:rsidRPr="002E0C7E" w:rsidRDefault="00091FA6" w:rsidP="00F90894">
            <w:pPr>
              <w:widowControl w:val="0"/>
              <w:rPr>
                <w:rFonts w:ascii="Arial" w:hAnsi="Arial"/>
                <w:sz w:val="16"/>
              </w:rPr>
            </w:pPr>
            <w:r w:rsidRPr="002E0C7E">
              <w:rPr>
                <w:rFonts w:ascii="Arial" w:hAnsi="Arial"/>
                <w:sz w:val="16"/>
              </w:rPr>
              <w:t>Séances de la cour :</w:t>
            </w:r>
          </w:p>
        </w:tc>
        <w:tc>
          <w:tcPr>
            <w:tcW w:w="540" w:type="dxa"/>
            <w:tcBorders>
              <w:top w:val="nil"/>
              <w:left w:val="nil"/>
              <w:bottom w:val="double" w:sz="8" w:space="0" w:color="000000"/>
              <w:right w:val="nil"/>
            </w:tcBorders>
            <w:shd w:val="pct30" w:color="000000" w:fill="auto"/>
            <w:tcMar>
              <w:top w:w="43" w:type="dxa"/>
              <w:left w:w="178" w:type="dxa"/>
              <w:bottom w:w="29" w:type="dxa"/>
              <w:right w:w="178" w:type="dxa"/>
            </w:tcMar>
          </w:tcPr>
          <w:p w:rsidR="00091FA6" w:rsidRPr="002E0C7E" w:rsidRDefault="00091FA6" w:rsidP="00F90894">
            <w:pPr>
              <w:widowControl w:val="0"/>
              <w:rPr>
                <w:rFonts w:ascii="Arial" w:hAnsi="Arial"/>
                <w:sz w:val="16"/>
              </w:rPr>
            </w:pPr>
          </w:p>
          <w:p w:rsidR="00091FA6" w:rsidRPr="002E0C7E" w:rsidRDefault="00091FA6" w:rsidP="00F90894">
            <w:pPr>
              <w:widowControl w:val="0"/>
              <w:rPr>
                <w:rFonts w:ascii="Arial" w:hAnsi="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091FA6" w:rsidRPr="00B058C3" w:rsidRDefault="00091FA6" w:rsidP="00F9089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2E0C7E">
              <w:rPr>
                <w:rFonts w:ascii="Arial" w:hAnsi="Arial"/>
                <w:b/>
                <w:sz w:val="16"/>
              </w:rPr>
              <w:tab/>
            </w:r>
            <w:r w:rsidRPr="00B058C3">
              <w:rPr>
                <w:rFonts w:ascii="Arial" w:hAnsi="Arial"/>
                <w:b/>
                <w:sz w:val="16"/>
                <w:lang w:val="fr-CA"/>
              </w:rPr>
              <w:t>18  sitting weeks/semaines séances de la cour</w:t>
            </w:r>
          </w:p>
          <w:p w:rsidR="00091FA6" w:rsidRPr="00B058C3" w:rsidRDefault="00091FA6" w:rsidP="00F9089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87  sitting days/journées séances de la cour</w:t>
            </w:r>
          </w:p>
          <w:p w:rsidR="00091FA6" w:rsidRPr="00B058C3" w:rsidRDefault="00091FA6" w:rsidP="00F9089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9    motion and conference days/ journées des requêtes et des conférences</w:t>
            </w:r>
          </w:p>
          <w:p w:rsidR="00091FA6" w:rsidRPr="002E0C7E" w:rsidRDefault="00091FA6" w:rsidP="00F9089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r w:rsidRPr="00B058C3">
              <w:rPr>
                <w:rFonts w:ascii="Arial" w:hAnsi="Arial"/>
                <w:b/>
                <w:sz w:val="16"/>
                <w:lang w:val="fr-CA"/>
              </w:rPr>
              <w:tab/>
            </w:r>
            <w:r w:rsidRPr="002E0C7E">
              <w:rPr>
                <w:rFonts w:ascii="Arial" w:hAnsi="Arial"/>
                <w:b/>
                <w:sz w:val="16"/>
              </w:rPr>
              <w:t>3    holidays during sitting days/ jours fériés durant les sessions</w:t>
            </w:r>
          </w:p>
          <w:p w:rsidR="00091FA6" w:rsidRPr="002E0C7E" w:rsidRDefault="00091FA6" w:rsidP="00F9089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091FA6" w:rsidRPr="002E0C7E" w:rsidTr="00F90894">
        <w:trPr>
          <w:cantSplit/>
        </w:trPr>
        <w:tc>
          <w:tcPr>
            <w:tcW w:w="1710" w:type="dxa"/>
            <w:tcBorders>
              <w:top w:val="nil"/>
              <w:left w:val="nil"/>
              <w:bottom w:val="nil"/>
              <w:right w:val="double" w:sz="8" w:space="0" w:color="000000"/>
            </w:tcBorders>
            <w:tcMar>
              <w:top w:w="43" w:type="dxa"/>
              <w:left w:w="120" w:type="dxa"/>
              <w:bottom w:w="29" w:type="dxa"/>
              <w:right w:w="120" w:type="dxa"/>
            </w:tcMar>
          </w:tcPr>
          <w:p w:rsidR="00091FA6" w:rsidRPr="002E0C7E" w:rsidRDefault="00091FA6" w:rsidP="00F9089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Motions:</w:t>
            </w:r>
          </w:p>
          <w:p w:rsidR="00091FA6" w:rsidRPr="002E0C7E" w:rsidRDefault="00091FA6" w:rsidP="00F9089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Requêtes :</w:t>
            </w:r>
          </w:p>
        </w:tc>
        <w:tc>
          <w:tcPr>
            <w:tcW w:w="540" w:type="dxa"/>
            <w:tcBorders>
              <w:top w:val="double" w:sz="8" w:space="0" w:color="000000"/>
              <w:left w:val="double" w:sz="8" w:space="0" w:color="000000"/>
              <w:bottom w:val="double" w:sz="8" w:space="0" w:color="000000"/>
              <w:right w:val="double" w:sz="8" w:space="0" w:color="000000"/>
            </w:tcBorders>
            <w:shd w:val="pct30" w:color="000000" w:fill="auto"/>
            <w:tcMar>
              <w:top w:w="43" w:type="dxa"/>
              <w:left w:w="178" w:type="dxa"/>
              <w:bottom w:w="29" w:type="dxa"/>
              <w:right w:w="178" w:type="dxa"/>
            </w:tcMar>
            <w:vAlign w:val="center"/>
          </w:tcPr>
          <w:p w:rsidR="00091FA6" w:rsidRPr="002E0C7E" w:rsidRDefault="00091FA6" w:rsidP="00F9089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b/>
                <w:sz w:val="16"/>
              </w:rPr>
              <w:t>M</w:t>
            </w:r>
          </w:p>
        </w:tc>
        <w:tc>
          <w:tcPr>
            <w:tcW w:w="8370" w:type="dxa"/>
            <w:vMerge/>
            <w:tcBorders>
              <w:top w:val="nil"/>
              <w:left w:val="double" w:sz="8" w:space="0" w:color="000000"/>
              <w:bottom w:val="nil"/>
              <w:right w:val="nil"/>
            </w:tcBorders>
            <w:tcMar>
              <w:top w:w="43" w:type="dxa"/>
              <w:left w:w="139" w:type="dxa"/>
              <w:bottom w:w="29" w:type="dxa"/>
              <w:right w:w="120" w:type="dxa"/>
            </w:tcMar>
          </w:tcPr>
          <w:p w:rsidR="00091FA6" w:rsidRPr="002E0C7E" w:rsidRDefault="00091FA6" w:rsidP="00F9089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091FA6" w:rsidRPr="002E0C7E" w:rsidTr="00F90894">
        <w:trPr>
          <w:cantSplit/>
        </w:trPr>
        <w:tc>
          <w:tcPr>
            <w:tcW w:w="1710" w:type="dxa"/>
            <w:tcBorders>
              <w:top w:val="nil"/>
              <w:left w:val="nil"/>
              <w:bottom w:val="nil"/>
              <w:right w:val="double" w:sz="8" w:space="0" w:color="000000"/>
            </w:tcBorders>
            <w:tcMar>
              <w:top w:w="43" w:type="dxa"/>
              <w:left w:w="120" w:type="dxa"/>
              <w:bottom w:w="29" w:type="dxa"/>
              <w:right w:w="120" w:type="dxa"/>
            </w:tcMar>
          </w:tcPr>
          <w:p w:rsidR="00091FA6" w:rsidRPr="002E0C7E" w:rsidRDefault="00091FA6" w:rsidP="00F9089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Holidays:</w:t>
            </w:r>
          </w:p>
          <w:p w:rsidR="00091FA6" w:rsidRPr="002E0C7E" w:rsidRDefault="00091FA6" w:rsidP="00F9089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fr-CA"/>
              </w:rPr>
            </w:pPr>
            <w:r w:rsidRPr="002E0C7E">
              <w:rPr>
                <w:rFonts w:ascii="Arial" w:hAnsi="Arial"/>
                <w:sz w:val="16"/>
                <w:lang w:val="fr-CA"/>
              </w:rPr>
              <w:t>Jours fériés :</w:t>
            </w:r>
          </w:p>
        </w:tc>
        <w:tc>
          <w:tcPr>
            <w:tcW w:w="54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091FA6" w:rsidRPr="002E0C7E" w:rsidRDefault="00091FA6" w:rsidP="00F90894">
            <w:pPr>
              <w:widowControl w:val="0"/>
              <w:tabs>
                <w:tab w:val="center" w:pos="150"/>
              </w:tabs>
              <w:rPr>
                <w:rFonts w:ascii="Arial" w:hAnsi="Arial"/>
                <w:sz w:val="16"/>
              </w:rPr>
            </w:pPr>
            <w:r w:rsidRPr="002E0C7E">
              <w:rPr>
                <w:rFonts w:ascii="Arial" w:hAnsi="Arial"/>
                <w:b/>
                <w:sz w:val="16"/>
              </w:rPr>
              <w:tab/>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091FA6" w:rsidRPr="002E0C7E" w:rsidRDefault="00091FA6" w:rsidP="00F9089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bl>
    <w:p w:rsidR="00091FA6" w:rsidRPr="002E0C7E" w:rsidRDefault="00091FA6" w:rsidP="00091FA6">
      <w:pPr>
        <w:widowControl w:val="0"/>
        <w:rPr>
          <w:rFonts w:ascii="Arial" w:hAnsi="Arial"/>
          <w:sz w:val="16"/>
        </w:rPr>
      </w:pPr>
    </w:p>
    <w:p w:rsidR="002410B8" w:rsidRPr="0022323B" w:rsidRDefault="002410B8" w:rsidP="00E903A1">
      <w:pPr>
        <w:jc w:val="center"/>
        <w:rPr>
          <w:lang w:val="fr-CA"/>
        </w:rPr>
      </w:pPr>
    </w:p>
    <w:sectPr w:rsidR="002410B8" w:rsidRPr="0022323B" w:rsidSect="00924065">
      <w:headerReference w:type="default" r:id="rId49"/>
      <w:footerReference w:type="default" r:id="rId50"/>
      <w:pgSz w:w="12240" w:h="15840" w:code="1"/>
      <w:pgMar w:top="720" w:right="720" w:bottom="1110" w:left="1080" w:header="144" w:footer="14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7AD2" w:rsidRDefault="00177AD2" w:rsidP="00A87207">
      <w:r>
        <w:separator/>
      </w:r>
    </w:p>
  </w:endnote>
  <w:endnote w:type="continuationSeparator" w:id="0">
    <w:p w:rsidR="00177AD2" w:rsidRDefault="00177AD2" w:rsidP="00A872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AD2" w:rsidRDefault="00177AD2">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AD2" w:rsidRDefault="005631DA">
    <w:pPr>
      <w:pStyle w:val="Footer"/>
      <w:rPr>
        <w:lang w:val="fr-CA"/>
      </w:rPr>
    </w:pPr>
    <w:r w:rsidRPr="005631DA">
      <w:rPr>
        <w:lang w:val="fr-CA"/>
      </w:rPr>
      <w:pict>
        <v:rect id="_x0000_i1063" style="width:480.95pt;height:1pt" o:hralign="center" o:hrstd="t" o:hrnoshade="t" o:hr="t" fillcolor="black [3213]" stroked="f"/>
      </w:pict>
    </w:r>
  </w:p>
  <w:p w:rsidR="00177AD2" w:rsidRDefault="00177AD2" w:rsidP="00245129">
    <w:pPr>
      <w:tabs>
        <w:tab w:val="center" w:pos="4680"/>
      </w:tabs>
    </w:pPr>
    <w:r>
      <w:tab/>
    </w:r>
    <w:r w:rsidRPr="0009648D">
      <w:t xml:space="preserve">- </w:t>
    </w:r>
    <w:fldSimple w:instr=" PAGE   \* MERGEFORMAT ">
      <w:r w:rsidR="00651DEC">
        <w:rPr>
          <w:noProof/>
        </w:rPr>
        <w:t>1201</w:t>
      </w:r>
    </w:fldSimple>
    <w:r w:rsidRPr="0009648D">
      <w:t xml:space="preserve"> -</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AD2" w:rsidRDefault="00177A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177AD2" w:rsidRDefault="00177A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177AD2" w:rsidRDefault="00177AD2">
    <w:pPr>
      <w:tabs>
        <w:tab w:val="center" w:pos="4740"/>
      </w:tabs>
    </w:pPr>
    <w:r>
      <w:tab/>
      <w:t xml:space="preserve">- </w:t>
    </w:r>
    <w:r>
      <w:pgNum/>
    </w:r>
    <w:r>
      <w:t xml:space="preserve"> -</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AD2" w:rsidRDefault="005631DA" w:rsidP="00755F22">
    <w:pPr>
      <w:tabs>
        <w:tab w:val="left" w:pos="-1440"/>
        <w:tab w:val="left" w:pos="-720"/>
      </w:tabs>
    </w:pPr>
    <w:r>
      <w:pict>
        <v:rect id="_x0000_i1070" style="width:480.95pt;height:1pt" o:hralign="center" o:hrstd="t" o:hrnoshade="t" o:hr="t" fillcolor="black [3213]" stroked="f"/>
      </w:pict>
    </w:r>
  </w:p>
  <w:p w:rsidR="00177AD2" w:rsidRDefault="00177AD2" w:rsidP="00EB2B90">
    <w:pPr>
      <w:tabs>
        <w:tab w:val="center" w:pos="4680"/>
      </w:tabs>
    </w:pPr>
    <w:r>
      <w:tab/>
      <w:t xml:space="preserve">- </w:t>
    </w:r>
    <w:fldSimple w:instr=" PAGE   \* MERGEFORMAT ">
      <w:r w:rsidR="001C3423">
        <w:rPr>
          <w:noProof/>
        </w:rPr>
        <w:t>1224</w:t>
      </w:r>
    </w:fldSimple>
    <w:r>
      <w:t xml:space="preserve"> -</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AD2" w:rsidRDefault="005631DA" w:rsidP="00EB2B90">
    <w:pPr>
      <w:tabs>
        <w:tab w:val="center" w:pos="4680"/>
      </w:tabs>
    </w:pPr>
    <w:r>
      <w:pict>
        <v:rect id="_x0000_i1071" style="width:480.95pt;height:1pt" o:hralign="center" o:hrstd="t" o:hrnoshade="t" o:hr="t" fillcolor="black [3213]" stroked="f"/>
      </w:pict>
    </w:r>
  </w:p>
  <w:p w:rsidR="00177AD2" w:rsidRPr="0031432F" w:rsidRDefault="00177AD2" w:rsidP="00EB2B90">
    <w:pPr>
      <w:tabs>
        <w:tab w:val="center" w:pos="4680"/>
      </w:tabs>
    </w:pPr>
    <w:r>
      <w:tab/>
      <w:t xml:space="preserve">- </w:t>
    </w:r>
    <w:fldSimple w:instr=" PAGE   \* MERGEFORMAT ">
      <w:r w:rsidR="001C3423">
        <w:rPr>
          <w:noProof/>
        </w:rPr>
        <w:t>1220</w:t>
      </w:r>
    </w:fldSimple>
    <w:r>
      <w:t xml:space="preserve"> -</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AD2" w:rsidRDefault="00177A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177AD2" w:rsidRDefault="00177A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177AD2" w:rsidRDefault="00177AD2">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AD2" w:rsidRDefault="005631DA" w:rsidP="00732DB7">
    <w:r>
      <w:pict>
        <v:rect id="_x0000_i1073" style="width:480.95pt;height:1pt" o:hralign="center" o:hrstd="t" o:hrnoshade="t" o:hr="t" fillcolor="black" stroked="f"/>
      </w:pict>
    </w:r>
  </w:p>
  <w:p w:rsidR="00177AD2" w:rsidRDefault="00177AD2">
    <w:pPr>
      <w:tabs>
        <w:tab w:val="center" w:pos="4740"/>
      </w:tabs>
      <w:spacing w:line="0" w:lineRule="atLeast"/>
    </w:pPr>
    <w:r>
      <w:tab/>
      <w:t xml:space="preserve">- </w:t>
    </w:r>
    <w:r>
      <w:pgNum/>
    </w:r>
    <w:r>
      <w:t xml:space="preserve"> -</w: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AD2" w:rsidRDefault="005631DA">
    <w:pPr>
      <w:pStyle w:val="Footer"/>
    </w:pPr>
    <w:r>
      <w:pict>
        <v:rect id="_x0000_i1074" style="width:480.95pt;height:1pt" o:hralign="center" o:hrstd="t" o:hrnoshade="t" o:hr="t" fillcolor="black [3213]" stroked="f"/>
      </w:pict>
    </w:r>
  </w:p>
  <w:p w:rsidR="00177AD2" w:rsidRPr="003C2C0F" w:rsidRDefault="00177AD2" w:rsidP="00697C62">
    <w:pPr>
      <w:tabs>
        <w:tab w:val="center" w:pos="4680"/>
      </w:tabs>
    </w:pPr>
    <w:r>
      <w:tab/>
      <w:t xml:space="preserve">- </w:t>
    </w:r>
    <w:fldSimple w:instr=" PAGE   \* MERGEFORMAT ">
      <w:r w:rsidR="001C3423">
        <w:rPr>
          <w:noProof/>
        </w:rPr>
        <w:t>1227</w:t>
      </w:r>
    </w:fldSimple>
    <w:r>
      <w:t xml:space="preserve"> -</w: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AD2" w:rsidRDefault="00177A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177AD2" w:rsidRDefault="00177A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177AD2" w:rsidRDefault="00177AD2">
    <w:pPr>
      <w:tabs>
        <w:tab w:val="center" w:pos="4740"/>
      </w:tabs>
    </w:pPr>
    <w:r>
      <w:tab/>
      <w:t xml:space="preserve">- </w:t>
    </w:r>
    <w:r>
      <w:pgNum/>
    </w:r>
    <w:r>
      <w:t xml:space="preserve"> -</w: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AD2" w:rsidRDefault="00177A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177AD2" w:rsidRDefault="005631D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77" style="width:480.95pt;height:1pt" o:hralign="center" o:hrstd="t" o:hrnoshade="t" o:hr="t" fillcolor="black [3213]" stroked="f"/>
      </w:pict>
    </w:r>
  </w:p>
  <w:p w:rsidR="00177AD2" w:rsidRDefault="00177AD2" w:rsidP="00782AE4">
    <w:pPr>
      <w:tabs>
        <w:tab w:val="center" w:pos="4680"/>
      </w:tabs>
    </w:pPr>
    <w:r>
      <w:tab/>
      <w:t xml:space="preserve">- </w:t>
    </w:r>
    <w:r w:rsidR="005631DA" w:rsidRPr="001775C1">
      <w:rPr>
        <w:szCs w:val="24"/>
      </w:rPr>
      <w:fldChar w:fldCharType="begin"/>
    </w:r>
    <w:r w:rsidRPr="001775C1">
      <w:rPr>
        <w:szCs w:val="24"/>
      </w:rPr>
      <w:instrText xml:space="preserve"> PAGE   \* MERGEFORMAT </w:instrText>
    </w:r>
    <w:r w:rsidR="005631DA" w:rsidRPr="001775C1">
      <w:rPr>
        <w:szCs w:val="24"/>
      </w:rPr>
      <w:fldChar w:fldCharType="separate"/>
    </w:r>
    <w:r w:rsidR="001C3423">
      <w:rPr>
        <w:noProof/>
        <w:szCs w:val="24"/>
      </w:rPr>
      <w:t>1231</w:t>
    </w:r>
    <w:r w:rsidR="005631DA" w:rsidRPr="001775C1">
      <w:rPr>
        <w:szCs w:val="24"/>
      </w:rPr>
      <w:fldChar w:fldCharType="end"/>
    </w:r>
    <w:r>
      <w:t xml:space="preserve"> -</w: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AD2" w:rsidRDefault="005631DA" w:rsidP="00782AE4">
    <w:pPr>
      <w:tabs>
        <w:tab w:val="center" w:pos="4680"/>
      </w:tabs>
    </w:pPr>
    <w:r>
      <w:pict>
        <v:rect id="_x0000_i1078" style="width:480.95pt;height:1pt" o:hralign="center" o:hrstd="t" o:hrnoshade="t" o:hr="t" fillcolor="black [3213]" stroked="f"/>
      </w:pict>
    </w:r>
  </w:p>
  <w:p w:rsidR="00177AD2" w:rsidRDefault="00177AD2" w:rsidP="00782AE4">
    <w:pPr>
      <w:tabs>
        <w:tab w:val="center" w:pos="4680"/>
      </w:tabs>
    </w:pPr>
    <w:r>
      <w:tab/>
      <w:t xml:space="preserve">- </w:t>
    </w:r>
    <w:r w:rsidR="005631DA" w:rsidRPr="001775C1">
      <w:rPr>
        <w:szCs w:val="24"/>
      </w:rPr>
      <w:fldChar w:fldCharType="begin"/>
    </w:r>
    <w:r w:rsidRPr="001775C1">
      <w:rPr>
        <w:szCs w:val="24"/>
      </w:rPr>
      <w:instrText xml:space="preserve"> PAGE   \* MERGEFORMAT </w:instrText>
    </w:r>
    <w:r w:rsidR="005631DA" w:rsidRPr="001775C1">
      <w:rPr>
        <w:szCs w:val="24"/>
      </w:rPr>
      <w:fldChar w:fldCharType="separate"/>
    </w:r>
    <w:r w:rsidR="001C3423">
      <w:rPr>
        <w:noProof/>
        <w:szCs w:val="24"/>
      </w:rPr>
      <w:t>1228</w:t>
    </w:r>
    <w:r w:rsidR="005631DA" w:rsidRPr="001775C1">
      <w:rPr>
        <w:szCs w:val="24"/>
      </w:rPr>
      <w:fldChar w:fldCharType="end"/>
    </w: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AD2" w:rsidRDefault="00177AD2">
    <w:pPr>
      <w:pStyle w:val="Footer"/>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AD2" w:rsidRPr="00924065" w:rsidRDefault="00177AD2" w:rsidP="00924065">
    <w:pPr>
      <w:pStyle w:val="Footer"/>
      <w:rPr>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AD2" w:rsidRDefault="00177AD2">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AD2" w:rsidRDefault="005631DA" w:rsidP="00A87207">
    <w:pPr>
      <w:pStyle w:val="Footer"/>
    </w:pPr>
    <w:r>
      <w:pict>
        <v:rect id="_x0000_i1035" style="width:480.95pt;height:1pt" o:hralign="center" o:hrstd="t" o:hrnoshade="t" o:hr="t" fillcolor="black [3213]" stroked="f"/>
      </w:pict>
    </w:r>
  </w:p>
  <w:p w:rsidR="00177AD2" w:rsidRPr="00B7374B" w:rsidRDefault="00177AD2" w:rsidP="00B7374B">
    <w:pPr>
      <w:tabs>
        <w:tab w:val="center" w:pos="4680"/>
      </w:tabs>
      <w:rPr>
        <w:szCs w:val="24"/>
      </w:rPr>
    </w:pPr>
    <w:r w:rsidRPr="00954D22">
      <w:rPr>
        <w:szCs w:val="24"/>
      </w:rPr>
      <w:tab/>
      <w:t xml:space="preserve">- </w:t>
    </w:r>
    <w:r w:rsidR="005631DA" w:rsidRPr="00954D22">
      <w:rPr>
        <w:szCs w:val="24"/>
      </w:rPr>
      <w:fldChar w:fldCharType="begin"/>
    </w:r>
    <w:r w:rsidRPr="00954D22">
      <w:rPr>
        <w:szCs w:val="24"/>
      </w:rPr>
      <w:instrText xml:space="preserve"> PAGE   \* MERGEFORMAT </w:instrText>
    </w:r>
    <w:r w:rsidR="005631DA" w:rsidRPr="00954D22">
      <w:rPr>
        <w:szCs w:val="24"/>
      </w:rPr>
      <w:fldChar w:fldCharType="separate"/>
    </w:r>
    <w:r w:rsidR="00651DEC">
      <w:rPr>
        <w:noProof/>
        <w:szCs w:val="24"/>
      </w:rPr>
      <w:t>1199</w:t>
    </w:r>
    <w:r w:rsidR="005631DA" w:rsidRPr="00954D22">
      <w:rPr>
        <w:szCs w:val="24"/>
      </w:rPr>
      <w:fldChar w:fldCharType="end"/>
    </w:r>
    <w:r w:rsidRPr="00954D22">
      <w:rPr>
        <w:szCs w:val="24"/>
      </w:rP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AD2" w:rsidRDefault="005631DA" w:rsidP="00755F22">
    <w:pPr>
      <w:tabs>
        <w:tab w:val="left" w:pos="-1440"/>
        <w:tab w:val="left" w:pos="-720"/>
      </w:tabs>
    </w:pPr>
    <w:r>
      <w:pict>
        <v:rect id="_x0000_i1036" style="width:480.95pt;height:1pt" o:hralign="center" o:hrstd="t" o:hrnoshade="t" o:hr="t" fillcolor="black [3213]" stroked="f"/>
      </w:pict>
    </w:r>
  </w:p>
  <w:p w:rsidR="00177AD2" w:rsidRPr="00954D22" w:rsidRDefault="00177AD2" w:rsidP="00B7374B">
    <w:pPr>
      <w:tabs>
        <w:tab w:val="center" w:pos="4680"/>
      </w:tabs>
      <w:rPr>
        <w:szCs w:val="24"/>
      </w:rPr>
    </w:pPr>
    <w:r w:rsidRPr="00954D22">
      <w:rPr>
        <w:szCs w:val="24"/>
      </w:rPr>
      <w:tab/>
      <w:t xml:space="preserve">- </w:t>
    </w:r>
    <w:r w:rsidR="005631DA">
      <w:rPr>
        <w:szCs w:val="24"/>
      </w:rPr>
      <w:fldChar w:fldCharType="begin"/>
    </w:r>
    <w:r>
      <w:rPr>
        <w:szCs w:val="24"/>
      </w:rPr>
      <w:instrText xml:space="preserve"> PAGE   \* MERGEFORMAT </w:instrText>
    </w:r>
    <w:r w:rsidR="005631DA">
      <w:rPr>
        <w:szCs w:val="24"/>
      </w:rPr>
      <w:fldChar w:fldCharType="separate"/>
    </w:r>
    <w:r w:rsidR="00651DEC">
      <w:rPr>
        <w:noProof/>
        <w:szCs w:val="24"/>
      </w:rPr>
      <w:t>1198</w:t>
    </w:r>
    <w:r w:rsidR="005631DA">
      <w:rPr>
        <w:szCs w:val="24"/>
      </w:rPr>
      <w:fldChar w:fldCharType="end"/>
    </w:r>
    <w:r w:rsidRPr="00954D22">
      <w:rPr>
        <w:szCs w:val="24"/>
      </w:rPr>
      <w:t xml:space="preserve"> -</w:t>
    </w:r>
  </w:p>
  <w:p w:rsidR="00177AD2" w:rsidRDefault="00177AD2">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AD2" w:rsidRDefault="005631DA" w:rsidP="00A87207">
    <w:pPr>
      <w:pStyle w:val="Footer"/>
    </w:pPr>
    <w:r>
      <w:pict>
        <v:rect id="_x0000_i1038" style="width:480.95pt;height:1pt" o:hralign="center" o:hrstd="t" o:hrnoshade="t" o:hr="t" fillcolor="black [3213]" stroked="f"/>
      </w:pict>
    </w:r>
  </w:p>
  <w:p w:rsidR="00177AD2" w:rsidRPr="00B7374B" w:rsidRDefault="00177AD2" w:rsidP="00B7374B">
    <w:pPr>
      <w:tabs>
        <w:tab w:val="center" w:pos="4680"/>
      </w:tabs>
      <w:rPr>
        <w:szCs w:val="24"/>
      </w:rPr>
    </w:pPr>
    <w:r w:rsidRPr="00954D22">
      <w:rPr>
        <w:szCs w:val="24"/>
      </w:rPr>
      <w:tab/>
      <w:t xml:space="preserve">- </w:t>
    </w:r>
    <w:r w:rsidR="005631DA" w:rsidRPr="00954D22">
      <w:rPr>
        <w:szCs w:val="24"/>
      </w:rPr>
      <w:fldChar w:fldCharType="begin"/>
    </w:r>
    <w:r w:rsidRPr="00954D22">
      <w:rPr>
        <w:szCs w:val="24"/>
      </w:rPr>
      <w:instrText xml:space="preserve"> PAGE   \* MERGEFORMAT </w:instrText>
    </w:r>
    <w:r w:rsidR="005631DA" w:rsidRPr="00954D22">
      <w:rPr>
        <w:szCs w:val="24"/>
      </w:rPr>
      <w:fldChar w:fldCharType="separate"/>
    </w:r>
    <w:r>
      <w:rPr>
        <w:noProof/>
        <w:szCs w:val="24"/>
      </w:rPr>
      <w:t>1202</w:t>
    </w:r>
    <w:r w:rsidR="005631DA" w:rsidRPr="00954D22">
      <w:rPr>
        <w:szCs w:val="24"/>
      </w:rPr>
      <w:fldChar w:fldCharType="end"/>
    </w:r>
    <w:r>
      <w:rPr>
        <w:szCs w:val="24"/>
      </w:rPr>
      <w:t xml:space="preserve"> -</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AD2" w:rsidRDefault="005631DA"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39" style="width:480.95pt;height:1pt" o:hralign="center" o:hrstd="t" o:hrnoshade="t" o:hr="t" fillcolor="black [3213]" stroked="f"/>
      </w:pict>
    </w:r>
  </w:p>
  <w:p w:rsidR="00177AD2" w:rsidRPr="00954D22" w:rsidRDefault="00177AD2" w:rsidP="00B7374B">
    <w:pPr>
      <w:tabs>
        <w:tab w:val="center" w:pos="4680"/>
      </w:tabs>
      <w:rPr>
        <w:szCs w:val="24"/>
      </w:rPr>
    </w:pPr>
    <w:r w:rsidRPr="00954D22">
      <w:rPr>
        <w:szCs w:val="24"/>
      </w:rPr>
      <w:tab/>
      <w:t xml:space="preserve">- </w:t>
    </w:r>
    <w:r w:rsidR="005631DA" w:rsidRPr="00954D22">
      <w:rPr>
        <w:szCs w:val="24"/>
      </w:rPr>
      <w:fldChar w:fldCharType="begin"/>
    </w:r>
    <w:r w:rsidRPr="00954D22">
      <w:rPr>
        <w:szCs w:val="24"/>
      </w:rPr>
      <w:instrText xml:space="preserve"> PAGE   \* MERGEFORMAT </w:instrText>
    </w:r>
    <w:r w:rsidR="005631DA" w:rsidRPr="00954D22">
      <w:rPr>
        <w:szCs w:val="24"/>
      </w:rPr>
      <w:fldChar w:fldCharType="separate"/>
    </w:r>
    <w:r w:rsidR="00651DEC">
      <w:rPr>
        <w:noProof/>
        <w:szCs w:val="24"/>
      </w:rPr>
      <w:t>1200</w:t>
    </w:r>
    <w:r w:rsidR="005631DA" w:rsidRPr="00954D22">
      <w:rPr>
        <w:szCs w:val="24"/>
      </w:rPr>
      <w:fldChar w:fldCharType="end"/>
    </w:r>
    <w:r w:rsidRPr="00954D22">
      <w:rPr>
        <w:szCs w:val="24"/>
      </w:rPr>
      <w:t xml:space="preserve"> -</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AD2" w:rsidRDefault="00177A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177AD2" w:rsidRDefault="00177A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177AD2" w:rsidRDefault="00177AD2">
    <w:pPr>
      <w:tabs>
        <w:tab w:val="center" w:pos="4740"/>
      </w:tabs>
    </w:pPr>
    <w:r>
      <w:tab/>
      <w:t xml:space="preserve">- </w:t>
    </w:r>
    <w:r>
      <w:pgNum/>
    </w:r>
    <w:r>
      <w:t xml:space="preserve"> -</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AD2" w:rsidRDefault="005631D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5631DA">
      <w:rPr>
        <w:lang w:val="fr-CA"/>
      </w:rPr>
      <w:pict>
        <v:rect id="_x0000_i1062" style="width:480.95pt;height:1pt" o:hralign="center" o:hrstd="t" o:hrnoshade="t" o:hr="t" fillcolor="black [3213]" stroked="f"/>
      </w:pict>
    </w:r>
  </w:p>
  <w:p w:rsidR="00177AD2" w:rsidRPr="0009648D" w:rsidRDefault="00177AD2" w:rsidP="00ED7E83">
    <w:pPr>
      <w:tabs>
        <w:tab w:val="center" w:pos="4680"/>
      </w:tabs>
    </w:pPr>
    <w:r>
      <w:tab/>
    </w:r>
    <w:r w:rsidRPr="0009648D">
      <w:t xml:space="preserve">- </w:t>
    </w:r>
    <w:fldSimple w:instr=" PAGE   \* MERGEFORMAT ">
      <w:r w:rsidR="00651DEC">
        <w:rPr>
          <w:noProof/>
        </w:rPr>
        <w:t>1205</w:t>
      </w:r>
    </w:fldSimple>
    <w:r w:rsidRPr="0009648D">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7AD2" w:rsidRDefault="00177AD2" w:rsidP="00A87207">
      <w:r>
        <w:separator/>
      </w:r>
    </w:p>
  </w:footnote>
  <w:footnote w:type="continuationSeparator" w:id="0">
    <w:p w:rsidR="00177AD2" w:rsidRDefault="00177AD2" w:rsidP="00A872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AD2" w:rsidRDefault="00177AD2">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AD2" w:rsidRDefault="00177AD2">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30"/>
      <w:gridCol w:w="1170"/>
      <w:gridCol w:w="4080"/>
    </w:tblGrid>
    <w:tr w:rsidR="00177AD2">
      <w:tc>
        <w:tcPr>
          <w:tcW w:w="4230" w:type="dxa"/>
          <w:tcMar>
            <w:left w:w="0" w:type="dxa"/>
            <w:right w:w="0" w:type="dxa"/>
          </w:tcMar>
        </w:tcPr>
        <w:p w:rsidR="00177AD2" w:rsidRDefault="00177AD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177AD2" w:rsidRDefault="00177AD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177AD2" w:rsidRDefault="00177AD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177AD2">
      <w:trPr>
        <w:gridAfter w:val="2"/>
        <w:wAfter w:w="5250" w:type="dxa"/>
      </w:trPr>
      <w:tc>
        <w:tcPr>
          <w:tcW w:w="4230" w:type="dxa"/>
          <w:tcMar>
            <w:left w:w="0" w:type="dxa"/>
            <w:right w:w="0" w:type="dxa"/>
          </w:tcMar>
        </w:tcPr>
        <w:p w:rsidR="00177AD2" w:rsidRDefault="00177A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177AD2" w:rsidRDefault="00177A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177AD2" w:rsidRPr="00755F22" w:rsidTr="00245129">
      <w:tc>
        <w:tcPr>
          <w:tcW w:w="4230" w:type="dxa"/>
          <w:tcMar>
            <w:left w:w="0" w:type="dxa"/>
            <w:right w:w="0" w:type="dxa"/>
          </w:tcMar>
        </w:tcPr>
        <w:p w:rsidR="00177AD2" w:rsidRPr="00755F22" w:rsidRDefault="00177AD2" w:rsidP="00831CA9">
          <w:pPr>
            <w:keepNext/>
            <w:keepLines/>
            <w:rPr>
              <w:sz w:val="20"/>
              <w:szCs w:val="20"/>
            </w:rPr>
          </w:pPr>
          <w:r w:rsidRPr="00755F22">
            <w:rPr>
              <w:sz w:val="20"/>
              <w:szCs w:val="20"/>
            </w:rPr>
            <w:t>MOTIONS</w:t>
          </w:r>
        </w:p>
      </w:tc>
      <w:tc>
        <w:tcPr>
          <w:tcW w:w="1170" w:type="dxa"/>
          <w:tcMar>
            <w:left w:w="0" w:type="dxa"/>
            <w:right w:w="0" w:type="dxa"/>
          </w:tcMar>
        </w:tcPr>
        <w:p w:rsidR="00177AD2" w:rsidRPr="00755F22" w:rsidRDefault="00177AD2" w:rsidP="00831CA9">
          <w:pPr>
            <w:keepLines/>
            <w:jc w:val="center"/>
            <w:rPr>
              <w:sz w:val="20"/>
              <w:szCs w:val="20"/>
            </w:rPr>
          </w:pPr>
        </w:p>
        <w:p w:rsidR="00177AD2" w:rsidRPr="00755F22" w:rsidRDefault="00177AD2" w:rsidP="00831CA9">
          <w:pPr>
            <w:keepLines/>
            <w:tabs>
              <w:tab w:val="left" w:pos="-1440"/>
              <w:tab w:val="left" w:pos="-720"/>
            </w:tabs>
            <w:jc w:val="center"/>
            <w:rPr>
              <w:sz w:val="20"/>
              <w:szCs w:val="20"/>
            </w:rPr>
          </w:pPr>
        </w:p>
      </w:tc>
      <w:tc>
        <w:tcPr>
          <w:tcW w:w="4080" w:type="dxa"/>
          <w:tcMar>
            <w:left w:w="0" w:type="dxa"/>
            <w:right w:w="0" w:type="dxa"/>
          </w:tcMar>
        </w:tcPr>
        <w:p w:rsidR="00177AD2" w:rsidRPr="00BA6468" w:rsidRDefault="00177AD2" w:rsidP="00BA6468">
          <w:pPr>
            <w:keepLines/>
            <w:rPr>
              <w:sz w:val="20"/>
              <w:szCs w:val="20"/>
              <w:lang w:val="fr-CA"/>
            </w:rPr>
          </w:pPr>
          <w:r w:rsidRPr="00BA6468">
            <w:rPr>
              <w:sz w:val="20"/>
              <w:szCs w:val="20"/>
              <w:lang w:val="fr-CA"/>
            </w:rPr>
            <w:t>REQUÊTES</w:t>
          </w:r>
        </w:p>
      </w:tc>
    </w:tr>
  </w:tbl>
  <w:p w:rsidR="00177AD2" w:rsidRDefault="00177AD2" w:rsidP="00831CA9">
    <w:pPr>
      <w:jc w:val="both"/>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AD2" w:rsidRDefault="00177AD2">
    <w:pPr>
      <w:pStyle w:val="Heade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177AD2" w:rsidRPr="0009600C">
      <w:tc>
        <w:tcPr>
          <w:tcW w:w="4200" w:type="dxa"/>
          <w:tcMar>
            <w:left w:w="0" w:type="dxa"/>
            <w:right w:w="0" w:type="dxa"/>
          </w:tcMar>
        </w:tcPr>
        <w:p w:rsidR="00177AD2" w:rsidRDefault="00177AD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r>
            <w:rPr>
              <w:rFonts w:ascii="Times New" w:hAnsi="Times New"/>
            </w:rPr>
            <w:t>PRONOUNCEMENTS OF APPEALS RESERVED</w:t>
          </w:r>
        </w:p>
        <w:p w:rsidR="00177AD2" w:rsidRDefault="00177AD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1200" w:type="dxa"/>
          <w:tcMar>
            <w:left w:w="0" w:type="dxa"/>
            <w:right w:w="0" w:type="dxa"/>
          </w:tcMar>
        </w:tcPr>
        <w:p w:rsidR="00177AD2" w:rsidRDefault="00177AD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4080" w:type="dxa"/>
          <w:tcMar>
            <w:left w:w="0" w:type="dxa"/>
            <w:right w:w="0" w:type="dxa"/>
          </w:tcMar>
        </w:tcPr>
        <w:p w:rsidR="00177AD2" w:rsidRPr="003C2C0F" w:rsidRDefault="00177AD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r w:rsidRPr="003C2C0F">
            <w:rPr>
              <w:rFonts w:ascii="Times New" w:hAnsi="Times New"/>
              <w:lang w:val="fr-CA"/>
            </w:rPr>
            <w:t>JUGEMENTS RENDUS SUR LES APPELS EN DÉLIBÉRÉ</w:t>
          </w:r>
        </w:p>
        <w:p w:rsidR="00177AD2" w:rsidRPr="003C2C0F" w:rsidRDefault="00177A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tc>
    </w:tr>
  </w:tbl>
  <w:p w:rsidR="00177AD2" w:rsidRPr="003C2C0F" w:rsidRDefault="00177A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rFonts w:ascii="Times New" w:hAnsi="Times New"/>
        <w:lang w:val="fr-CA"/>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177AD2" w:rsidRPr="0009600C" w:rsidTr="00245129">
      <w:tc>
        <w:tcPr>
          <w:tcW w:w="4200" w:type="dxa"/>
          <w:tcMar>
            <w:left w:w="0" w:type="dxa"/>
            <w:right w:w="0" w:type="dxa"/>
          </w:tcMar>
        </w:tcPr>
        <w:p w:rsidR="00177AD2" w:rsidRPr="00FF6EEC" w:rsidRDefault="00177AD2" w:rsidP="00FF6EEC">
          <w:pPr>
            <w:rPr>
              <w:sz w:val="20"/>
              <w:szCs w:val="20"/>
            </w:rPr>
          </w:pPr>
          <w:r w:rsidRPr="00FF6EEC">
            <w:rPr>
              <w:sz w:val="20"/>
              <w:szCs w:val="20"/>
            </w:rPr>
            <w:t>PRONOUNCEMENTS OF APPEALS RESERVED</w:t>
          </w:r>
        </w:p>
      </w:tc>
      <w:tc>
        <w:tcPr>
          <w:tcW w:w="1200" w:type="dxa"/>
          <w:tcMar>
            <w:left w:w="0" w:type="dxa"/>
            <w:right w:w="0" w:type="dxa"/>
          </w:tcMar>
        </w:tcPr>
        <w:p w:rsidR="00177AD2" w:rsidRPr="00FF6EEC" w:rsidRDefault="00177AD2" w:rsidP="00FF6EEC">
          <w:pPr>
            <w:jc w:val="center"/>
            <w:rPr>
              <w:sz w:val="20"/>
              <w:szCs w:val="20"/>
            </w:rPr>
          </w:pPr>
        </w:p>
        <w:p w:rsidR="00177AD2" w:rsidRPr="00FF6EEC" w:rsidRDefault="00177AD2" w:rsidP="00FF6EEC">
          <w:pPr>
            <w:jc w:val="center"/>
            <w:rPr>
              <w:sz w:val="20"/>
              <w:szCs w:val="20"/>
            </w:rPr>
          </w:pPr>
        </w:p>
        <w:p w:rsidR="00177AD2" w:rsidRPr="00FF6EEC" w:rsidRDefault="00177AD2" w:rsidP="00FF6EEC">
          <w:pPr>
            <w:jc w:val="center"/>
            <w:rPr>
              <w:sz w:val="20"/>
              <w:szCs w:val="20"/>
            </w:rPr>
          </w:pPr>
        </w:p>
      </w:tc>
      <w:tc>
        <w:tcPr>
          <w:tcW w:w="4080" w:type="dxa"/>
          <w:tcMar>
            <w:left w:w="0" w:type="dxa"/>
            <w:right w:w="0" w:type="dxa"/>
          </w:tcMar>
        </w:tcPr>
        <w:p w:rsidR="00177AD2" w:rsidRPr="00FF6EEC" w:rsidRDefault="00177AD2" w:rsidP="00FF6EEC">
          <w:pPr>
            <w:rPr>
              <w:sz w:val="20"/>
              <w:szCs w:val="20"/>
              <w:lang w:val="fr-CA"/>
            </w:rPr>
          </w:pPr>
          <w:r w:rsidRPr="00FF6EEC">
            <w:rPr>
              <w:sz w:val="20"/>
              <w:szCs w:val="20"/>
              <w:lang w:val="fr-CA"/>
            </w:rPr>
            <w:t>JUGEMENTS RENDUS SUR LES APPELS EN DÉLIBÉRÉ</w:t>
          </w:r>
        </w:p>
      </w:tc>
    </w:tr>
  </w:tbl>
  <w:p w:rsidR="00177AD2" w:rsidRPr="003C2C0F" w:rsidRDefault="00177AD2" w:rsidP="00697C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AD2" w:rsidRDefault="00177AD2">
    <w:pPr>
      <w:pStyle w:val="Heade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30"/>
      <w:gridCol w:w="1170"/>
      <w:gridCol w:w="4080"/>
    </w:tblGrid>
    <w:tr w:rsidR="00177AD2">
      <w:tc>
        <w:tcPr>
          <w:tcW w:w="4230" w:type="dxa"/>
          <w:tcMar>
            <w:left w:w="0" w:type="dxa"/>
            <w:right w:w="0" w:type="dxa"/>
          </w:tcMar>
        </w:tcPr>
        <w:p w:rsidR="00177AD2" w:rsidRDefault="00177AD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177AD2" w:rsidRDefault="00177AD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177AD2" w:rsidRDefault="00177AD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177AD2" w:rsidRDefault="00177AD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177AD2" w:rsidRDefault="00177AD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177AD2" w:rsidRDefault="00177AD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177AD2" w:rsidRDefault="00177A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177AD2" w:rsidRDefault="00177A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177AD2" w:rsidRPr="00782AE4" w:rsidTr="00245129">
      <w:tc>
        <w:tcPr>
          <w:tcW w:w="4230" w:type="dxa"/>
          <w:tcMar>
            <w:left w:w="0" w:type="dxa"/>
            <w:right w:w="0" w:type="dxa"/>
          </w:tcMar>
        </w:tcPr>
        <w:p w:rsidR="00177AD2" w:rsidRPr="00782AE4" w:rsidRDefault="00177AD2" w:rsidP="00102926">
          <w:pPr>
            <w:keepNext/>
            <w:keepLines/>
            <w:tabs>
              <w:tab w:val="left" w:pos="-1440"/>
              <w:tab w:val="left" w:pos="-720"/>
            </w:tabs>
            <w:rPr>
              <w:sz w:val="20"/>
              <w:szCs w:val="20"/>
            </w:rPr>
          </w:pPr>
          <w:r w:rsidRPr="00782AE4">
            <w:rPr>
              <w:sz w:val="20"/>
              <w:szCs w:val="20"/>
            </w:rPr>
            <w:t xml:space="preserve">HEADNOTES OF RECENT </w:t>
          </w:r>
        </w:p>
        <w:p w:rsidR="00177AD2" w:rsidRPr="00782AE4" w:rsidRDefault="00177AD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177AD2" w:rsidRDefault="00177AD2" w:rsidP="00102926">
          <w:pPr>
            <w:keepNext/>
            <w:keepLines/>
            <w:tabs>
              <w:tab w:val="left" w:pos="-1440"/>
              <w:tab w:val="left" w:pos="-720"/>
            </w:tabs>
            <w:jc w:val="center"/>
            <w:rPr>
              <w:sz w:val="20"/>
              <w:szCs w:val="20"/>
            </w:rPr>
          </w:pPr>
        </w:p>
        <w:p w:rsidR="00177AD2" w:rsidRDefault="00177AD2" w:rsidP="00102926">
          <w:pPr>
            <w:keepNext/>
            <w:keepLines/>
            <w:tabs>
              <w:tab w:val="left" w:pos="-1440"/>
              <w:tab w:val="left" w:pos="-720"/>
            </w:tabs>
            <w:jc w:val="center"/>
            <w:rPr>
              <w:sz w:val="20"/>
              <w:szCs w:val="20"/>
            </w:rPr>
          </w:pPr>
        </w:p>
        <w:p w:rsidR="00177AD2" w:rsidRPr="00782AE4" w:rsidRDefault="00177AD2" w:rsidP="00102926">
          <w:pPr>
            <w:keepNext/>
            <w:keepLines/>
            <w:tabs>
              <w:tab w:val="left" w:pos="-1440"/>
              <w:tab w:val="left" w:pos="-720"/>
            </w:tabs>
            <w:jc w:val="center"/>
            <w:rPr>
              <w:sz w:val="20"/>
              <w:szCs w:val="20"/>
            </w:rPr>
          </w:pPr>
        </w:p>
      </w:tc>
      <w:tc>
        <w:tcPr>
          <w:tcW w:w="4080" w:type="dxa"/>
          <w:tcMar>
            <w:left w:w="0" w:type="dxa"/>
            <w:right w:w="0" w:type="dxa"/>
          </w:tcMar>
        </w:tcPr>
        <w:p w:rsidR="00177AD2" w:rsidRPr="00102926" w:rsidRDefault="00177AD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177AD2" w:rsidRPr="00782AE4" w:rsidRDefault="00177AD2" w:rsidP="00102926">
          <w:pPr>
            <w:keepLines/>
            <w:tabs>
              <w:tab w:val="left" w:pos="-1440"/>
              <w:tab w:val="left" w:pos="-720"/>
            </w:tabs>
            <w:rPr>
              <w:sz w:val="20"/>
              <w:szCs w:val="20"/>
            </w:rPr>
          </w:pPr>
          <w:r w:rsidRPr="00102926">
            <w:rPr>
              <w:sz w:val="20"/>
              <w:szCs w:val="20"/>
              <w:lang w:val="fr-CA"/>
            </w:rPr>
            <w:t>RÉCENTS</w:t>
          </w:r>
        </w:p>
      </w:tc>
    </w:tr>
  </w:tbl>
  <w:p w:rsidR="00177AD2" w:rsidRDefault="00177AD2"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AD2" w:rsidRDefault="00177AD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AD2" w:rsidRDefault="00177AD2">
    <w:pPr>
      <w:pStyle w:val="Heade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AD2" w:rsidRDefault="00177AD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AD2" w:rsidRDefault="00177AD2">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10" w:type="dxa"/>
      <w:tblInd w:w="-90" w:type="dxa"/>
      <w:tblBorders>
        <w:bottom w:val="single" w:sz="8" w:space="0" w:color="auto"/>
      </w:tblBorders>
      <w:tblLayout w:type="fixed"/>
      <w:tblCellMar>
        <w:left w:w="0" w:type="dxa"/>
        <w:right w:w="0" w:type="dxa"/>
      </w:tblCellMar>
      <w:tblLook w:val="0000"/>
    </w:tblPr>
    <w:tblGrid>
      <w:gridCol w:w="4290"/>
      <w:gridCol w:w="1200"/>
      <w:gridCol w:w="4320"/>
    </w:tblGrid>
    <w:tr w:rsidR="00177AD2" w:rsidRPr="0044776A" w:rsidTr="00245129">
      <w:tc>
        <w:tcPr>
          <w:tcW w:w="4290" w:type="dxa"/>
          <w:tcMar>
            <w:left w:w="0" w:type="dxa"/>
            <w:right w:w="0" w:type="dxa"/>
          </w:tcMar>
        </w:tcPr>
        <w:p w:rsidR="00177AD2" w:rsidRPr="0044776A" w:rsidRDefault="00177AD2"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177AD2" w:rsidRPr="0044776A" w:rsidRDefault="00177AD2" w:rsidP="002E2327">
          <w:pPr>
            <w:keepNext/>
            <w:keepLines/>
            <w:tabs>
              <w:tab w:val="left" w:pos="-1440"/>
              <w:tab w:val="left" w:pos="-720"/>
            </w:tabs>
            <w:jc w:val="center"/>
            <w:rPr>
              <w:sz w:val="20"/>
              <w:szCs w:val="20"/>
            </w:rPr>
          </w:pPr>
        </w:p>
        <w:p w:rsidR="00177AD2" w:rsidRPr="0044776A" w:rsidRDefault="00177AD2" w:rsidP="002E2327">
          <w:pPr>
            <w:keepNext/>
            <w:keepLines/>
            <w:tabs>
              <w:tab w:val="left" w:pos="-1440"/>
              <w:tab w:val="left" w:pos="-720"/>
            </w:tabs>
            <w:jc w:val="center"/>
            <w:rPr>
              <w:sz w:val="20"/>
              <w:szCs w:val="20"/>
            </w:rPr>
          </w:pPr>
        </w:p>
        <w:p w:rsidR="00177AD2" w:rsidRPr="0044776A" w:rsidRDefault="00177AD2" w:rsidP="002E2327">
          <w:pPr>
            <w:keepNext/>
            <w:keepLines/>
            <w:tabs>
              <w:tab w:val="left" w:pos="-1440"/>
              <w:tab w:val="left" w:pos="-720"/>
            </w:tabs>
            <w:jc w:val="center"/>
            <w:rPr>
              <w:sz w:val="20"/>
              <w:szCs w:val="20"/>
            </w:rPr>
          </w:pPr>
        </w:p>
      </w:tc>
      <w:tc>
        <w:tcPr>
          <w:tcW w:w="4320" w:type="dxa"/>
          <w:tcMar>
            <w:left w:w="0" w:type="dxa"/>
            <w:right w:w="0" w:type="dxa"/>
          </w:tcMar>
        </w:tcPr>
        <w:p w:rsidR="00177AD2" w:rsidRPr="0044776A" w:rsidRDefault="00177AD2" w:rsidP="002E2327">
          <w:pPr>
            <w:keepLines/>
            <w:rPr>
              <w:sz w:val="20"/>
              <w:szCs w:val="20"/>
              <w:lang w:val="fr-CA"/>
            </w:rPr>
          </w:pPr>
          <w:r w:rsidRPr="0044776A">
            <w:rPr>
              <w:sz w:val="20"/>
              <w:szCs w:val="20"/>
              <w:lang w:val="fr-CA"/>
            </w:rPr>
            <w:t>DEMANDES D'AUTORISATION D'APPEL DÉPOSÉES</w:t>
          </w:r>
        </w:p>
      </w:tc>
    </w:tr>
  </w:tbl>
  <w:p w:rsidR="00177AD2" w:rsidRDefault="00177AD2">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AD2" w:rsidRDefault="00177AD2">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177AD2" w:rsidRPr="0009600C" w:rsidTr="00245129">
      <w:tc>
        <w:tcPr>
          <w:tcW w:w="4200" w:type="dxa"/>
          <w:tcMar>
            <w:left w:w="0" w:type="dxa"/>
            <w:right w:w="0" w:type="dxa"/>
          </w:tcMar>
        </w:tcPr>
        <w:p w:rsidR="00177AD2" w:rsidRPr="0044776A" w:rsidRDefault="00177AD2" w:rsidP="0044776A">
          <w:pPr>
            <w:keepNext/>
            <w:keepLines/>
            <w:widowControl w:val="0"/>
            <w:rPr>
              <w:sz w:val="20"/>
              <w:szCs w:val="20"/>
            </w:rPr>
          </w:pPr>
          <w:r>
            <w:rPr>
              <w:sz w:val="20"/>
              <w:szCs w:val="20"/>
            </w:rPr>
            <w:t>APPLICATIONS FOR LEAVE</w:t>
          </w:r>
        </w:p>
        <w:p w:rsidR="00177AD2" w:rsidRPr="0044776A" w:rsidRDefault="00177AD2"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177AD2" w:rsidRPr="0044776A" w:rsidRDefault="00177AD2" w:rsidP="0044776A">
          <w:pPr>
            <w:keepNext/>
            <w:keepLines/>
            <w:widowControl w:val="0"/>
            <w:jc w:val="center"/>
            <w:rPr>
              <w:sz w:val="20"/>
              <w:szCs w:val="20"/>
            </w:rPr>
          </w:pPr>
        </w:p>
        <w:p w:rsidR="00177AD2" w:rsidRPr="0044776A" w:rsidRDefault="00177AD2" w:rsidP="0044776A">
          <w:pPr>
            <w:keepNext/>
            <w:keepLines/>
            <w:widowControl w:val="0"/>
            <w:jc w:val="center"/>
            <w:rPr>
              <w:sz w:val="20"/>
              <w:szCs w:val="20"/>
            </w:rPr>
          </w:pPr>
        </w:p>
        <w:p w:rsidR="00177AD2" w:rsidRPr="0044776A" w:rsidRDefault="00177AD2" w:rsidP="0044776A">
          <w:pPr>
            <w:keepNext/>
            <w:keepLines/>
            <w:widowControl w:val="0"/>
            <w:jc w:val="center"/>
            <w:rPr>
              <w:sz w:val="20"/>
              <w:szCs w:val="20"/>
            </w:rPr>
          </w:pPr>
        </w:p>
      </w:tc>
      <w:tc>
        <w:tcPr>
          <w:tcW w:w="4080" w:type="dxa"/>
          <w:tcMar>
            <w:left w:w="0" w:type="dxa"/>
            <w:right w:w="0" w:type="dxa"/>
          </w:tcMar>
        </w:tcPr>
        <w:p w:rsidR="00177AD2" w:rsidRPr="0044776A" w:rsidRDefault="00177AD2" w:rsidP="0044776A">
          <w:pPr>
            <w:keepLines/>
            <w:widowControl w:val="0"/>
            <w:rPr>
              <w:sz w:val="20"/>
              <w:szCs w:val="20"/>
              <w:lang w:val="fr-CA"/>
            </w:rPr>
          </w:pPr>
          <w:r w:rsidRPr="0044776A">
            <w:rPr>
              <w:sz w:val="20"/>
              <w:szCs w:val="20"/>
              <w:lang w:val="fr-CA"/>
            </w:rPr>
            <w:t>DEMANDES SOUMISES À LA COUR DEPUIS LA DERNIÈRE PARUTION</w:t>
          </w:r>
        </w:p>
        <w:p w:rsidR="00177AD2" w:rsidRPr="0044776A" w:rsidRDefault="00177AD2" w:rsidP="0044776A">
          <w:pPr>
            <w:widowControl w:val="0"/>
            <w:rPr>
              <w:sz w:val="20"/>
              <w:szCs w:val="20"/>
              <w:lang w:val="fr-CA"/>
            </w:rPr>
          </w:pPr>
        </w:p>
      </w:tc>
    </w:tr>
  </w:tbl>
  <w:p w:rsidR="00177AD2" w:rsidRPr="002E2327" w:rsidRDefault="00177AD2">
    <w:pPr>
      <w:pStyle w:val="Header"/>
      <w:rPr>
        <w:lang w:val="fr-CA"/>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AD2" w:rsidRDefault="00177AD2">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177AD2" w:rsidRPr="0009600C">
      <w:tc>
        <w:tcPr>
          <w:tcW w:w="4200" w:type="dxa"/>
          <w:tcMar>
            <w:left w:w="0" w:type="dxa"/>
            <w:right w:w="0" w:type="dxa"/>
          </w:tcMar>
        </w:tcPr>
        <w:p w:rsidR="00177AD2" w:rsidRDefault="00177AD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177AD2" w:rsidRDefault="00177AD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177AD2" w:rsidRDefault="00177AD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177AD2" w:rsidRPr="00FF6BA5" w:rsidRDefault="00177AD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177AD2" w:rsidRPr="00FF6BA5" w:rsidRDefault="00177A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177AD2" w:rsidRPr="00FF6BA5" w:rsidRDefault="00177A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177AD2" w:rsidRPr="00FF6BA5" w:rsidRDefault="00177A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177AD2" w:rsidRPr="0009600C" w:rsidTr="00245129">
      <w:tc>
        <w:tcPr>
          <w:tcW w:w="4200" w:type="dxa"/>
          <w:tcMar>
            <w:left w:w="0" w:type="dxa"/>
            <w:right w:w="0" w:type="dxa"/>
          </w:tcMar>
        </w:tcPr>
        <w:p w:rsidR="00177AD2" w:rsidRPr="00755F22" w:rsidRDefault="00177AD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177AD2" w:rsidRPr="00755F22" w:rsidRDefault="00177AD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177AD2" w:rsidRPr="00755F22" w:rsidRDefault="00177AD2"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177AD2" w:rsidRPr="00755F22" w:rsidRDefault="00177AD2"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177AD2" w:rsidRPr="00755F22" w:rsidRDefault="00177AD2"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177AD2" w:rsidRPr="00755F22" w:rsidRDefault="00177AD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177AD2" w:rsidRPr="00FF6BA5" w:rsidRDefault="00177AD2" w:rsidP="00755F22">
    <w:pPr>
      <w:tabs>
        <w:tab w:val="left" w:pos="-1440"/>
        <w:tab w:val="left" w:pos="-720"/>
      </w:tabs>
      <w:rPr>
        <w:lang w:val="fr-C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83413"/>
    <w:multiLevelType w:val="hybridMultilevel"/>
    <w:tmpl w:val="0A8055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0209B2"/>
    <w:multiLevelType w:val="hybridMultilevel"/>
    <w:tmpl w:val="0A8055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424D58B8"/>
    <w:multiLevelType w:val="hybridMultilevel"/>
    <w:tmpl w:val="F8B4B952"/>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6871756C"/>
    <w:multiLevelType w:val="hybridMultilevel"/>
    <w:tmpl w:val="0A8055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D5768B5"/>
    <w:multiLevelType w:val="hybridMultilevel"/>
    <w:tmpl w:val="0A8055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5F80BC4"/>
    <w:multiLevelType w:val="hybridMultilevel"/>
    <w:tmpl w:val="56DA7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6"/>
  </w:num>
  <w:num w:numId="9">
    <w:abstractNumId w:val="5"/>
  </w:num>
  <w:num w:numId="10">
    <w:abstractNumId w:val="1"/>
  </w:num>
  <w:num w:numId="11">
    <w:abstractNumId w:val="7"/>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52237"/>
  </w:hdrShapeDefaults>
  <w:footnotePr>
    <w:footnote w:id="-1"/>
    <w:footnote w:id="0"/>
  </w:footnotePr>
  <w:endnotePr>
    <w:endnote w:id="-1"/>
    <w:endnote w:id="0"/>
  </w:endnotePr>
  <w:compat/>
  <w:rsids>
    <w:rsidRoot w:val="003014F9"/>
    <w:rsid w:val="0003223B"/>
    <w:rsid w:val="000327B2"/>
    <w:rsid w:val="00033A71"/>
    <w:rsid w:val="00091FA6"/>
    <w:rsid w:val="0009600C"/>
    <w:rsid w:val="00096BD9"/>
    <w:rsid w:val="000B2B0D"/>
    <w:rsid w:val="000B3C9A"/>
    <w:rsid w:val="000B40A2"/>
    <w:rsid w:val="000B4624"/>
    <w:rsid w:val="000C0ACD"/>
    <w:rsid w:val="000C5CE8"/>
    <w:rsid w:val="000E123C"/>
    <w:rsid w:val="000E2959"/>
    <w:rsid w:val="00102926"/>
    <w:rsid w:val="0010587F"/>
    <w:rsid w:val="0010605C"/>
    <w:rsid w:val="00111C6B"/>
    <w:rsid w:val="0012102B"/>
    <w:rsid w:val="0013369E"/>
    <w:rsid w:val="00164E6D"/>
    <w:rsid w:val="00177AD2"/>
    <w:rsid w:val="0019256E"/>
    <w:rsid w:val="001A7F6E"/>
    <w:rsid w:val="001B157C"/>
    <w:rsid w:val="001B5C23"/>
    <w:rsid w:val="001C3423"/>
    <w:rsid w:val="001D0D5F"/>
    <w:rsid w:val="001D274D"/>
    <w:rsid w:val="001D6B8C"/>
    <w:rsid w:val="001F1F83"/>
    <w:rsid w:val="001F40DF"/>
    <w:rsid w:val="002021A9"/>
    <w:rsid w:val="002120B4"/>
    <w:rsid w:val="002139A7"/>
    <w:rsid w:val="00215F7C"/>
    <w:rsid w:val="0022323B"/>
    <w:rsid w:val="002410B8"/>
    <w:rsid w:val="00242AEE"/>
    <w:rsid w:val="00245129"/>
    <w:rsid w:val="00245879"/>
    <w:rsid w:val="00267FD5"/>
    <w:rsid w:val="00274D34"/>
    <w:rsid w:val="002828CC"/>
    <w:rsid w:val="00283ED8"/>
    <w:rsid w:val="002868D0"/>
    <w:rsid w:val="002A008C"/>
    <w:rsid w:val="002A27D1"/>
    <w:rsid w:val="002A4933"/>
    <w:rsid w:val="002A4AFA"/>
    <w:rsid w:val="002B516C"/>
    <w:rsid w:val="002D72EB"/>
    <w:rsid w:val="002E2327"/>
    <w:rsid w:val="002E3583"/>
    <w:rsid w:val="002E5576"/>
    <w:rsid w:val="002E71A1"/>
    <w:rsid w:val="003014F9"/>
    <w:rsid w:val="003114DC"/>
    <w:rsid w:val="00331B52"/>
    <w:rsid w:val="003359D3"/>
    <w:rsid w:val="00355967"/>
    <w:rsid w:val="00382C47"/>
    <w:rsid w:val="00384384"/>
    <w:rsid w:val="003866AE"/>
    <w:rsid w:val="003B3977"/>
    <w:rsid w:val="00411624"/>
    <w:rsid w:val="00432989"/>
    <w:rsid w:val="00440E24"/>
    <w:rsid w:val="0044776A"/>
    <w:rsid w:val="00460AFC"/>
    <w:rsid w:val="0047471F"/>
    <w:rsid w:val="00493E99"/>
    <w:rsid w:val="004B195E"/>
    <w:rsid w:val="004B66B4"/>
    <w:rsid w:val="004B7F60"/>
    <w:rsid w:val="004C1AAC"/>
    <w:rsid w:val="004D0154"/>
    <w:rsid w:val="004E1E0A"/>
    <w:rsid w:val="004F090E"/>
    <w:rsid w:val="005014AD"/>
    <w:rsid w:val="00527CC7"/>
    <w:rsid w:val="005631DA"/>
    <w:rsid w:val="00567309"/>
    <w:rsid w:val="00571CA4"/>
    <w:rsid w:val="00582136"/>
    <w:rsid w:val="005B47E0"/>
    <w:rsid w:val="005C6840"/>
    <w:rsid w:val="005F263E"/>
    <w:rsid w:val="00600252"/>
    <w:rsid w:val="006102C9"/>
    <w:rsid w:val="00612A40"/>
    <w:rsid w:val="0062714A"/>
    <w:rsid w:val="00651DEC"/>
    <w:rsid w:val="006618F5"/>
    <w:rsid w:val="00675479"/>
    <w:rsid w:val="00680709"/>
    <w:rsid w:val="00687693"/>
    <w:rsid w:val="0069491D"/>
    <w:rsid w:val="00696BF9"/>
    <w:rsid w:val="00697C62"/>
    <w:rsid w:val="006A329B"/>
    <w:rsid w:val="006A7EB8"/>
    <w:rsid w:val="006B6926"/>
    <w:rsid w:val="006C3F47"/>
    <w:rsid w:val="006C5F7A"/>
    <w:rsid w:val="006E06AF"/>
    <w:rsid w:val="006E6342"/>
    <w:rsid w:val="006F350F"/>
    <w:rsid w:val="00732DB7"/>
    <w:rsid w:val="0074238B"/>
    <w:rsid w:val="00745EF7"/>
    <w:rsid w:val="00755F22"/>
    <w:rsid w:val="00766E4A"/>
    <w:rsid w:val="00777557"/>
    <w:rsid w:val="007820CE"/>
    <w:rsid w:val="00782AE4"/>
    <w:rsid w:val="0079724F"/>
    <w:rsid w:val="007A3EAE"/>
    <w:rsid w:val="007C04FC"/>
    <w:rsid w:val="007C36D3"/>
    <w:rsid w:val="007D3E0F"/>
    <w:rsid w:val="007E4282"/>
    <w:rsid w:val="007F387B"/>
    <w:rsid w:val="00802863"/>
    <w:rsid w:val="00815B3C"/>
    <w:rsid w:val="0082783A"/>
    <w:rsid w:val="00831CA9"/>
    <w:rsid w:val="00850E1F"/>
    <w:rsid w:val="0085476B"/>
    <w:rsid w:val="00890FEB"/>
    <w:rsid w:val="008A5C1A"/>
    <w:rsid w:val="008D292F"/>
    <w:rsid w:val="008E03DC"/>
    <w:rsid w:val="00902E51"/>
    <w:rsid w:val="00924065"/>
    <w:rsid w:val="00930D68"/>
    <w:rsid w:val="00932DB4"/>
    <w:rsid w:val="00941A4B"/>
    <w:rsid w:val="00946242"/>
    <w:rsid w:val="0095096B"/>
    <w:rsid w:val="00970CD3"/>
    <w:rsid w:val="009723FA"/>
    <w:rsid w:val="00984546"/>
    <w:rsid w:val="00996510"/>
    <w:rsid w:val="009A5874"/>
    <w:rsid w:val="009B0B49"/>
    <w:rsid w:val="009D1F15"/>
    <w:rsid w:val="009D555E"/>
    <w:rsid w:val="009F0DB1"/>
    <w:rsid w:val="009F3024"/>
    <w:rsid w:val="00A0355E"/>
    <w:rsid w:val="00A23FD7"/>
    <w:rsid w:val="00A368E5"/>
    <w:rsid w:val="00A375D1"/>
    <w:rsid w:val="00A51D10"/>
    <w:rsid w:val="00A52A83"/>
    <w:rsid w:val="00A6552C"/>
    <w:rsid w:val="00A87207"/>
    <w:rsid w:val="00A935AA"/>
    <w:rsid w:val="00AB2201"/>
    <w:rsid w:val="00AD3259"/>
    <w:rsid w:val="00AF1715"/>
    <w:rsid w:val="00AF1ACA"/>
    <w:rsid w:val="00AF3904"/>
    <w:rsid w:val="00B010C0"/>
    <w:rsid w:val="00B4740D"/>
    <w:rsid w:val="00B55322"/>
    <w:rsid w:val="00B61629"/>
    <w:rsid w:val="00B7374B"/>
    <w:rsid w:val="00B90DC0"/>
    <w:rsid w:val="00BA116A"/>
    <w:rsid w:val="00BA5582"/>
    <w:rsid w:val="00BA6468"/>
    <w:rsid w:val="00BB1D44"/>
    <w:rsid w:val="00BC21E9"/>
    <w:rsid w:val="00BD06DA"/>
    <w:rsid w:val="00BD4217"/>
    <w:rsid w:val="00BF25F3"/>
    <w:rsid w:val="00C1697B"/>
    <w:rsid w:val="00C179D2"/>
    <w:rsid w:val="00C21CB5"/>
    <w:rsid w:val="00C50A5C"/>
    <w:rsid w:val="00C50FDF"/>
    <w:rsid w:val="00C61E22"/>
    <w:rsid w:val="00C63381"/>
    <w:rsid w:val="00C73D06"/>
    <w:rsid w:val="00C73E1B"/>
    <w:rsid w:val="00C759B4"/>
    <w:rsid w:val="00C77713"/>
    <w:rsid w:val="00C85BB7"/>
    <w:rsid w:val="00CA2DEA"/>
    <w:rsid w:val="00CB04A5"/>
    <w:rsid w:val="00CB43D5"/>
    <w:rsid w:val="00CC4D84"/>
    <w:rsid w:val="00CE198A"/>
    <w:rsid w:val="00CF08C8"/>
    <w:rsid w:val="00D004FC"/>
    <w:rsid w:val="00D122CE"/>
    <w:rsid w:val="00D64901"/>
    <w:rsid w:val="00D76BDF"/>
    <w:rsid w:val="00D862C1"/>
    <w:rsid w:val="00D93B50"/>
    <w:rsid w:val="00D94028"/>
    <w:rsid w:val="00D94670"/>
    <w:rsid w:val="00DA46F6"/>
    <w:rsid w:val="00DA5D16"/>
    <w:rsid w:val="00DB570B"/>
    <w:rsid w:val="00DD0B49"/>
    <w:rsid w:val="00DE0502"/>
    <w:rsid w:val="00E06DFA"/>
    <w:rsid w:val="00E20A0A"/>
    <w:rsid w:val="00E356C7"/>
    <w:rsid w:val="00E45FE4"/>
    <w:rsid w:val="00E64FA7"/>
    <w:rsid w:val="00E770CB"/>
    <w:rsid w:val="00E80A3A"/>
    <w:rsid w:val="00E903A1"/>
    <w:rsid w:val="00E940EB"/>
    <w:rsid w:val="00E9703F"/>
    <w:rsid w:val="00EB2B90"/>
    <w:rsid w:val="00EC130F"/>
    <w:rsid w:val="00ED7E83"/>
    <w:rsid w:val="00EE091F"/>
    <w:rsid w:val="00EE45F4"/>
    <w:rsid w:val="00EE72C1"/>
    <w:rsid w:val="00EF4B63"/>
    <w:rsid w:val="00F0068D"/>
    <w:rsid w:val="00F035E6"/>
    <w:rsid w:val="00F0576D"/>
    <w:rsid w:val="00F14E6D"/>
    <w:rsid w:val="00F15EA8"/>
    <w:rsid w:val="00F16C8D"/>
    <w:rsid w:val="00F26C61"/>
    <w:rsid w:val="00F33CCE"/>
    <w:rsid w:val="00F40249"/>
    <w:rsid w:val="00F42EB6"/>
    <w:rsid w:val="00F45AB3"/>
    <w:rsid w:val="00F526C8"/>
    <w:rsid w:val="00F761A3"/>
    <w:rsid w:val="00F90894"/>
    <w:rsid w:val="00F9272D"/>
    <w:rsid w:val="00F94739"/>
    <w:rsid w:val="00F9518C"/>
    <w:rsid w:val="00FA316E"/>
    <w:rsid w:val="00FA59EF"/>
    <w:rsid w:val="00FB19A2"/>
    <w:rsid w:val="00FB5031"/>
    <w:rsid w:val="00FB77AD"/>
    <w:rsid w:val="00FF6E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22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87207"/>
    <w:pPr>
      <w:tabs>
        <w:tab w:val="center" w:pos="4680"/>
        <w:tab w:val="right" w:pos="9360"/>
      </w:tabs>
    </w:pPr>
  </w:style>
  <w:style w:type="character" w:customStyle="1" w:styleId="HeaderChar">
    <w:name w:val="Header Char"/>
    <w:basedOn w:val="DefaultParagraphFont"/>
    <w:link w:val="Header"/>
    <w:uiPriority w:val="99"/>
    <w:semiHidden/>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Ind w:w="0" w:type="dxa"/>
      <w:tblCellMar>
        <w:top w:w="0" w:type="dxa"/>
        <w:left w:w="576" w:type="dxa"/>
        <w:bottom w:w="0"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Ind w:w="0" w:type="dxa"/>
      <w:tblCellMar>
        <w:top w:w="0" w:type="dxa"/>
        <w:left w:w="576" w:type="dxa"/>
        <w:bottom w:w="0"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i/>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i/>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lang w:val="fr-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6E6342"/>
    <w:rPr>
      <w:rFonts w:eastAsia="Times New Roman" w:cs="Times New Roman"/>
      <w:sz w:val="20"/>
      <w:szCs w:val="20"/>
      <w:lang w:val="en-CA" w:eastAsia="en-C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footer" Target="footer14.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footer" Target="footer12.xml"/><Relationship Id="rId42" Type="http://schemas.openxmlformats.org/officeDocument/2006/relationships/footer" Target="footer16.xml"/><Relationship Id="rId47" Type="http://schemas.openxmlformats.org/officeDocument/2006/relationships/header" Target="header19.xml"/><Relationship Id="rId50" Type="http://schemas.openxmlformats.org/officeDocument/2006/relationships/footer" Target="footer20.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footer" Target="footer11.xml"/><Relationship Id="rId38" Type="http://schemas.openxmlformats.org/officeDocument/2006/relationships/header" Target="header15.xml"/><Relationship Id="rId46" Type="http://schemas.openxmlformats.org/officeDocument/2006/relationships/footer" Target="footer18.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0.xml"/><Relationship Id="rId41"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7.xml"/><Relationship Id="rId32" Type="http://schemas.openxmlformats.org/officeDocument/2006/relationships/header" Target="header12.xml"/><Relationship Id="rId37" Type="http://schemas.openxmlformats.org/officeDocument/2006/relationships/header" Target="header14.xml"/><Relationship Id="rId40" Type="http://schemas.openxmlformats.org/officeDocument/2006/relationships/footer" Target="footer15.xml"/><Relationship Id="rId45" Type="http://schemas.openxmlformats.org/officeDocument/2006/relationships/footer" Target="footer17.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9.xml"/><Relationship Id="rId36" Type="http://schemas.openxmlformats.org/officeDocument/2006/relationships/footer" Target="footer13.xml"/><Relationship Id="rId49" Type="http://schemas.openxmlformats.org/officeDocument/2006/relationships/header" Target="header20.xml"/><Relationship Id="rId10" Type="http://schemas.openxmlformats.org/officeDocument/2006/relationships/hyperlink" Target="http://www.scc-csc.gc.ca" TargetMode="External"/><Relationship Id="rId19" Type="http://schemas.openxmlformats.org/officeDocument/2006/relationships/header" Target="header5.xml"/><Relationship Id="rId31" Type="http://schemas.openxmlformats.org/officeDocument/2006/relationships/header" Target="header11.xml"/><Relationship Id="rId44" Type="http://schemas.openxmlformats.org/officeDocument/2006/relationships/header" Target="header18.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cc-csc.gc.ca" TargetMode="Externa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footer" Target="footer10.xml"/><Relationship Id="rId35" Type="http://schemas.openxmlformats.org/officeDocument/2006/relationships/header" Target="header13.xml"/><Relationship Id="rId43" Type="http://schemas.openxmlformats.org/officeDocument/2006/relationships/header" Target="header17.xml"/><Relationship Id="rId48" Type="http://schemas.openxmlformats.org/officeDocument/2006/relationships/footer" Target="footer19.xml"/><Relationship Id="rId8" Type="http://schemas.openxmlformats.org/officeDocument/2006/relationships/image" Target="media/image1.wmf"/><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8BD198-04BB-4D53-B172-E2E26CF62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13371</Words>
  <Characters>76219</Characters>
  <Application>Microsoft Office Word</Application>
  <DocSecurity>0</DocSecurity>
  <Lines>635</Lines>
  <Paragraphs>178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89412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2013-07-05T17:40:00Z</dcterms:created>
  <dcterms:modified xsi:type="dcterms:W3CDTF">2013-07-05T17:40:00Z</dcterms:modified>
</cp:coreProperties>
</file>