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A" w:rsidRPr="00B10DEF" w:rsidRDefault="00B4403A" w:rsidP="00B4403A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56831658" r:id="rId8"/>
        </w:object>
      </w:r>
    </w:p>
    <w:p w:rsidR="00B4403A" w:rsidRPr="00B10DEF" w:rsidRDefault="00B4403A" w:rsidP="00B4403A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B4403A" w:rsidRPr="00B10DEF" w:rsidRDefault="00B4403A" w:rsidP="00B4403A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B4403A" w:rsidRPr="00B10DEF" w:rsidTr="000F4F53">
        <w:trPr>
          <w:cantSplit/>
        </w:trPr>
        <w:tc>
          <w:tcPr>
            <w:tcW w:w="6768" w:type="dxa"/>
          </w:tcPr>
          <w:p w:rsidR="00B4403A" w:rsidRPr="006C6C47" w:rsidRDefault="00B4403A" w:rsidP="000F4F53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</w:t>
            </w:r>
            <w:proofErr w:type="gramStart"/>
            <w:r w:rsidRPr="00B10DEF">
              <w:rPr>
                <w:b/>
                <w:smallCaps/>
                <w:lang w:val="fr-CA"/>
              </w:rPr>
              <w:t>:</w:t>
            </w:r>
            <w:r w:rsidRPr="00B10DE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092705">
              <w:t>R</w:t>
            </w:r>
            <w:proofErr w:type="gramEnd"/>
            <w:r w:rsidRPr="00092705">
              <w:t xml:space="preserve">. </w:t>
            </w:r>
            <w:r w:rsidRPr="00092705">
              <w:rPr>
                <w:i/>
              </w:rPr>
              <w:t>v.</w:t>
            </w:r>
            <w:r w:rsidRPr="00092705">
              <w:t xml:space="preserve"> Murphy, 2013 SCC 21, [2013] 2 S.C.R. 178</w:t>
            </w:r>
          </w:p>
          <w:p w:rsidR="00B4403A" w:rsidRPr="00B10DEF" w:rsidRDefault="00B4403A" w:rsidP="000F4F53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B4403A" w:rsidRDefault="00B4403A" w:rsidP="000F4F53">
            <w:r w:rsidRPr="00B10DEF">
              <w:rPr>
                <w:b/>
                <w:smallCaps/>
              </w:rPr>
              <w:t>Date:</w:t>
            </w:r>
            <w:r>
              <w:t xml:space="preserve"> 20130416</w:t>
            </w:r>
          </w:p>
          <w:p w:rsidR="00B4403A" w:rsidRPr="00B10DEF" w:rsidRDefault="00B4403A" w:rsidP="000F4F53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4980</w:t>
            </w:r>
          </w:p>
        </w:tc>
      </w:tr>
    </w:tbl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</w:p>
    <w:p w:rsidR="00B4403A" w:rsidRPr="00B10DEF" w:rsidRDefault="00B4403A" w:rsidP="00B4403A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B4403A" w:rsidRPr="00B10DEF" w:rsidRDefault="00B4403A" w:rsidP="00B4403A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4403A">
        <w:rPr>
          <w:rFonts w:eastAsiaTheme="minorHAnsi" w:cstheme="minorBidi"/>
          <w:b/>
          <w:szCs w:val="24"/>
          <w:lang w:val="en-US" w:eastAsia="en-US"/>
        </w:rPr>
        <w:t>Matthew James Murphy</w:t>
      </w:r>
    </w:p>
    <w:p w:rsidR="00B4403A" w:rsidRPr="00B4403A" w:rsidRDefault="00B4403A" w:rsidP="00B4403A">
      <w:pPr>
        <w:jc w:val="center"/>
        <w:rPr>
          <w:rFonts w:eastAsiaTheme="minorHAnsi" w:cstheme="minorBidi"/>
          <w:szCs w:val="24"/>
          <w:lang w:val="en-US" w:eastAsia="en-US"/>
        </w:rPr>
      </w:pPr>
      <w:r w:rsidRPr="00B4403A">
        <w:rPr>
          <w:rFonts w:eastAsiaTheme="minorHAnsi" w:cstheme="minorBidi"/>
          <w:szCs w:val="24"/>
          <w:lang w:val="en-US" w:eastAsia="en-US"/>
        </w:rPr>
        <w:t>Appellant</w:t>
      </w:r>
    </w:p>
    <w:p w:rsidR="00B4403A" w:rsidRPr="00B4403A" w:rsidRDefault="00B4403A" w:rsidP="00B4403A">
      <w:pPr>
        <w:jc w:val="center"/>
        <w:rPr>
          <w:rFonts w:eastAsiaTheme="minorHAnsi" w:cstheme="minorBidi"/>
          <w:szCs w:val="24"/>
          <w:lang w:val="en-US" w:eastAsia="en-US"/>
        </w:rPr>
      </w:pPr>
      <w:r w:rsidRPr="00B4403A">
        <w:rPr>
          <w:rFonts w:eastAsiaTheme="minorHAnsi" w:cstheme="minorBidi"/>
          <w:szCs w:val="24"/>
          <w:lang w:val="en-US" w:eastAsia="en-US"/>
        </w:rPr>
        <w:t>and</w:t>
      </w:r>
    </w:p>
    <w:p w:rsidR="00B4403A" w:rsidRPr="00B10DEF" w:rsidRDefault="00B4403A" w:rsidP="00B4403A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4403A">
        <w:rPr>
          <w:rFonts w:eastAsiaTheme="minorHAnsi" w:cstheme="minorBidi"/>
          <w:b/>
          <w:szCs w:val="24"/>
          <w:lang w:val="en-US" w:eastAsia="en-US"/>
        </w:rPr>
        <w:t>Her Majesty The Queen</w:t>
      </w:r>
    </w:p>
    <w:p w:rsidR="00B4403A" w:rsidRPr="00B4403A" w:rsidRDefault="00B4403A" w:rsidP="00B4403A">
      <w:pPr>
        <w:jc w:val="center"/>
        <w:rPr>
          <w:rFonts w:eastAsiaTheme="minorHAnsi" w:cstheme="minorBidi"/>
          <w:szCs w:val="24"/>
          <w:lang w:val="en-US" w:eastAsia="en-US"/>
        </w:rPr>
      </w:pPr>
      <w:r w:rsidRPr="00B4403A">
        <w:rPr>
          <w:rFonts w:eastAsiaTheme="minorHAnsi" w:cstheme="minorBidi"/>
          <w:szCs w:val="24"/>
          <w:lang w:val="en-US" w:eastAsia="en-US"/>
        </w:rPr>
        <w:t>Respondent</w:t>
      </w:r>
    </w:p>
    <w:p w:rsidR="00B4403A" w:rsidRDefault="00B4403A" w:rsidP="00B4403A">
      <w:pPr>
        <w:rPr>
          <w:rFonts w:eastAsiaTheme="minorHAnsi" w:cstheme="minorBidi"/>
          <w:szCs w:val="24"/>
          <w:lang w:eastAsia="en-US"/>
        </w:rPr>
      </w:pPr>
    </w:p>
    <w:p w:rsidR="00B4403A" w:rsidRDefault="00B4403A" w:rsidP="00B4403A">
      <w:pPr>
        <w:rPr>
          <w:rFonts w:eastAsiaTheme="minorHAnsi" w:cstheme="minorBidi"/>
          <w:szCs w:val="24"/>
          <w:lang w:eastAsia="en-US"/>
        </w:rPr>
      </w:pPr>
    </w:p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</w:p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>
        <w:t>LeBel</w:t>
      </w:r>
      <w:proofErr w:type="spellEnd"/>
      <w:r>
        <w:t xml:space="preserve">, Fish, Rothstein, Cromwell and </w:t>
      </w:r>
      <w:proofErr w:type="spellStart"/>
      <w:r>
        <w:t>Moldaver</w:t>
      </w:r>
      <w:proofErr w:type="spellEnd"/>
      <w:r>
        <w:t> JJ.</w:t>
      </w:r>
    </w:p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B4403A" w:rsidRPr="00B10DEF" w:rsidTr="000F4F53">
        <w:trPr>
          <w:cantSplit/>
        </w:trPr>
        <w:tc>
          <w:tcPr>
            <w:tcW w:w="3618" w:type="dxa"/>
          </w:tcPr>
          <w:p w:rsidR="00B4403A" w:rsidRPr="00B10DEF" w:rsidRDefault="00B4403A" w:rsidP="000F4F53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B4403A" w:rsidRPr="0022613A" w:rsidRDefault="00B4403A" w:rsidP="000F4F53"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  <w:p w:rsidR="00B4403A" w:rsidRPr="00B10DEF" w:rsidRDefault="00B4403A" w:rsidP="000F4F53"/>
        </w:tc>
        <w:tc>
          <w:tcPr>
            <w:tcW w:w="5958" w:type="dxa"/>
          </w:tcPr>
          <w:p w:rsidR="00B4403A" w:rsidRPr="00B10DEF" w:rsidRDefault="00B4403A" w:rsidP="000F4F53">
            <w:proofErr w:type="spellStart"/>
            <w:r>
              <w:t>LeBel</w:t>
            </w:r>
            <w:proofErr w:type="spellEnd"/>
            <w:r>
              <w:t> J.</w:t>
            </w:r>
            <w:r w:rsidRPr="00B10DEF">
              <w:t xml:space="preserve"> (</w:t>
            </w:r>
            <w:r>
              <w:t xml:space="preserve">Fish, Rothstein, Cromwell and </w:t>
            </w:r>
            <w:proofErr w:type="spellStart"/>
            <w:r>
              <w:t>Moldaver</w:t>
            </w:r>
            <w:proofErr w:type="spellEnd"/>
            <w:r>
              <w:t> JJ.</w:t>
            </w:r>
            <w:r w:rsidRPr="00B10DEF">
              <w:t xml:space="preserve"> concurring)</w:t>
            </w:r>
          </w:p>
        </w:tc>
      </w:tr>
    </w:tbl>
    <w:p w:rsidR="00B4403A" w:rsidRPr="00B10DEF" w:rsidRDefault="00B4403A" w:rsidP="00B4403A">
      <w:pPr>
        <w:rPr>
          <w:rFonts w:eastAsiaTheme="minorHAnsi" w:cstheme="minorBidi"/>
          <w:szCs w:val="24"/>
          <w:lang w:eastAsia="en-US"/>
        </w:rPr>
      </w:pPr>
      <w:r w:rsidRPr="00770B58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B4403A" w:rsidRDefault="00B4403A" w:rsidP="00B4403A">
      <w:pPr>
        <w:rPr>
          <w:smallCaps/>
        </w:rPr>
      </w:pPr>
    </w:p>
    <w:p w:rsidR="00B4403A" w:rsidRDefault="00B4403A" w:rsidP="00B4403A"/>
    <w:p w:rsidR="00B4403A" w:rsidRDefault="00B4403A">
      <w:pPr>
        <w:rPr>
          <w:rStyle w:val="SCCRespondentForRunningHeadChar"/>
          <w:smallCaps w:val="0"/>
          <w:lang w:val="en-US"/>
        </w:rPr>
      </w:pPr>
      <w:r>
        <w:rPr>
          <w:rStyle w:val="SCCRespondentForRunningHeadChar"/>
          <w:smallCaps w:val="0"/>
          <w:lang w:val="en-US"/>
        </w:rPr>
        <w:br w:type="page"/>
      </w:r>
    </w:p>
    <w:p w:rsidR="0078735A" w:rsidRPr="00B4403A" w:rsidRDefault="007F76E9" w:rsidP="00666878">
      <w:pPr>
        <w:spacing w:after="720"/>
        <w:jc w:val="both"/>
        <w:rPr>
          <w:rStyle w:val="SCCRespondentForRunningHeadChar"/>
          <w:smallCaps w:val="0"/>
          <w:lang w:val="en-US"/>
        </w:rPr>
      </w:pPr>
      <w:r w:rsidRPr="00B4403A">
        <w:rPr>
          <w:rStyle w:val="SCCRespondentForRunningHeadChar"/>
          <w:smallCaps w:val="0"/>
          <w:lang w:val="en-US"/>
        </w:rPr>
        <w:lastRenderedPageBreak/>
        <w:t xml:space="preserve">R. </w:t>
      </w:r>
      <w:r w:rsidRPr="00B4403A">
        <w:rPr>
          <w:rStyle w:val="SCCRespondentForRunningHeadChar"/>
          <w:i/>
          <w:smallCaps w:val="0"/>
          <w:lang w:val="en-US"/>
        </w:rPr>
        <w:t>v.</w:t>
      </w:r>
      <w:r w:rsidRPr="00B4403A">
        <w:rPr>
          <w:rStyle w:val="SCCRespondentForRunningHeadChar"/>
          <w:smallCaps w:val="0"/>
          <w:lang w:val="en-US"/>
        </w:rPr>
        <w:t xml:space="preserve"> Murphy, 2013 SCC 21, [2013] 2 S.C.R. 178</w:t>
      </w:r>
    </w:p>
    <w:p w:rsidR="0078735A" w:rsidRPr="00B4403A" w:rsidRDefault="00670CA9" w:rsidP="00666878">
      <w:pPr>
        <w:pStyle w:val="SCCLsocParty"/>
        <w:tabs>
          <w:tab w:val="right" w:pos="8280"/>
        </w:tabs>
        <w:spacing w:after="720"/>
        <w:rPr>
          <w:lang w:val="en-US"/>
        </w:rPr>
      </w:pPr>
      <w:r w:rsidRPr="00B4403A">
        <w:rPr>
          <w:lang w:val="en-US"/>
        </w:rPr>
        <w:t>Matthew James Murphy</w:t>
      </w:r>
      <w:r w:rsidR="0078735A" w:rsidRPr="00B4403A">
        <w:rPr>
          <w:lang w:val="en-US"/>
        </w:rPr>
        <w:tab/>
      </w:r>
      <w:r w:rsidR="0078735A" w:rsidRPr="00B4403A">
        <w:rPr>
          <w:b w:val="0"/>
          <w:i/>
          <w:lang w:val="en-US"/>
        </w:rPr>
        <w:t>Appellant</w:t>
      </w:r>
    </w:p>
    <w:p w:rsidR="0078735A" w:rsidRDefault="0078735A" w:rsidP="0078735A">
      <w:pPr>
        <w:pStyle w:val="SCCLsocVersus"/>
        <w:spacing w:after="480" w:line="480" w:lineRule="auto"/>
      </w:pPr>
      <w:proofErr w:type="gramStart"/>
      <w:r>
        <w:t>v</w:t>
      </w:r>
      <w:proofErr w:type="gramEnd"/>
      <w:r>
        <w:t>.</w:t>
      </w:r>
    </w:p>
    <w:p w:rsidR="0078735A" w:rsidRDefault="0078735A" w:rsidP="00666878">
      <w:pPr>
        <w:pStyle w:val="SCCLsocParty"/>
        <w:tabs>
          <w:tab w:val="right" w:pos="8280"/>
        </w:tabs>
        <w:spacing w:after="720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 w:rsidRPr="00AB7CA8">
        <w:tab/>
      </w:r>
      <w:r>
        <w:rPr>
          <w:b w:val="0"/>
          <w:i/>
        </w:rPr>
        <w:t>Respondent</w:t>
      </w:r>
    </w:p>
    <w:p w:rsidR="0078735A" w:rsidRDefault="0078735A" w:rsidP="00666878">
      <w:pPr>
        <w:spacing w:after="720"/>
        <w:jc w:val="both"/>
        <w:rPr>
          <w:b/>
        </w:rPr>
      </w:pPr>
      <w:r>
        <w:rPr>
          <w:b/>
        </w:rPr>
        <w:t>Indexed as:  R.</w:t>
      </w:r>
      <w:r>
        <w:rPr>
          <w:b/>
          <w:i/>
        </w:rPr>
        <w:t xml:space="preserve"> v</w:t>
      </w:r>
      <w:r>
        <w:rPr>
          <w:b/>
        </w:rPr>
        <w:t xml:space="preserve">. </w:t>
      </w:r>
      <w:r w:rsidR="00670CA9">
        <w:rPr>
          <w:b/>
        </w:rPr>
        <w:t>Murphy</w:t>
      </w:r>
    </w:p>
    <w:p w:rsidR="0078735A" w:rsidRPr="00666878" w:rsidRDefault="0078735A" w:rsidP="00666878">
      <w:pPr>
        <w:spacing w:after="720"/>
        <w:jc w:val="both"/>
        <w:rPr>
          <w:b/>
        </w:rPr>
      </w:pPr>
      <w:r w:rsidRPr="00666878">
        <w:rPr>
          <w:b/>
        </w:rPr>
        <w:t>201</w:t>
      </w:r>
      <w:r w:rsidR="00590CCB" w:rsidRPr="00666878">
        <w:rPr>
          <w:b/>
        </w:rPr>
        <w:t>3</w:t>
      </w:r>
      <w:r w:rsidRPr="00666878">
        <w:rPr>
          <w:b/>
        </w:rPr>
        <w:t xml:space="preserve"> SCC </w:t>
      </w:r>
      <w:r w:rsidR="00590CCB" w:rsidRPr="00666878">
        <w:rPr>
          <w:b/>
        </w:rPr>
        <w:t>21</w:t>
      </w:r>
    </w:p>
    <w:p w:rsidR="0078735A" w:rsidRDefault="00590CCB" w:rsidP="00666878">
      <w:pPr>
        <w:spacing w:after="720"/>
        <w:jc w:val="both"/>
      </w:pPr>
      <w:r>
        <w:t>File No.:  349</w:t>
      </w:r>
      <w:r w:rsidR="0078735A">
        <w:t>80.</w:t>
      </w:r>
    </w:p>
    <w:p w:rsidR="0078735A" w:rsidRDefault="0078735A" w:rsidP="00666878">
      <w:pPr>
        <w:spacing w:after="720"/>
        <w:jc w:val="both"/>
      </w:pPr>
      <w:r>
        <w:t>201</w:t>
      </w:r>
      <w:r w:rsidR="00FE064D">
        <w:t>3</w:t>
      </w:r>
      <w:r>
        <w:t>:  </w:t>
      </w:r>
      <w:r w:rsidR="00FE064D">
        <w:t>April 16</w:t>
      </w:r>
      <w:r>
        <w:t>.</w:t>
      </w:r>
    </w:p>
    <w:p w:rsidR="0078735A" w:rsidRDefault="0078735A" w:rsidP="00666878">
      <w:pPr>
        <w:spacing w:after="720"/>
        <w:jc w:val="both"/>
      </w:pPr>
      <w:r>
        <w:t xml:space="preserve">Present:  </w:t>
      </w:r>
      <w:proofErr w:type="spellStart"/>
      <w:r w:rsidR="00FE064D">
        <w:t>LeBel</w:t>
      </w:r>
      <w:proofErr w:type="spellEnd"/>
      <w:r w:rsidR="00FE064D">
        <w:t>, Fish, Rothstein, Cromwell and</w:t>
      </w:r>
      <w:r>
        <w:t xml:space="preserve"> </w:t>
      </w:r>
      <w:proofErr w:type="spellStart"/>
      <w:r w:rsidR="00FE064D">
        <w:t>Moldaver</w:t>
      </w:r>
      <w:proofErr w:type="spellEnd"/>
      <w:r>
        <w:t xml:space="preserve"> JJ.</w:t>
      </w:r>
    </w:p>
    <w:p w:rsidR="0078735A" w:rsidRDefault="0078735A" w:rsidP="00666878">
      <w:pPr>
        <w:spacing w:after="720"/>
        <w:jc w:val="both"/>
        <w:rPr>
          <w:smallCaps/>
          <w:szCs w:val="24"/>
        </w:rPr>
      </w:pPr>
      <w:r>
        <w:rPr>
          <w:smallCaps/>
          <w:szCs w:val="24"/>
        </w:rPr>
        <w:t xml:space="preserve">on appeal from the court of appeal for </w:t>
      </w:r>
      <w:r w:rsidR="0000438F">
        <w:rPr>
          <w:smallCaps/>
          <w:szCs w:val="24"/>
        </w:rPr>
        <w:t xml:space="preserve">nova </w:t>
      </w:r>
      <w:proofErr w:type="spellStart"/>
      <w:r w:rsidR="0000438F">
        <w:rPr>
          <w:smallCaps/>
          <w:szCs w:val="24"/>
        </w:rPr>
        <w:t>scotia</w:t>
      </w:r>
      <w:proofErr w:type="spellEnd"/>
    </w:p>
    <w:p w:rsidR="0078735A" w:rsidRPr="007375B8" w:rsidRDefault="0078735A" w:rsidP="0078735A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  <w:r>
        <w:rPr>
          <w:szCs w:val="24"/>
        </w:rPr>
        <w:tab/>
      </w:r>
      <w:r w:rsidR="00075A0C" w:rsidRPr="00075A0C">
        <w:rPr>
          <w:i/>
          <w:szCs w:val="24"/>
        </w:rPr>
        <w:t xml:space="preserve">Criminal law — Reasonable verdicts </w:t>
      </w:r>
      <w:r w:rsidR="00075A0C">
        <w:rPr>
          <w:szCs w:val="24"/>
        </w:rPr>
        <w:t>—</w:t>
      </w:r>
      <w:r w:rsidR="004D0460">
        <w:rPr>
          <w:szCs w:val="24"/>
        </w:rPr>
        <w:t xml:space="preserve"> </w:t>
      </w:r>
      <w:r w:rsidR="004D0460" w:rsidRPr="004D0460">
        <w:rPr>
          <w:i/>
          <w:szCs w:val="24"/>
        </w:rPr>
        <w:t>Accused convicted of conspiracy to commit murder and attempted murder —</w:t>
      </w:r>
      <w:r w:rsidR="006C7FC6">
        <w:rPr>
          <w:i/>
          <w:szCs w:val="24"/>
        </w:rPr>
        <w:t xml:space="preserve"> Sufficient e</w:t>
      </w:r>
      <w:r w:rsidR="00461244">
        <w:rPr>
          <w:i/>
          <w:szCs w:val="24"/>
        </w:rPr>
        <w:t>vidence to support trial judge’</w:t>
      </w:r>
      <w:r w:rsidR="006C7FC6">
        <w:rPr>
          <w:i/>
          <w:szCs w:val="24"/>
        </w:rPr>
        <w:t xml:space="preserve">s conclusions </w:t>
      </w:r>
      <w:r w:rsidR="006C7FC6" w:rsidRPr="004D0460">
        <w:rPr>
          <w:i/>
          <w:szCs w:val="24"/>
        </w:rPr>
        <w:t>—</w:t>
      </w:r>
      <w:r w:rsidR="006C7FC6">
        <w:rPr>
          <w:i/>
          <w:szCs w:val="24"/>
        </w:rPr>
        <w:t xml:space="preserve"> </w:t>
      </w:r>
      <w:r w:rsidR="007044CA">
        <w:rPr>
          <w:i/>
          <w:szCs w:val="24"/>
        </w:rPr>
        <w:t>V</w:t>
      </w:r>
      <w:r w:rsidR="004D0460" w:rsidRPr="004D0460">
        <w:rPr>
          <w:i/>
          <w:szCs w:val="24"/>
        </w:rPr>
        <w:t xml:space="preserve">erdicts entered by trial judge reasonable. </w:t>
      </w:r>
    </w:p>
    <w:p w:rsidR="0078735A" w:rsidRDefault="0078735A" w:rsidP="0078735A">
      <w:pPr>
        <w:pStyle w:val="SCCNormalDoubleSpacing"/>
        <w:tabs>
          <w:tab w:val="left" w:pos="1170"/>
        </w:tabs>
        <w:rPr>
          <w:i/>
          <w:szCs w:val="24"/>
        </w:rPr>
      </w:pPr>
    </w:p>
    <w:p w:rsidR="0078735A" w:rsidRDefault="0078735A" w:rsidP="0000267A">
      <w:pPr>
        <w:pStyle w:val="SCCNormalDoubleSpacing"/>
        <w:tabs>
          <w:tab w:val="left" w:pos="1170"/>
          <w:tab w:val="left" w:pos="8364"/>
        </w:tabs>
        <w:spacing w:after="480"/>
      </w:pPr>
      <w:r>
        <w:lastRenderedPageBreak/>
        <w:tab/>
        <w:t xml:space="preserve">APPEAL from a judgment of the </w:t>
      </w:r>
      <w:r w:rsidR="007375B8">
        <w:t xml:space="preserve">Nova Scotia </w:t>
      </w:r>
      <w:r>
        <w:t>Court of Appeal (M</w:t>
      </w:r>
      <w:r w:rsidR="007375B8">
        <w:t>a</w:t>
      </w:r>
      <w:r>
        <w:t>c</w:t>
      </w:r>
      <w:r w:rsidR="007375B8">
        <w:t>Donald</w:t>
      </w:r>
      <w:r w:rsidR="007044CA">
        <w:t xml:space="preserve"> C.J.N.S. and</w:t>
      </w:r>
      <w:r>
        <w:t xml:space="preserve"> </w:t>
      </w:r>
      <w:r w:rsidR="007375B8">
        <w:t>Saunders</w:t>
      </w:r>
      <w:r>
        <w:t xml:space="preserve"> and </w:t>
      </w:r>
      <w:proofErr w:type="spellStart"/>
      <w:r w:rsidR="007375B8">
        <w:t>Beveridge</w:t>
      </w:r>
      <w:proofErr w:type="spellEnd"/>
      <w:r w:rsidR="007375B8">
        <w:t xml:space="preserve"> </w:t>
      </w:r>
      <w:r>
        <w:t xml:space="preserve">JJ.A.), </w:t>
      </w:r>
      <w:r w:rsidR="007375B8">
        <w:t>2012 NSCA 92</w:t>
      </w:r>
      <w:r>
        <w:t xml:space="preserve">, </w:t>
      </w:r>
      <w:r w:rsidR="00DF4846">
        <w:t>320 N.S.R. (2d) 355</w:t>
      </w:r>
      <w:r>
        <w:t xml:space="preserve">, </w:t>
      </w:r>
      <w:r w:rsidR="000244EB">
        <w:t>291 C.C.C. (3d) 471</w:t>
      </w:r>
      <w:r>
        <w:t xml:space="preserve">, [2012] </w:t>
      </w:r>
      <w:r w:rsidR="000244EB">
        <w:t>N.S.J.</w:t>
      </w:r>
      <w:r>
        <w:t xml:space="preserve"> No. </w:t>
      </w:r>
      <w:r w:rsidR="000244EB">
        <w:t>472</w:t>
      </w:r>
      <w:r>
        <w:t xml:space="preserve"> (QL), 2012 </w:t>
      </w:r>
      <w:proofErr w:type="spellStart"/>
      <w:r>
        <w:t>Carswell</w:t>
      </w:r>
      <w:r w:rsidR="00CB37DC">
        <w:t>NS</w:t>
      </w:r>
      <w:proofErr w:type="spellEnd"/>
      <w:r>
        <w:t xml:space="preserve"> </w:t>
      </w:r>
      <w:r w:rsidR="00CB37DC">
        <w:t>641</w:t>
      </w:r>
      <w:r>
        <w:t xml:space="preserve">, </w:t>
      </w:r>
      <w:r w:rsidRPr="005F14F2">
        <w:t>uphold</w:t>
      </w:r>
      <w:r w:rsidRPr="0000267A">
        <w:t xml:space="preserve">ing </w:t>
      </w:r>
      <w:r w:rsidR="00DF4846" w:rsidRPr="0000267A">
        <w:t xml:space="preserve">the </w:t>
      </w:r>
      <w:proofErr w:type="spellStart"/>
      <w:r w:rsidR="00DF4846" w:rsidRPr="0000267A">
        <w:t>accused’s</w:t>
      </w:r>
      <w:proofErr w:type="spellEnd"/>
      <w:r w:rsidR="00DF4846" w:rsidRPr="0000267A">
        <w:t xml:space="preserve"> convictions for conspiracy to commit murder and attempted murder</w:t>
      </w:r>
      <w:r w:rsidR="00CB37DC" w:rsidRPr="0000267A">
        <w:t>.</w:t>
      </w:r>
      <w:r w:rsidRPr="0000267A">
        <w:t xml:space="preserve">  Appeal</w:t>
      </w:r>
      <w:r>
        <w:t xml:space="preserve"> dismissed.</w:t>
      </w:r>
    </w:p>
    <w:p w:rsidR="0078735A" w:rsidRDefault="0078735A" w:rsidP="0078735A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C46FEF">
        <w:rPr>
          <w:rStyle w:val="SCCCounselNameChar"/>
        </w:rPr>
        <w:t xml:space="preserve">Roger A. </w:t>
      </w:r>
      <w:proofErr w:type="spellStart"/>
      <w:r w:rsidR="00C46FEF">
        <w:rPr>
          <w:rStyle w:val="SCCCounselNameChar"/>
        </w:rPr>
        <w:t>Burrill</w:t>
      </w:r>
      <w:proofErr w:type="spellEnd"/>
      <w:r>
        <w:rPr>
          <w:rStyle w:val="SCCCounselPartyRoleChar"/>
        </w:rPr>
        <w:t>, for the appellant.</w:t>
      </w:r>
      <w:proofErr w:type="gramEnd"/>
    </w:p>
    <w:p w:rsidR="0078735A" w:rsidRPr="002345A5" w:rsidRDefault="0078735A" w:rsidP="0078735A">
      <w:pPr>
        <w:pStyle w:val="SCCNormalDoubleSpacing"/>
        <w:tabs>
          <w:tab w:val="left" w:pos="1170"/>
        </w:tabs>
        <w:spacing w:after="480"/>
        <w:rPr>
          <w:rStyle w:val="SCCCounselPartyRoleChar"/>
          <w:lang w:val="en-US"/>
        </w:rPr>
      </w:pPr>
      <w:r>
        <w:rPr>
          <w:rStyle w:val="SCCCounselPartyRoleChar"/>
        </w:rPr>
        <w:tab/>
      </w:r>
      <w:proofErr w:type="gramStart"/>
      <w:r w:rsidR="00C46FEF">
        <w:rPr>
          <w:rStyle w:val="SCCCounselPartyRoleChar"/>
          <w:i/>
        </w:rPr>
        <w:t>William D. Delaney</w:t>
      </w:r>
      <w:r w:rsidR="00C46FEF" w:rsidRPr="00C46FEF">
        <w:rPr>
          <w:rStyle w:val="SCCCounselPartyRoleChar"/>
        </w:rPr>
        <w:t xml:space="preserve">, </w:t>
      </w:r>
      <w:r w:rsidR="00C46FEF">
        <w:rPr>
          <w:rStyle w:val="SCCCounselPartyRoleChar"/>
          <w:i/>
        </w:rPr>
        <w:t>Q.C.</w:t>
      </w:r>
      <w:r w:rsidR="00C46FEF" w:rsidRPr="00C46FEF">
        <w:rPr>
          <w:rStyle w:val="SCCCounselPartyRoleChar"/>
        </w:rPr>
        <w:t xml:space="preserve">, and </w:t>
      </w:r>
      <w:r w:rsidR="00C46FEF">
        <w:rPr>
          <w:rStyle w:val="SCCCounselPartyRoleChar"/>
          <w:i/>
        </w:rPr>
        <w:t>Timothy S. O’Leary</w:t>
      </w:r>
      <w:r w:rsidRPr="002345A5">
        <w:rPr>
          <w:rStyle w:val="SCCCounselPartyRoleChar"/>
          <w:lang w:val="en-US"/>
        </w:rPr>
        <w:t>, for the respondent.</w:t>
      </w:r>
      <w:proofErr w:type="gramEnd"/>
    </w:p>
    <w:p w:rsidR="0078735A" w:rsidRDefault="0078735A" w:rsidP="0078735A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2345A5">
        <w:rPr>
          <w:szCs w:val="24"/>
          <w:lang w:val="en-US"/>
        </w:rPr>
        <w:tab/>
      </w:r>
      <w:r>
        <w:rPr>
          <w:szCs w:val="24"/>
          <w:lang w:val="en-US"/>
        </w:rPr>
        <w:t>T</w:t>
      </w:r>
      <w:r>
        <w:rPr>
          <w:szCs w:val="24"/>
        </w:rPr>
        <w:t xml:space="preserve">he judgment of the Court was delivered orally by </w:t>
      </w:r>
    </w:p>
    <w:p w:rsidR="0078735A" w:rsidRDefault="00DB5DF6" w:rsidP="0078735A">
      <w:pPr>
        <w:pStyle w:val="ParaNoNdepar-AltN"/>
        <w:tabs>
          <w:tab w:val="clear" w:pos="1512"/>
          <w:tab w:val="num" w:pos="1170"/>
        </w:tabs>
        <w:ind w:left="0"/>
      </w:pPr>
      <w:proofErr w:type="spellStart"/>
      <w:r w:rsidRPr="00F211F7">
        <w:rPr>
          <w:smallCaps/>
        </w:rPr>
        <w:t>LeBel</w:t>
      </w:r>
      <w:proofErr w:type="spellEnd"/>
      <w:r w:rsidRPr="00F211F7">
        <w:rPr>
          <w:smallCaps/>
        </w:rPr>
        <w:t xml:space="preserve"> J.</w:t>
      </w:r>
      <w:r>
        <w:t xml:space="preserve"> </w:t>
      </w:r>
      <w:r>
        <w:rPr>
          <w:smallCaps/>
        </w:rPr>
        <w:t xml:space="preserve">— </w:t>
      </w:r>
      <w:r>
        <w:t>We all agree with the majority of the Nova Scotia Court of Appeal that the verdict was not unreasonable. The appeal is dismissed.</w:t>
      </w:r>
    </w:p>
    <w:p w:rsidR="0078735A" w:rsidRDefault="0078735A" w:rsidP="0078735A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>
        <w:rPr>
          <w:i/>
        </w:rPr>
        <w:tab/>
      </w:r>
      <w:proofErr w:type="gramStart"/>
      <w:r w:rsidRPr="0027441D">
        <w:rPr>
          <w:i/>
        </w:rPr>
        <w:t>Judgment accordingly.</w:t>
      </w:r>
      <w:proofErr w:type="gramEnd"/>
    </w:p>
    <w:p w:rsidR="0078735A" w:rsidRDefault="0078735A" w:rsidP="0078735A">
      <w:pPr>
        <w:pStyle w:val="SCCNormalDoubleSpacing"/>
        <w:tabs>
          <w:tab w:val="left" w:pos="1170"/>
        </w:tabs>
        <w:spacing w:after="480"/>
      </w:pPr>
      <w:r>
        <w:tab/>
      </w:r>
      <w:r w:rsidR="00D808BF">
        <w:rPr>
          <w:i/>
        </w:rPr>
        <w:t>Solicitor</w:t>
      </w:r>
      <w:r>
        <w:rPr>
          <w:i/>
        </w:rPr>
        <w:t xml:space="preserve"> for the appellant:  </w:t>
      </w:r>
      <w:r w:rsidR="00D808BF">
        <w:rPr>
          <w:i/>
        </w:rPr>
        <w:t>Nova Scotia Legal Aid</w:t>
      </w:r>
      <w:r>
        <w:rPr>
          <w:i/>
        </w:rPr>
        <w:t xml:space="preserve">, </w:t>
      </w:r>
      <w:r w:rsidR="00D808BF">
        <w:rPr>
          <w:i/>
        </w:rPr>
        <w:t>Halifax</w:t>
      </w:r>
      <w:r>
        <w:rPr>
          <w:i/>
        </w:rPr>
        <w:t>.</w:t>
      </w:r>
    </w:p>
    <w:p w:rsidR="0078735A" w:rsidRPr="005E0EAA" w:rsidRDefault="0078735A" w:rsidP="0078735A">
      <w:pPr>
        <w:pStyle w:val="SCCNormalDoubleSpacing"/>
        <w:tabs>
          <w:tab w:val="left" w:pos="1170"/>
        </w:tabs>
        <w:spacing w:after="480"/>
        <w:rPr>
          <w:lang w:val="en-US"/>
        </w:rPr>
      </w:pPr>
      <w:r>
        <w:tab/>
      </w:r>
      <w:r w:rsidRPr="005E0EAA">
        <w:rPr>
          <w:i/>
          <w:lang w:val="en-US"/>
        </w:rPr>
        <w:t xml:space="preserve">Solicitor for the </w:t>
      </w:r>
      <w:r w:rsidRPr="00D920A0">
        <w:rPr>
          <w:i/>
        </w:rPr>
        <w:t>respondent</w:t>
      </w:r>
      <w:r w:rsidRPr="005E0EAA">
        <w:rPr>
          <w:i/>
          <w:lang w:val="en-US"/>
        </w:rPr>
        <w:t>:  </w:t>
      </w:r>
      <w:r w:rsidR="00012CE8">
        <w:rPr>
          <w:i/>
          <w:lang w:val="en-US"/>
        </w:rPr>
        <w:t>Public Prosecution Service of Nova Scotia</w:t>
      </w:r>
      <w:r>
        <w:rPr>
          <w:i/>
          <w:lang w:val="en-US"/>
        </w:rPr>
        <w:t xml:space="preserve">, </w:t>
      </w:r>
      <w:r w:rsidR="00012CE8">
        <w:rPr>
          <w:i/>
          <w:lang w:val="en-US"/>
        </w:rPr>
        <w:t>Halifax</w:t>
      </w:r>
      <w:r>
        <w:rPr>
          <w:i/>
          <w:lang w:val="en-US"/>
        </w:rPr>
        <w:t>.</w:t>
      </w:r>
    </w:p>
    <w:sectPr w:rsidR="0078735A" w:rsidRPr="005E0EAA" w:rsidSect="00FE064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6" w:rsidRDefault="006C7FC6" w:rsidP="009967B6">
      <w:r>
        <w:separator/>
      </w:r>
    </w:p>
  </w:endnote>
  <w:endnote w:type="continuationSeparator" w:id="0">
    <w:p w:rsidR="006C7FC6" w:rsidRDefault="006C7FC6" w:rsidP="0099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6" w:rsidRDefault="006C7FC6" w:rsidP="009967B6">
      <w:r>
        <w:separator/>
      </w:r>
    </w:p>
  </w:footnote>
  <w:footnote w:type="continuationSeparator" w:id="0">
    <w:p w:rsidR="006C7FC6" w:rsidRDefault="006C7FC6" w:rsidP="0099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41"/>
      <w:docPartObj>
        <w:docPartGallery w:val="Page Numbers (Top of Page)"/>
        <w:docPartUnique/>
      </w:docPartObj>
    </w:sdtPr>
    <w:sdtContent>
      <w:p w:rsidR="006C7FC6" w:rsidRDefault="006C7FC6">
        <w:pPr>
          <w:pStyle w:val="Header"/>
          <w:jc w:val="center"/>
        </w:pPr>
        <w:r>
          <w:t xml:space="preserve">- </w:t>
        </w:r>
        <w:fldSimple w:instr=" PAGE   \* MERGEFORMAT ">
          <w:r w:rsidR="00B4403A">
            <w:rPr>
              <w:noProof/>
            </w:rPr>
            <w:t>2</w:t>
          </w:r>
        </w:fldSimple>
        <w:r>
          <w:t xml:space="preserve"> -</w:t>
        </w:r>
      </w:p>
    </w:sdtContent>
  </w:sdt>
  <w:p w:rsidR="006C7FC6" w:rsidRDefault="006C7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5A"/>
    <w:rsid w:val="0000267A"/>
    <w:rsid w:val="0000438F"/>
    <w:rsid w:val="00012CE8"/>
    <w:rsid w:val="000244EB"/>
    <w:rsid w:val="00075A0C"/>
    <w:rsid w:val="00102F14"/>
    <w:rsid w:val="0013481D"/>
    <w:rsid w:val="00145655"/>
    <w:rsid w:val="00150E8F"/>
    <w:rsid w:val="00160E84"/>
    <w:rsid w:val="00186990"/>
    <w:rsid w:val="00190A38"/>
    <w:rsid w:val="00217496"/>
    <w:rsid w:val="00242E70"/>
    <w:rsid w:val="00293A64"/>
    <w:rsid w:val="00295F78"/>
    <w:rsid w:val="002A0198"/>
    <w:rsid w:val="0030585A"/>
    <w:rsid w:val="003727E4"/>
    <w:rsid w:val="00406986"/>
    <w:rsid w:val="00461244"/>
    <w:rsid w:val="004D0460"/>
    <w:rsid w:val="00526A44"/>
    <w:rsid w:val="0055276C"/>
    <w:rsid w:val="00590CCB"/>
    <w:rsid w:val="005C73DF"/>
    <w:rsid w:val="00666878"/>
    <w:rsid w:val="00670CA9"/>
    <w:rsid w:val="00697D41"/>
    <w:rsid w:val="006B20A1"/>
    <w:rsid w:val="006C5712"/>
    <w:rsid w:val="006C7FC6"/>
    <w:rsid w:val="007044CA"/>
    <w:rsid w:val="00714C4E"/>
    <w:rsid w:val="007375B8"/>
    <w:rsid w:val="0078735A"/>
    <w:rsid w:val="007F76E9"/>
    <w:rsid w:val="00825940"/>
    <w:rsid w:val="008A660E"/>
    <w:rsid w:val="008E6D14"/>
    <w:rsid w:val="009904FA"/>
    <w:rsid w:val="009967B6"/>
    <w:rsid w:val="00A51AE0"/>
    <w:rsid w:val="00A643D4"/>
    <w:rsid w:val="00B4403A"/>
    <w:rsid w:val="00B60F6B"/>
    <w:rsid w:val="00B71B15"/>
    <w:rsid w:val="00C078BF"/>
    <w:rsid w:val="00C334D8"/>
    <w:rsid w:val="00C46FEF"/>
    <w:rsid w:val="00CB37DC"/>
    <w:rsid w:val="00CB54FB"/>
    <w:rsid w:val="00D808BF"/>
    <w:rsid w:val="00DB5DF6"/>
    <w:rsid w:val="00DF4846"/>
    <w:rsid w:val="00E005E9"/>
    <w:rsid w:val="00E23DE9"/>
    <w:rsid w:val="00ED5148"/>
    <w:rsid w:val="00EE3FC6"/>
    <w:rsid w:val="00F1312C"/>
    <w:rsid w:val="00F63E92"/>
    <w:rsid w:val="00F81AFB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5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78735A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78735A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78735A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78735A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78735A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78735A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78735A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8735A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78735A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78735A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78735A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78735A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78735A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78735A"/>
  </w:style>
  <w:style w:type="paragraph" w:customStyle="1" w:styleId="ParaNoNdepar-AltN">
    <w:name w:val="Para. No. / Nº de par. - Alt N"/>
    <w:qFormat/>
    <w:rsid w:val="0078735A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5A"/>
    <w:rPr>
      <w:sz w:val="24"/>
    </w:rPr>
  </w:style>
  <w:style w:type="table" w:styleId="TableGrid">
    <w:name w:val="Table Grid"/>
    <w:basedOn w:val="TableNormal"/>
    <w:uiPriority w:val="59"/>
    <w:rsid w:val="00B4403A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19</cp:revision>
  <dcterms:created xsi:type="dcterms:W3CDTF">2013-04-24T18:10:00Z</dcterms:created>
  <dcterms:modified xsi:type="dcterms:W3CDTF">2014-03-20T18:41:00Z</dcterms:modified>
</cp:coreProperties>
</file>