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A26" w:rsidRPr="00152A26" w:rsidRDefault="00152A26" w:rsidP="00152A26">
      <w:pPr>
        <w:tabs>
          <w:tab w:val="center" w:pos="4680"/>
          <w:tab w:val="right" w:pos="9360"/>
        </w:tabs>
        <w:rPr>
          <w:rFonts w:eastAsiaTheme="minorHAnsi" w:cstheme="minorBidi"/>
          <w:color w:val="000000" w:themeColor="text1"/>
          <w:szCs w:val="24"/>
          <w:lang w:eastAsia="en-US"/>
        </w:rPr>
      </w:pPr>
      <w:r w:rsidRPr="00152A26">
        <w:rPr>
          <w:rFonts w:eastAsiaTheme="minorHAnsi" w:cstheme="minorBidi"/>
          <w:color w:val="000000" w:themeColor="text1"/>
          <w:szCs w:val="24"/>
          <w:lang w:eastAsia="en-US"/>
        </w:rPr>
        <w:ptab w:relativeTo="margin" w:alignment="center" w:leader="none"/>
      </w:r>
      <w:r w:rsidRPr="00152A26">
        <w:rPr>
          <w:rFonts w:eastAsiaTheme="minorHAnsi" w:cstheme="minorBidi"/>
          <w:color w:val="000000" w:themeColor="text1"/>
          <w:szCs w:val="24"/>
          <w:lang w:eastAsia="en-US"/>
        </w:rPr>
        <w:t xml:space="preserve"> </w:t>
      </w:r>
      <w:r w:rsidRPr="00152A26">
        <w:rPr>
          <w:rFonts w:eastAsiaTheme="minorHAnsi" w:cstheme="minorBidi"/>
          <w:color w:val="000000" w:themeColor="text1"/>
          <w:szCs w:val="24"/>
          <w:lang w:eastAsia="en-US"/>
        </w:rP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391857973" r:id="rId8"/>
        </w:object>
      </w:r>
      <w:r w:rsidRPr="00152A26">
        <w:rPr>
          <w:rFonts w:eastAsiaTheme="minorHAnsi" w:cstheme="minorBidi"/>
          <w:color w:val="000000" w:themeColor="text1"/>
          <w:szCs w:val="24"/>
          <w:lang w:eastAsia="en-US"/>
        </w:rPr>
        <w:t xml:space="preserve"> </w:t>
      </w:r>
      <w:r w:rsidRPr="00152A26">
        <w:rPr>
          <w:rFonts w:eastAsiaTheme="minorHAnsi" w:cstheme="minorBidi"/>
          <w:color w:val="000000" w:themeColor="text1"/>
          <w:szCs w:val="24"/>
          <w:lang w:eastAsia="en-US"/>
        </w:rPr>
        <w:ptab w:relativeTo="margin" w:alignment="right" w:leader="none"/>
      </w:r>
    </w:p>
    <w:p w:rsidR="00152A26" w:rsidRPr="00152A26" w:rsidRDefault="00152A26" w:rsidP="00152A26">
      <w:pPr>
        <w:tabs>
          <w:tab w:val="center" w:pos="4680"/>
          <w:tab w:val="right" w:pos="9360"/>
        </w:tabs>
        <w:rPr>
          <w:rFonts w:eastAsiaTheme="minorHAnsi" w:cstheme="minorBidi"/>
          <w:color w:val="000000" w:themeColor="text1"/>
          <w:szCs w:val="24"/>
          <w:lang w:eastAsia="en-US"/>
        </w:rPr>
      </w:pPr>
    </w:p>
    <w:p w:rsidR="00152A26" w:rsidRPr="00152A26" w:rsidRDefault="00152A26" w:rsidP="00152A26">
      <w:pPr>
        <w:jc w:val="center"/>
        <w:rPr>
          <w:rFonts w:eastAsiaTheme="minorHAnsi" w:cstheme="minorBidi"/>
          <w:b/>
          <w:color w:val="000000" w:themeColor="text1"/>
          <w:szCs w:val="24"/>
          <w:lang w:eastAsia="en-US"/>
        </w:rPr>
      </w:pPr>
      <w:r w:rsidRPr="00152A26">
        <w:rPr>
          <w:rFonts w:eastAsiaTheme="minorHAnsi" w:cstheme="minorBidi"/>
          <w:b/>
          <w:color w:val="000000" w:themeColor="text1"/>
          <w:szCs w:val="24"/>
          <w:lang w:eastAsia="en-US"/>
        </w:rPr>
        <w:t>SUPREME COURT OF CANADA</w:t>
      </w:r>
    </w:p>
    <w:p w:rsidR="00152A26" w:rsidRPr="00152A26" w:rsidRDefault="00152A26" w:rsidP="00152A26">
      <w:pPr>
        <w:rPr>
          <w:rFonts w:eastAsiaTheme="minorHAnsi" w:cstheme="minorBidi"/>
          <w:color w:val="000000" w:themeColor="text1"/>
          <w:szCs w:val="24"/>
          <w:lang w:eastAsia="en-US"/>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152A26" w:rsidRPr="00152A26" w:rsidTr="008E49B3">
        <w:trPr>
          <w:cantSplit/>
        </w:trPr>
        <w:tc>
          <w:tcPr>
            <w:tcW w:w="6768" w:type="dxa"/>
          </w:tcPr>
          <w:p w:rsidR="00152A26" w:rsidRPr="00152A26" w:rsidRDefault="00152A26" w:rsidP="00152A26">
            <w:pPr>
              <w:rPr>
                <w:color w:val="000000" w:themeColor="text1"/>
                <w:lang w:val="fr-CA"/>
              </w:rPr>
            </w:pPr>
            <w:r w:rsidRPr="00152A26">
              <w:rPr>
                <w:b/>
                <w:smallCaps/>
                <w:color w:val="000000" w:themeColor="text1"/>
                <w:lang w:val="fr-CA"/>
              </w:rPr>
              <w:t>Citation:</w:t>
            </w:r>
            <w:r w:rsidRPr="00152A26">
              <w:rPr>
                <w:color w:val="000000" w:themeColor="text1"/>
                <w:lang w:val="fr-CA"/>
              </w:rPr>
              <w:t xml:space="preserve"> </w:t>
            </w:r>
            <w:r w:rsidRPr="006E718F">
              <w:rPr>
                <w:color w:val="000000" w:themeColor="text1"/>
                <w:lang w:val="fr-CA"/>
              </w:rPr>
              <w:t>R.</w:t>
            </w:r>
            <w:r w:rsidRPr="00152A26">
              <w:rPr>
                <w:color w:val="000000" w:themeColor="text1"/>
                <w:lang w:val="fr-CA"/>
              </w:rPr>
              <w:t xml:space="preserve"> </w:t>
            </w:r>
            <w:r w:rsidRPr="00152A26">
              <w:rPr>
                <w:i/>
                <w:color w:val="000000" w:themeColor="text1"/>
                <w:lang w:val="fr-CA"/>
              </w:rPr>
              <w:t>v.</w:t>
            </w:r>
            <w:r w:rsidRPr="00152A26">
              <w:rPr>
                <w:color w:val="000000" w:themeColor="text1"/>
                <w:lang w:val="fr-CA"/>
              </w:rPr>
              <w:t xml:space="preserve"> </w:t>
            </w:r>
            <w:r w:rsidRPr="006E718F">
              <w:rPr>
                <w:color w:val="000000" w:themeColor="text1"/>
                <w:lang w:val="fr-CA"/>
              </w:rPr>
              <w:t>Bruce, 2011 SCC 4</w:t>
            </w:r>
          </w:p>
        </w:tc>
        <w:tc>
          <w:tcPr>
            <w:tcW w:w="2808" w:type="dxa"/>
          </w:tcPr>
          <w:p w:rsidR="00152A26" w:rsidRPr="00152A26" w:rsidRDefault="00152A26" w:rsidP="00152A26">
            <w:pPr>
              <w:rPr>
                <w:color w:val="000000" w:themeColor="text1"/>
              </w:rPr>
            </w:pPr>
            <w:r w:rsidRPr="00152A26">
              <w:rPr>
                <w:b/>
                <w:smallCaps/>
                <w:color w:val="000000" w:themeColor="text1"/>
              </w:rPr>
              <w:t>Date:</w:t>
            </w:r>
            <w:r w:rsidRPr="00152A26">
              <w:rPr>
                <w:color w:val="000000" w:themeColor="text1"/>
              </w:rPr>
              <w:t xml:space="preserve"> 20110202</w:t>
            </w:r>
          </w:p>
          <w:p w:rsidR="00152A26" w:rsidRPr="00152A26" w:rsidRDefault="00152A26" w:rsidP="00152A26">
            <w:pPr>
              <w:rPr>
                <w:color w:val="000000" w:themeColor="text1"/>
              </w:rPr>
            </w:pPr>
            <w:r w:rsidRPr="00152A26">
              <w:rPr>
                <w:b/>
                <w:smallCaps/>
                <w:color w:val="000000" w:themeColor="text1"/>
              </w:rPr>
              <w:t>Docket:</w:t>
            </w:r>
            <w:r w:rsidRPr="00152A26">
              <w:rPr>
                <w:color w:val="000000" w:themeColor="text1"/>
              </w:rPr>
              <w:t xml:space="preserve"> 33735</w:t>
            </w:r>
          </w:p>
        </w:tc>
      </w:tr>
    </w:tbl>
    <w:p w:rsidR="00152A26" w:rsidRPr="00152A26" w:rsidRDefault="00152A26" w:rsidP="00152A26">
      <w:pPr>
        <w:rPr>
          <w:rFonts w:eastAsiaTheme="minorHAnsi" w:cstheme="minorBidi"/>
          <w:color w:val="000000" w:themeColor="text1"/>
          <w:szCs w:val="24"/>
          <w:lang w:eastAsia="en-US"/>
        </w:rPr>
      </w:pPr>
    </w:p>
    <w:p w:rsidR="00152A26" w:rsidRPr="00152A26" w:rsidRDefault="00152A26" w:rsidP="00152A26">
      <w:pPr>
        <w:rPr>
          <w:rFonts w:eastAsiaTheme="minorHAnsi" w:cstheme="minorBidi"/>
          <w:b/>
          <w:smallCaps/>
          <w:color w:val="000000" w:themeColor="text1"/>
          <w:szCs w:val="24"/>
          <w:lang w:eastAsia="en-US"/>
        </w:rPr>
      </w:pPr>
      <w:r w:rsidRPr="00152A26">
        <w:rPr>
          <w:rFonts w:eastAsiaTheme="minorHAnsi" w:cstheme="minorBidi"/>
          <w:b/>
          <w:smallCaps/>
          <w:color w:val="000000" w:themeColor="text1"/>
          <w:szCs w:val="24"/>
          <w:lang w:eastAsia="en-US"/>
        </w:rPr>
        <w:t>Between:</w:t>
      </w:r>
    </w:p>
    <w:p w:rsidR="00152A26" w:rsidRPr="00152A26" w:rsidRDefault="00152A26" w:rsidP="00152A26">
      <w:pPr>
        <w:jc w:val="center"/>
        <w:rPr>
          <w:rFonts w:eastAsiaTheme="minorHAnsi" w:cstheme="minorBidi"/>
          <w:b/>
          <w:color w:val="000000" w:themeColor="text1"/>
          <w:szCs w:val="24"/>
          <w:lang w:eastAsia="en-US"/>
        </w:rPr>
      </w:pPr>
      <w:r w:rsidRPr="00152A26">
        <w:rPr>
          <w:rFonts w:eastAsiaTheme="minorHAnsi" w:cstheme="minorBidi"/>
          <w:b/>
          <w:color w:val="000000" w:themeColor="text1"/>
          <w:szCs w:val="24"/>
          <w:lang w:eastAsia="en-US"/>
        </w:rPr>
        <w:t>Derek Dwight Bruce</w:t>
      </w:r>
    </w:p>
    <w:p w:rsidR="00152A26" w:rsidRPr="00152A26" w:rsidRDefault="00152A26" w:rsidP="00152A26">
      <w:pPr>
        <w:jc w:val="center"/>
        <w:rPr>
          <w:rFonts w:eastAsiaTheme="minorHAnsi" w:cstheme="minorBidi"/>
          <w:color w:val="000000" w:themeColor="text1"/>
          <w:szCs w:val="24"/>
          <w:lang w:eastAsia="en-US"/>
        </w:rPr>
      </w:pPr>
      <w:r w:rsidRPr="00152A26">
        <w:rPr>
          <w:rFonts w:eastAsiaTheme="minorHAnsi" w:cstheme="minorBidi"/>
          <w:color w:val="000000" w:themeColor="text1"/>
          <w:szCs w:val="24"/>
          <w:lang w:eastAsia="en-US"/>
        </w:rPr>
        <w:t>Appellant</w:t>
      </w:r>
    </w:p>
    <w:p w:rsidR="00152A26" w:rsidRPr="00152A26" w:rsidRDefault="00152A26" w:rsidP="00152A26">
      <w:pPr>
        <w:jc w:val="center"/>
        <w:rPr>
          <w:rFonts w:eastAsiaTheme="minorHAnsi" w:cstheme="minorBidi"/>
          <w:color w:val="000000" w:themeColor="text1"/>
          <w:szCs w:val="24"/>
          <w:lang w:eastAsia="en-US"/>
        </w:rPr>
      </w:pPr>
      <w:proofErr w:type="gramStart"/>
      <w:r w:rsidRPr="00152A26">
        <w:rPr>
          <w:rFonts w:eastAsiaTheme="minorHAnsi" w:cstheme="minorBidi"/>
          <w:color w:val="000000" w:themeColor="text1"/>
          <w:szCs w:val="24"/>
          <w:lang w:eastAsia="en-US"/>
        </w:rPr>
        <w:t>and</w:t>
      </w:r>
      <w:proofErr w:type="gramEnd"/>
    </w:p>
    <w:p w:rsidR="00152A26" w:rsidRPr="00152A26" w:rsidRDefault="00152A26" w:rsidP="00152A26">
      <w:pPr>
        <w:jc w:val="center"/>
        <w:rPr>
          <w:rFonts w:eastAsiaTheme="minorHAnsi" w:cstheme="minorBidi"/>
          <w:b/>
          <w:color w:val="000000" w:themeColor="text1"/>
          <w:szCs w:val="24"/>
          <w:lang w:eastAsia="en-US"/>
        </w:rPr>
      </w:pPr>
      <w:r w:rsidRPr="00152A26">
        <w:rPr>
          <w:rFonts w:eastAsiaTheme="minorHAnsi" w:cstheme="minorBidi"/>
          <w:b/>
          <w:color w:val="000000" w:themeColor="text1"/>
          <w:szCs w:val="24"/>
          <w:lang w:eastAsia="en-US"/>
        </w:rPr>
        <w:t xml:space="preserve">Her Majesty </w:t>
      </w:r>
      <w:proofErr w:type="gramStart"/>
      <w:r w:rsidRPr="00152A26">
        <w:rPr>
          <w:rFonts w:eastAsiaTheme="minorHAnsi" w:cstheme="minorBidi"/>
          <w:b/>
          <w:color w:val="000000" w:themeColor="text1"/>
          <w:szCs w:val="24"/>
          <w:lang w:eastAsia="en-US"/>
        </w:rPr>
        <w:t>The</w:t>
      </w:r>
      <w:proofErr w:type="gramEnd"/>
      <w:r w:rsidRPr="00152A26">
        <w:rPr>
          <w:rFonts w:eastAsiaTheme="minorHAnsi" w:cstheme="minorBidi"/>
          <w:b/>
          <w:color w:val="000000" w:themeColor="text1"/>
          <w:szCs w:val="24"/>
          <w:lang w:eastAsia="en-US"/>
        </w:rPr>
        <w:t xml:space="preserve"> Queen</w:t>
      </w:r>
    </w:p>
    <w:p w:rsidR="00152A26" w:rsidRPr="00152A26" w:rsidRDefault="00152A26" w:rsidP="00152A26">
      <w:pPr>
        <w:jc w:val="center"/>
        <w:rPr>
          <w:rFonts w:eastAsiaTheme="minorHAnsi" w:cstheme="minorBidi"/>
          <w:color w:val="000000" w:themeColor="text1"/>
          <w:szCs w:val="24"/>
          <w:lang w:eastAsia="en-US"/>
        </w:rPr>
      </w:pPr>
      <w:r w:rsidRPr="00152A26">
        <w:rPr>
          <w:rFonts w:eastAsiaTheme="minorHAnsi" w:cstheme="minorBidi"/>
          <w:color w:val="000000" w:themeColor="text1"/>
          <w:szCs w:val="24"/>
          <w:lang w:eastAsia="en-US"/>
        </w:rPr>
        <w:t>Respondent</w:t>
      </w:r>
    </w:p>
    <w:p w:rsidR="00152A26" w:rsidRPr="00152A26" w:rsidRDefault="00152A26" w:rsidP="00152A26">
      <w:pPr>
        <w:rPr>
          <w:rFonts w:eastAsiaTheme="minorHAnsi" w:cstheme="minorBidi"/>
          <w:color w:val="000000" w:themeColor="text1"/>
          <w:szCs w:val="24"/>
          <w:lang w:eastAsia="en-US"/>
        </w:rPr>
      </w:pPr>
    </w:p>
    <w:p w:rsidR="00152A26" w:rsidRPr="00152A26" w:rsidRDefault="00152A26" w:rsidP="00152A26">
      <w:pPr>
        <w:rPr>
          <w:rFonts w:eastAsiaTheme="minorHAnsi" w:cstheme="minorBidi"/>
          <w:color w:val="000000" w:themeColor="text1"/>
          <w:szCs w:val="24"/>
          <w:lang w:eastAsia="en-US"/>
        </w:rPr>
      </w:pPr>
      <w:r w:rsidRPr="00152A26">
        <w:rPr>
          <w:rFonts w:eastAsiaTheme="minorHAnsi" w:cstheme="minorBidi"/>
          <w:b/>
          <w:smallCaps/>
          <w:color w:val="000000" w:themeColor="text1"/>
          <w:szCs w:val="24"/>
          <w:lang w:eastAsia="en-US"/>
        </w:rPr>
        <w:t>Coram:</w:t>
      </w:r>
      <w:r w:rsidRPr="00152A26">
        <w:rPr>
          <w:rFonts w:eastAsiaTheme="minorHAnsi" w:cstheme="minorBidi"/>
          <w:color w:val="000000" w:themeColor="text1"/>
          <w:szCs w:val="24"/>
          <w:lang w:eastAsia="en-US"/>
        </w:rPr>
        <w:t xml:space="preserve"> </w:t>
      </w:r>
      <w:proofErr w:type="spellStart"/>
      <w:r w:rsidRPr="00152A26">
        <w:rPr>
          <w:rFonts w:eastAsiaTheme="minorHAnsi" w:cstheme="minorBidi"/>
          <w:color w:val="000000" w:themeColor="text1"/>
          <w:szCs w:val="24"/>
          <w:lang w:eastAsia="en-US"/>
        </w:rPr>
        <w:t>LeBel</w:t>
      </w:r>
      <w:proofErr w:type="spellEnd"/>
      <w:r w:rsidRPr="00152A26">
        <w:rPr>
          <w:rFonts w:eastAsiaTheme="minorHAnsi" w:cstheme="minorBidi"/>
          <w:color w:val="000000" w:themeColor="text1"/>
          <w:szCs w:val="24"/>
          <w:lang w:eastAsia="en-US"/>
        </w:rPr>
        <w:t xml:space="preserve">, </w:t>
      </w:r>
      <w:proofErr w:type="spellStart"/>
      <w:r w:rsidRPr="00152A26">
        <w:rPr>
          <w:rFonts w:eastAsiaTheme="minorHAnsi" w:cstheme="minorBidi"/>
          <w:color w:val="000000" w:themeColor="text1"/>
          <w:szCs w:val="24"/>
          <w:lang w:eastAsia="en-US"/>
        </w:rPr>
        <w:t>Deschamps</w:t>
      </w:r>
      <w:proofErr w:type="spellEnd"/>
      <w:r w:rsidRPr="00152A26">
        <w:rPr>
          <w:rFonts w:eastAsiaTheme="minorHAnsi" w:cstheme="minorBidi"/>
          <w:color w:val="000000" w:themeColor="text1"/>
          <w:szCs w:val="24"/>
          <w:lang w:eastAsia="en-US"/>
        </w:rPr>
        <w:t xml:space="preserve">, Fish, </w:t>
      </w:r>
      <w:proofErr w:type="spellStart"/>
      <w:r w:rsidRPr="00152A26">
        <w:rPr>
          <w:rFonts w:eastAsiaTheme="minorHAnsi" w:cstheme="minorBidi"/>
          <w:color w:val="000000" w:themeColor="text1"/>
          <w:szCs w:val="24"/>
          <w:lang w:eastAsia="en-US"/>
        </w:rPr>
        <w:t>Abella</w:t>
      </w:r>
      <w:proofErr w:type="spellEnd"/>
      <w:r w:rsidRPr="00152A26">
        <w:rPr>
          <w:rFonts w:eastAsiaTheme="minorHAnsi" w:cstheme="minorBidi"/>
          <w:color w:val="000000" w:themeColor="text1"/>
          <w:szCs w:val="24"/>
          <w:lang w:eastAsia="en-US"/>
        </w:rPr>
        <w:t xml:space="preserve">, </w:t>
      </w:r>
      <w:proofErr w:type="spellStart"/>
      <w:r w:rsidRPr="00152A26">
        <w:rPr>
          <w:rFonts w:eastAsiaTheme="minorHAnsi" w:cstheme="minorBidi"/>
          <w:color w:val="000000" w:themeColor="text1"/>
          <w:szCs w:val="24"/>
          <w:lang w:eastAsia="en-US"/>
        </w:rPr>
        <w:t>Charron</w:t>
      </w:r>
      <w:proofErr w:type="spellEnd"/>
      <w:r w:rsidRPr="00152A26">
        <w:rPr>
          <w:rFonts w:eastAsiaTheme="minorHAnsi" w:cstheme="minorBidi"/>
          <w:color w:val="000000" w:themeColor="text1"/>
          <w:szCs w:val="24"/>
          <w:lang w:eastAsia="en-US"/>
        </w:rPr>
        <w:t>, Rothstein and Cromwell JJ.</w:t>
      </w:r>
    </w:p>
    <w:p w:rsidR="00152A26" w:rsidRPr="00152A26" w:rsidRDefault="00152A26" w:rsidP="00152A26">
      <w:pPr>
        <w:rPr>
          <w:rFonts w:eastAsiaTheme="minorHAnsi" w:cstheme="minorBidi"/>
          <w:color w:val="000000" w:themeColor="text1"/>
          <w:szCs w:val="24"/>
          <w:lang w:eastAsia="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152A26" w:rsidRPr="00152A26" w:rsidTr="008E49B3">
        <w:trPr>
          <w:cantSplit/>
        </w:trPr>
        <w:tc>
          <w:tcPr>
            <w:tcW w:w="3618" w:type="dxa"/>
          </w:tcPr>
          <w:p w:rsidR="00152A26" w:rsidRPr="00152A26" w:rsidRDefault="00152A26" w:rsidP="00152A26">
            <w:pPr>
              <w:rPr>
                <w:b/>
                <w:smallCaps/>
                <w:color w:val="000000" w:themeColor="text1"/>
              </w:rPr>
            </w:pPr>
            <w:r w:rsidRPr="00152A26">
              <w:rPr>
                <w:b/>
                <w:smallCaps/>
                <w:color w:val="000000" w:themeColor="text1"/>
              </w:rPr>
              <w:t>Reasons for Judgment:</w:t>
            </w:r>
          </w:p>
          <w:p w:rsidR="00152A26" w:rsidRPr="00152A26" w:rsidRDefault="00152A26" w:rsidP="00152A26">
            <w:pPr>
              <w:rPr>
                <w:color w:val="000000" w:themeColor="text1"/>
              </w:rPr>
            </w:pPr>
            <w:r w:rsidRPr="00152A26">
              <w:rPr>
                <w:color w:val="000000" w:themeColor="text1"/>
              </w:rPr>
              <w:t>(</w:t>
            </w:r>
            <w:proofErr w:type="spellStart"/>
            <w:r w:rsidRPr="00152A26">
              <w:rPr>
                <w:color w:val="000000" w:themeColor="text1"/>
              </w:rPr>
              <w:t>paras</w:t>
            </w:r>
            <w:proofErr w:type="spellEnd"/>
            <w:r w:rsidRPr="00152A26">
              <w:rPr>
                <w:color w:val="000000" w:themeColor="text1"/>
              </w:rPr>
              <w:t>. 1 to 2)</w:t>
            </w:r>
          </w:p>
          <w:p w:rsidR="00152A26" w:rsidRPr="00152A26" w:rsidRDefault="00152A26" w:rsidP="00152A26">
            <w:pPr>
              <w:rPr>
                <w:color w:val="000000" w:themeColor="text1"/>
              </w:rPr>
            </w:pPr>
          </w:p>
          <w:p w:rsidR="00152A26" w:rsidRPr="00152A26" w:rsidRDefault="00152A26" w:rsidP="00152A26">
            <w:pPr>
              <w:rPr>
                <w:b/>
                <w:smallCaps/>
                <w:color w:val="000000" w:themeColor="text1"/>
              </w:rPr>
            </w:pPr>
            <w:r w:rsidRPr="00152A26">
              <w:rPr>
                <w:b/>
                <w:smallCaps/>
                <w:color w:val="000000" w:themeColor="text1"/>
              </w:rPr>
              <w:t>Dissenting Reasons:</w:t>
            </w:r>
          </w:p>
          <w:p w:rsidR="00152A26" w:rsidRPr="00152A26" w:rsidRDefault="00152A26" w:rsidP="00152A26">
            <w:pPr>
              <w:rPr>
                <w:b/>
                <w:smallCaps/>
                <w:color w:val="000000" w:themeColor="text1"/>
              </w:rPr>
            </w:pPr>
            <w:r w:rsidRPr="00152A26">
              <w:rPr>
                <w:color w:val="000000" w:themeColor="text1"/>
              </w:rPr>
              <w:t>(</w:t>
            </w:r>
            <w:proofErr w:type="spellStart"/>
            <w:r w:rsidRPr="00152A26">
              <w:rPr>
                <w:color w:val="000000" w:themeColor="text1"/>
              </w:rPr>
              <w:t>para</w:t>
            </w:r>
            <w:proofErr w:type="spellEnd"/>
            <w:r w:rsidRPr="00152A26">
              <w:rPr>
                <w:color w:val="000000" w:themeColor="text1"/>
              </w:rPr>
              <w:t>. 3)</w:t>
            </w:r>
          </w:p>
        </w:tc>
        <w:tc>
          <w:tcPr>
            <w:tcW w:w="5958" w:type="dxa"/>
          </w:tcPr>
          <w:p w:rsidR="00152A26" w:rsidRPr="00152A26" w:rsidRDefault="00152A26" w:rsidP="00152A26">
            <w:pPr>
              <w:rPr>
                <w:color w:val="000000" w:themeColor="text1"/>
              </w:rPr>
            </w:pPr>
            <w:proofErr w:type="spellStart"/>
            <w:r w:rsidRPr="00152A26">
              <w:rPr>
                <w:color w:val="000000" w:themeColor="text1"/>
              </w:rPr>
              <w:t>LeBel</w:t>
            </w:r>
            <w:proofErr w:type="spellEnd"/>
            <w:r w:rsidRPr="00152A26">
              <w:rPr>
                <w:color w:val="000000" w:themeColor="text1"/>
              </w:rPr>
              <w:t xml:space="preserve"> J. (</w:t>
            </w:r>
            <w:proofErr w:type="spellStart"/>
            <w:r w:rsidRPr="00152A26">
              <w:rPr>
                <w:color w:val="000000" w:themeColor="text1"/>
              </w:rPr>
              <w:t>Deschamps</w:t>
            </w:r>
            <w:proofErr w:type="spellEnd"/>
            <w:r w:rsidRPr="00152A26">
              <w:rPr>
                <w:color w:val="000000" w:themeColor="text1"/>
              </w:rPr>
              <w:t xml:space="preserve">, </w:t>
            </w:r>
            <w:proofErr w:type="spellStart"/>
            <w:r w:rsidRPr="00152A26">
              <w:rPr>
                <w:color w:val="000000" w:themeColor="text1"/>
              </w:rPr>
              <w:t>Abella</w:t>
            </w:r>
            <w:proofErr w:type="spellEnd"/>
            <w:r w:rsidRPr="00152A26">
              <w:rPr>
                <w:color w:val="000000" w:themeColor="text1"/>
              </w:rPr>
              <w:t xml:space="preserve">, </w:t>
            </w:r>
            <w:proofErr w:type="spellStart"/>
            <w:r w:rsidRPr="00152A26">
              <w:rPr>
                <w:color w:val="000000" w:themeColor="text1"/>
              </w:rPr>
              <w:t>Charron</w:t>
            </w:r>
            <w:proofErr w:type="spellEnd"/>
            <w:r w:rsidRPr="00152A26">
              <w:rPr>
                <w:color w:val="000000" w:themeColor="text1"/>
              </w:rPr>
              <w:t>, Rothstein and Cromwell JJ. concurring)</w:t>
            </w:r>
          </w:p>
          <w:p w:rsidR="00152A26" w:rsidRPr="00152A26" w:rsidRDefault="00152A26" w:rsidP="00152A26">
            <w:pPr>
              <w:rPr>
                <w:color w:val="000000" w:themeColor="text1"/>
              </w:rPr>
            </w:pPr>
          </w:p>
          <w:p w:rsidR="00152A26" w:rsidRPr="00152A26" w:rsidRDefault="00152A26" w:rsidP="00152A26">
            <w:pPr>
              <w:rPr>
                <w:color w:val="000000" w:themeColor="text1"/>
              </w:rPr>
            </w:pPr>
            <w:r w:rsidRPr="00152A26">
              <w:rPr>
                <w:color w:val="000000" w:themeColor="text1"/>
              </w:rPr>
              <w:t>Fish J.</w:t>
            </w:r>
          </w:p>
        </w:tc>
      </w:tr>
    </w:tbl>
    <w:p w:rsidR="00152A26" w:rsidRPr="00152A26" w:rsidRDefault="00152A26" w:rsidP="00152A26">
      <w:pPr>
        <w:rPr>
          <w:rFonts w:eastAsiaTheme="minorHAnsi" w:cstheme="minorBidi"/>
          <w:color w:val="000000" w:themeColor="text1"/>
          <w:szCs w:val="24"/>
          <w:lang w:eastAsia="en-US"/>
        </w:rPr>
      </w:pPr>
    </w:p>
    <w:p w:rsidR="00152A26" w:rsidRPr="00152A26" w:rsidRDefault="00152A26" w:rsidP="00152A26">
      <w:pPr>
        <w:rPr>
          <w:rFonts w:eastAsiaTheme="minorHAnsi" w:cstheme="minorBidi"/>
          <w:color w:val="000000" w:themeColor="text1"/>
          <w:szCs w:val="24"/>
          <w:lang w:eastAsia="en-US"/>
        </w:rPr>
      </w:pPr>
      <w:r w:rsidRPr="00152A26">
        <w:rPr>
          <w:rFonts w:eastAsiaTheme="minorHAnsi" w:cstheme="minorBidi"/>
          <w:b/>
          <w:smallCaps/>
          <w:color w:val="000000" w:themeColor="text1"/>
          <w:szCs w:val="24"/>
          <w:lang w:eastAsia="en-US"/>
        </w:rPr>
        <w:t>Note:</w:t>
      </w:r>
      <w:r w:rsidRPr="00152A26">
        <w:rPr>
          <w:rFonts w:eastAsiaTheme="minorHAnsi" w:cstheme="minorBidi"/>
          <w:color w:val="000000" w:themeColor="text1"/>
          <w:szCs w:val="24"/>
          <w:lang w:eastAsia="en-US"/>
        </w:rPr>
        <w:t xml:space="preserve"> This document is subject to editorial revision before its reproduction in final form in the </w:t>
      </w:r>
      <w:r w:rsidRPr="00152A26">
        <w:rPr>
          <w:rFonts w:eastAsiaTheme="minorHAnsi" w:cstheme="minorBidi"/>
          <w:i/>
          <w:color w:val="000000" w:themeColor="text1"/>
          <w:szCs w:val="24"/>
          <w:lang w:eastAsia="en-US"/>
        </w:rPr>
        <w:t>Canada Supreme Court Reports</w:t>
      </w:r>
      <w:r w:rsidRPr="00152A26">
        <w:rPr>
          <w:rFonts w:eastAsiaTheme="minorHAnsi" w:cstheme="minorBidi"/>
          <w:color w:val="000000" w:themeColor="text1"/>
          <w:szCs w:val="24"/>
          <w:lang w:eastAsia="en-US"/>
        </w:rPr>
        <w:t>.</w:t>
      </w:r>
    </w:p>
    <w:p w:rsidR="00152A26" w:rsidRPr="00152A26" w:rsidRDefault="00183CCC" w:rsidP="00152A26">
      <w:pPr>
        <w:rPr>
          <w:rFonts w:eastAsiaTheme="minorHAnsi" w:cstheme="minorBidi"/>
          <w:color w:val="000000" w:themeColor="text1"/>
          <w:szCs w:val="24"/>
          <w:lang w:eastAsia="en-US"/>
        </w:rPr>
      </w:pPr>
      <w:r w:rsidRPr="00183CCC">
        <w:rPr>
          <w:rFonts w:eastAsiaTheme="minorHAnsi" w:cstheme="minorBidi"/>
          <w:noProof/>
          <w:color w:val="000000" w:themeColor="text1"/>
          <w:szCs w:val="24"/>
          <w:lang w:eastAsia="en-US"/>
        </w:rPr>
        <w:pict>
          <v:shapetype id="_x0000_t32" coordsize="21600,21600" o:spt="32" o:oned="t" path="m,l21600,21600e" filled="f">
            <v:path arrowok="t" fillok="f" o:connecttype="none"/>
            <o:lock v:ext="edit" shapetype="t"/>
          </v:shapetype>
          <v:shape id="_x0000_s1027" type="#_x0000_t32" style="position:absolute;margin-left:126.75pt;margin-top:14.5pt;width:197.25pt;height:0;z-index:251660288" o:connectortype="straight"/>
        </w:pict>
      </w:r>
    </w:p>
    <w:p w:rsidR="00152A26" w:rsidRPr="006E718F" w:rsidRDefault="00152A26">
      <w:pPr>
        <w:rPr>
          <w:rStyle w:val="SCCAppellantForRunningHeadChar"/>
          <w:color w:val="000000" w:themeColor="text1"/>
        </w:rPr>
      </w:pPr>
      <w:r w:rsidRPr="006E718F">
        <w:rPr>
          <w:rStyle w:val="SCCAppellantForRunningHeadChar"/>
          <w:color w:val="000000" w:themeColor="text1"/>
        </w:rPr>
        <w:br w:type="page"/>
      </w:r>
    </w:p>
    <w:p w:rsidR="008322BD" w:rsidRPr="006E718F" w:rsidRDefault="008F78E9" w:rsidP="0035169A">
      <w:pPr>
        <w:spacing w:line="480" w:lineRule="auto"/>
        <w:jc w:val="both"/>
        <w:rPr>
          <w:rStyle w:val="SCCRespondentForRunningHeadChar"/>
          <w:color w:val="000000" w:themeColor="text1"/>
        </w:rPr>
      </w:pPr>
      <w:r w:rsidRPr="006E718F">
        <w:rPr>
          <w:rStyle w:val="SCCAppellantForRunningHeadChar"/>
          <w:color w:val="000000" w:themeColor="text1"/>
        </w:rPr>
        <w:lastRenderedPageBreak/>
        <w:t>r</w:t>
      </w:r>
      <w:r w:rsidR="0046080C" w:rsidRPr="006E718F">
        <w:rPr>
          <w:rStyle w:val="SCCAppellantForRunningHeadChar"/>
          <w:color w:val="000000" w:themeColor="text1"/>
        </w:rPr>
        <w:t>.</w:t>
      </w:r>
      <w:r w:rsidR="00480C90" w:rsidRPr="006E718F">
        <w:rPr>
          <w:color w:val="000000" w:themeColor="text1"/>
        </w:rPr>
        <w:t xml:space="preserve"> </w:t>
      </w:r>
      <w:r w:rsidR="009B57B3" w:rsidRPr="006E718F">
        <w:rPr>
          <w:i/>
          <w:color w:val="000000" w:themeColor="text1"/>
        </w:rPr>
        <w:t>v.</w:t>
      </w:r>
      <w:r w:rsidR="00B000D8" w:rsidRPr="006E718F">
        <w:rPr>
          <w:color w:val="000000" w:themeColor="text1"/>
        </w:rPr>
        <w:t xml:space="preserve"> </w:t>
      </w:r>
      <w:proofErr w:type="spellStart"/>
      <w:r w:rsidR="0046080C" w:rsidRPr="006E718F">
        <w:rPr>
          <w:rStyle w:val="SCCRespondentForRunningHeadChar"/>
          <w:color w:val="000000" w:themeColor="text1"/>
        </w:rPr>
        <w:t>bruce</w:t>
      </w:r>
      <w:proofErr w:type="spellEnd"/>
    </w:p>
    <w:p w:rsidR="0046080C" w:rsidRPr="006E718F" w:rsidRDefault="0046080C" w:rsidP="0046080C">
      <w:pPr>
        <w:spacing w:line="480" w:lineRule="auto"/>
        <w:jc w:val="both"/>
        <w:rPr>
          <w:rStyle w:val="SCCRespondentForRunningHeadChar"/>
          <w:color w:val="000000" w:themeColor="text1"/>
        </w:rPr>
      </w:pPr>
    </w:p>
    <w:p w:rsidR="0046080C" w:rsidRPr="006E718F" w:rsidRDefault="00F8290D" w:rsidP="0046080C">
      <w:pPr>
        <w:pStyle w:val="SCCLsocParty"/>
        <w:tabs>
          <w:tab w:val="right" w:pos="8222"/>
        </w:tabs>
        <w:spacing w:line="480" w:lineRule="auto"/>
        <w:rPr>
          <w:b w:val="0"/>
          <w:i/>
          <w:color w:val="000000" w:themeColor="text1"/>
        </w:rPr>
      </w:pPr>
      <w:r w:rsidRPr="006E718F">
        <w:rPr>
          <w:color w:val="000000" w:themeColor="text1"/>
        </w:rPr>
        <w:t>Derek Dwight Bruce</w:t>
      </w:r>
      <w:r w:rsidR="0046080C" w:rsidRPr="006E718F">
        <w:rPr>
          <w:color w:val="000000" w:themeColor="text1"/>
        </w:rPr>
        <w:tab/>
      </w:r>
      <w:r w:rsidRPr="006E718F">
        <w:rPr>
          <w:b w:val="0"/>
          <w:i/>
          <w:color w:val="000000" w:themeColor="text1"/>
        </w:rPr>
        <w:t>Appellant</w:t>
      </w:r>
    </w:p>
    <w:p w:rsidR="004E61CE" w:rsidRPr="006E718F" w:rsidRDefault="00F8290D" w:rsidP="0046080C">
      <w:pPr>
        <w:pStyle w:val="SCCLsocParty"/>
        <w:tabs>
          <w:tab w:val="right" w:pos="8222"/>
        </w:tabs>
        <w:spacing w:line="480" w:lineRule="auto"/>
        <w:rPr>
          <w:b w:val="0"/>
          <w:i/>
          <w:color w:val="000000" w:themeColor="text1"/>
        </w:rPr>
      </w:pPr>
      <w:r w:rsidRPr="006E718F">
        <w:rPr>
          <w:color w:val="000000" w:themeColor="text1"/>
        </w:rPr>
        <w:br/>
      </w:r>
      <w:proofErr w:type="gramStart"/>
      <w:r w:rsidRPr="006E718F">
        <w:rPr>
          <w:b w:val="0"/>
          <w:i/>
          <w:color w:val="000000" w:themeColor="text1"/>
        </w:rPr>
        <w:t>v</w:t>
      </w:r>
      <w:proofErr w:type="gramEnd"/>
      <w:r w:rsidRPr="006E718F">
        <w:rPr>
          <w:b w:val="0"/>
          <w:i/>
          <w:color w:val="000000" w:themeColor="text1"/>
        </w:rPr>
        <w:t>.</w:t>
      </w:r>
      <w:r w:rsidRPr="006E718F">
        <w:rPr>
          <w:b w:val="0"/>
          <w:i/>
          <w:color w:val="000000" w:themeColor="text1"/>
        </w:rPr>
        <w:br/>
      </w:r>
    </w:p>
    <w:p w:rsidR="004E61CE" w:rsidRPr="006E718F" w:rsidRDefault="0046080C" w:rsidP="0046080C">
      <w:pPr>
        <w:pStyle w:val="SCCLsocParty"/>
        <w:tabs>
          <w:tab w:val="right" w:pos="8222"/>
        </w:tabs>
        <w:spacing w:line="480" w:lineRule="auto"/>
        <w:rPr>
          <w:color w:val="000000" w:themeColor="text1"/>
        </w:rPr>
      </w:pPr>
      <w:r w:rsidRPr="006E718F">
        <w:rPr>
          <w:color w:val="000000" w:themeColor="text1"/>
        </w:rPr>
        <w:t xml:space="preserve">Her Majesty </w:t>
      </w:r>
      <w:proofErr w:type="gramStart"/>
      <w:r w:rsidRPr="006E718F">
        <w:rPr>
          <w:color w:val="000000" w:themeColor="text1"/>
        </w:rPr>
        <w:t>T</w:t>
      </w:r>
      <w:r w:rsidR="00F8290D" w:rsidRPr="006E718F">
        <w:rPr>
          <w:color w:val="000000" w:themeColor="text1"/>
        </w:rPr>
        <w:t>he</w:t>
      </w:r>
      <w:proofErr w:type="gramEnd"/>
      <w:r w:rsidR="00F8290D" w:rsidRPr="006E718F">
        <w:rPr>
          <w:color w:val="000000" w:themeColor="text1"/>
        </w:rPr>
        <w:t xml:space="preserve"> Queen</w:t>
      </w:r>
      <w:r w:rsidRPr="006E718F">
        <w:rPr>
          <w:color w:val="000000" w:themeColor="text1"/>
        </w:rPr>
        <w:tab/>
      </w:r>
      <w:r w:rsidR="00F8290D" w:rsidRPr="006E718F">
        <w:rPr>
          <w:b w:val="0"/>
          <w:i/>
          <w:color w:val="000000" w:themeColor="text1"/>
        </w:rPr>
        <w:t>Respondent</w:t>
      </w:r>
    </w:p>
    <w:p w:rsidR="00766D14" w:rsidRPr="006E718F" w:rsidRDefault="00766D14" w:rsidP="0046080C">
      <w:pPr>
        <w:spacing w:line="480" w:lineRule="auto"/>
        <w:jc w:val="both"/>
        <w:rPr>
          <w:color w:val="000000" w:themeColor="text1"/>
        </w:rPr>
      </w:pPr>
    </w:p>
    <w:p w:rsidR="00426659" w:rsidRPr="006E718F" w:rsidRDefault="00426659" w:rsidP="0046080C">
      <w:pPr>
        <w:spacing w:line="480" w:lineRule="auto"/>
        <w:jc w:val="both"/>
        <w:rPr>
          <w:b/>
          <w:color w:val="000000" w:themeColor="text1"/>
        </w:rPr>
      </w:pPr>
      <w:r w:rsidRPr="006E718F">
        <w:rPr>
          <w:b/>
          <w:color w:val="000000" w:themeColor="text1"/>
        </w:rPr>
        <w:t>Indexed as:</w:t>
      </w:r>
      <w:r w:rsidR="001F2A4E" w:rsidRPr="006E718F">
        <w:rPr>
          <w:b/>
          <w:color w:val="000000" w:themeColor="text1"/>
        </w:rPr>
        <w:t>  </w:t>
      </w:r>
      <w:r w:rsidR="0046080C" w:rsidRPr="006E718F">
        <w:rPr>
          <w:rStyle w:val="SCCAppellantForIndexChar"/>
          <w:color w:val="000000" w:themeColor="text1"/>
        </w:rPr>
        <w:t>R.</w:t>
      </w:r>
      <w:r w:rsidRPr="006E718F">
        <w:rPr>
          <w:b/>
          <w:color w:val="000000" w:themeColor="text1"/>
        </w:rPr>
        <w:t xml:space="preserve"> </w:t>
      </w:r>
      <w:r w:rsidRPr="006E718F">
        <w:rPr>
          <w:b/>
          <w:i/>
          <w:color w:val="000000" w:themeColor="text1"/>
        </w:rPr>
        <w:t>v.</w:t>
      </w:r>
      <w:r w:rsidRPr="006E718F">
        <w:rPr>
          <w:b/>
          <w:color w:val="000000" w:themeColor="text1"/>
        </w:rPr>
        <w:t xml:space="preserve"> </w:t>
      </w:r>
      <w:r w:rsidR="0046080C" w:rsidRPr="006E718F">
        <w:rPr>
          <w:rStyle w:val="SCCRespondentForIndexChar"/>
          <w:color w:val="000000" w:themeColor="text1"/>
        </w:rPr>
        <w:t>Bruce</w:t>
      </w:r>
    </w:p>
    <w:p w:rsidR="00426659" w:rsidRPr="006E718F" w:rsidRDefault="00426659" w:rsidP="0046080C">
      <w:pPr>
        <w:spacing w:line="480" w:lineRule="auto"/>
        <w:jc w:val="both"/>
        <w:rPr>
          <w:color w:val="000000" w:themeColor="text1"/>
        </w:rPr>
      </w:pPr>
    </w:p>
    <w:p w:rsidR="00426659" w:rsidRPr="006E718F" w:rsidRDefault="00566AD1" w:rsidP="0046080C">
      <w:pPr>
        <w:pStyle w:val="SCCSystemYear"/>
        <w:spacing w:line="480" w:lineRule="auto"/>
        <w:jc w:val="both"/>
        <w:rPr>
          <w:color w:val="000000" w:themeColor="text1"/>
        </w:rPr>
      </w:pPr>
      <w:r w:rsidRPr="006E718F">
        <w:rPr>
          <w:color w:val="000000" w:themeColor="text1"/>
        </w:rPr>
        <w:t>2011</w:t>
      </w:r>
      <w:r w:rsidR="003D0399" w:rsidRPr="006E718F">
        <w:rPr>
          <w:color w:val="000000" w:themeColor="text1"/>
        </w:rPr>
        <w:t xml:space="preserve"> </w:t>
      </w:r>
      <w:r w:rsidR="00426659" w:rsidRPr="006E718F">
        <w:rPr>
          <w:color w:val="000000" w:themeColor="text1"/>
        </w:rPr>
        <w:t>SCC </w:t>
      </w:r>
      <w:r w:rsidR="002F0AA1" w:rsidRPr="006E718F">
        <w:rPr>
          <w:color w:val="000000" w:themeColor="text1"/>
        </w:rPr>
        <w:t>4</w:t>
      </w:r>
    </w:p>
    <w:p w:rsidR="00426659" w:rsidRPr="006E718F" w:rsidRDefault="00426659" w:rsidP="0046080C">
      <w:pPr>
        <w:spacing w:line="480" w:lineRule="auto"/>
        <w:jc w:val="both"/>
        <w:rPr>
          <w:color w:val="000000" w:themeColor="text1"/>
        </w:rPr>
      </w:pPr>
    </w:p>
    <w:p w:rsidR="008322BD" w:rsidRPr="006E718F" w:rsidRDefault="001F2A4E" w:rsidP="0046080C">
      <w:pPr>
        <w:spacing w:line="480" w:lineRule="auto"/>
        <w:jc w:val="both"/>
        <w:rPr>
          <w:color w:val="000000" w:themeColor="text1"/>
        </w:rPr>
      </w:pPr>
      <w:r w:rsidRPr="006E718F">
        <w:rPr>
          <w:color w:val="000000" w:themeColor="text1"/>
        </w:rPr>
        <w:t>File No.:  </w:t>
      </w:r>
      <w:r w:rsidR="009B57B3" w:rsidRPr="006E718F">
        <w:rPr>
          <w:color w:val="000000" w:themeColor="text1"/>
        </w:rPr>
        <w:t>33735.</w:t>
      </w:r>
    </w:p>
    <w:p w:rsidR="00E97830" w:rsidRPr="006E718F" w:rsidRDefault="00E97830" w:rsidP="0046080C">
      <w:pPr>
        <w:spacing w:line="480" w:lineRule="auto"/>
        <w:jc w:val="both"/>
        <w:rPr>
          <w:color w:val="000000" w:themeColor="text1"/>
        </w:rPr>
      </w:pPr>
    </w:p>
    <w:p w:rsidR="008322BD" w:rsidRPr="006E718F" w:rsidRDefault="00E40A12" w:rsidP="0046080C">
      <w:pPr>
        <w:spacing w:line="480" w:lineRule="auto"/>
        <w:jc w:val="both"/>
        <w:rPr>
          <w:color w:val="000000" w:themeColor="text1"/>
        </w:rPr>
      </w:pPr>
      <w:r w:rsidRPr="006E718F">
        <w:rPr>
          <w:color w:val="000000" w:themeColor="text1"/>
        </w:rPr>
        <w:t>2011:  January </w:t>
      </w:r>
      <w:r w:rsidR="00566AD1" w:rsidRPr="006E718F">
        <w:rPr>
          <w:color w:val="000000" w:themeColor="text1"/>
        </w:rPr>
        <w:t>19</w:t>
      </w:r>
      <w:r w:rsidR="009B57B3" w:rsidRPr="006E718F">
        <w:rPr>
          <w:color w:val="000000" w:themeColor="text1"/>
        </w:rPr>
        <w:t xml:space="preserve">; </w:t>
      </w:r>
      <w:r w:rsidRPr="006E718F">
        <w:rPr>
          <w:color w:val="000000" w:themeColor="text1"/>
        </w:rPr>
        <w:t>2011:  </w:t>
      </w:r>
      <w:r w:rsidR="001F2A4E" w:rsidRPr="006E718F">
        <w:rPr>
          <w:color w:val="000000" w:themeColor="text1"/>
        </w:rPr>
        <w:t>February </w:t>
      </w:r>
      <w:r w:rsidR="002F0AA1" w:rsidRPr="006E718F">
        <w:rPr>
          <w:color w:val="000000" w:themeColor="text1"/>
        </w:rPr>
        <w:t>2</w:t>
      </w:r>
      <w:r w:rsidR="009B57B3" w:rsidRPr="006E718F">
        <w:rPr>
          <w:color w:val="000000" w:themeColor="text1"/>
        </w:rPr>
        <w:t>.</w:t>
      </w:r>
    </w:p>
    <w:p w:rsidR="00E97830" w:rsidRPr="006E718F" w:rsidRDefault="00E97830" w:rsidP="0046080C">
      <w:pPr>
        <w:spacing w:line="480" w:lineRule="auto"/>
        <w:jc w:val="both"/>
        <w:rPr>
          <w:color w:val="000000" w:themeColor="text1"/>
        </w:rPr>
      </w:pPr>
    </w:p>
    <w:p w:rsidR="008322BD" w:rsidRPr="006E718F" w:rsidRDefault="009B57B3" w:rsidP="00D24C37">
      <w:pPr>
        <w:spacing w:after="480" w:line="480" w:lineRule="auto"/>
        <w:jc w:val="both"/>
        <w:rPr>
          <w:color w:val="000000" w:themeColor="text1"/>
        </w:rPr>
      </w:pPr>
      <w:r w:rsidRPr="006E718F">
        <w:rPr>
          <w:color w:val="000000" w:themeColor="text1"/>
        </w:rPr>
        <w:t xml:space="preserve">Present:  </w:t>
      </w:r>
      <w:proofErr w:type="spellStart"/>
      <w:r w:rsidRPr="006E718F">
        <w:rPr>
          <w:color w:val="000000" w:themeColor="text1"/>
        </w:rPr>
        <w:t>LeBel</w:t>
      </w:r>
      <w:proofErr w:type="spellEnd"/>
      <w:r w:rsidRPr="006E718F">
        <w:rPr>
          <w:color w:val="000000" w:themeColor="text1"/>
        </w:rPr>
        <w:t xml:space="preserve">, </w:t>
      </w:r>
      <w:proofErr w:type="spellStart"/>
      <w:r w:rsidRPr="006E718F">
        <w:rPr>
          <w:color w:val="000000" w:themeColor="text1"/>
        </w:rPr>
        <w:t>Deschamps</w:t>
      </w:r>
      <w:proofErr w:type="spellEnd"/>
      <w:r w:rsidRPr="006E718F">
        <w:rPr>
          <w:color w:val="000000" w:themeColor="text1"/>
        </w:rPr>
        <w:t xml:space="preserve">, Fish, </w:t>
      </w:r>
      <w:proofErr w:type="spellStart"/>
      <w:r w:rsidRPr="006E718F">
        <w:rPr>
          <w:color w:val="000000" w:themeColor="text1"/>
        </w:rPr>
        <w:t>Abella</w:t>
      </w:r>
      <w:proofErr w:type="spellEnd"/>
      <w:r w:rsidRPr="006E718F">
        <w:rPr>
          <w:color w:val="000000" w:themeColor="text1"/>
        </w:rPr>
        <w:t xml:space="preserve">, </w:t>
      </w:r>
      <w:proofErr w:type="spellStart"/>
      <w:r w:rsidRPr="006E718F">
        <w:rPr>
          <w:color w:val="000000" w:themeColor="text1"/>
        </w:rPr>
        <w:t>Charron</w:t>
      </w:r>
      <w:proofErr w:type="spellEnd"/>
      <w:r w:rsidRPr="006E718F">
        <w:rPr>
          <w:color w:val="000000" w:themeColor="text1"/>
        </w:rPr>
        <w:t>, Rothstein and Cromwell JJ.</w:t>
      </w:r>
    </w:p>
    <w:p w:rsidR="003A4C70" w:rsidRPr="006E718F" w:rsidRDefault="00656313" w:rsidP="001F2A4E">
      <w:pPr>
        <w:pStyle w:val="SCCLowerCourtNameLowercase"/>
        <w:spacing w:before="240" w:after="480"/>
        <w:rPr>
          <w:color w:val="000000" w:themeColor="text1"/>
        </w:rPr>
      </w:pPr>
      <w:r w:rsidRPr="006E718F">
        <w:rPr>
          <w:color w:val="000000" w:themeColor="text1"/>
        </w:rPr>
        <w:t>o</w:t>
      </w:r>
      <w:r w:rsidR="00170592" w:rsidRPr="006E718F">
        <w:rPr>
          <w:color w:val="000000" w:themeColor="text1"/>
        </w:rPr>
        <w:t>n</w:t>
      </w:r>
      <w:r w:rsidR="00224FC0" w:rsidRPr="006E718F">
        <w:rPr>
          <w:color w:val="000000" w:themeColor="text1"/>
        </w:rPr>
        <w:t xml:space="preserve"> </w:t>
      </w:r>
      <w:r w:rsidRPr="006E718F">
        <w:rPr>
          <w:color w:val="000000" w:themeColor="text1"/>
        </w:rPr>
        <w:t>a</w:t>
      </w:r>
      <w:r w:rsidR="00170592" w:rsidRPr="006E718F">
        <w:rPr>
          <w:color w:val="000000" w:themeColor="text1"/>
        </w:rPr>
        <w:t>ppeal</w:t>
      </w:r>
      <w:r w:rsidR="00224FC0" w:rsidRPr="006E718F">
        <w:rPr>
          <w:color w:val="000000" w:themeColor="text1"/>
        </w:rPr>
        <w:t xml:space="preserve"> </w:t>
      </w:r>
      <w:r w:rsidR="00170592" w:rsidRPr="006E718F">
        <w:rPr>
          <w:color w:val="000000" w:themeColor="text1"/>
        </w:rPr>
        <w:t>from</w:t>
      </w:r>
      <w:r w:rsidR="009567AA" w:rsidRPr="006E718F">
        <w:rPr>
          <w:color w:val="000000" w:themeColor="text1"/>
        </w:rPr>
        <w:t xml:space="preserve"> the</w:t>
      </w:r>
      <w:r w:rsidR="00224FC0" w:rsidRPr="006E718F">
        <w:rPr>
          <w:color w:val="000000" w:themeColor="text1"/>
        </w:rPr>
        <w:t xml:space="preserve"> </w:t>
      </w:r>
      <w:r w:rsidR="009B57B3" w:rsidRPr="006E718F">
        <w:rPr>
          <w:color w:val="000000" w:themeColor="text1"/>
        </w:rPr>
        <w:t>court of appeal f</w:t>
      </w:r>
      <w:r w:rsidR="0046080C" w:rsidRPr="006E718F">
        <w:rPr>
          <w:color w:val="000000" w:themeColor="text1"/>
        </w:rPr>
        <w:t>or</w:t>
      </w:r>
      <w:r w:rsidR="009B57B3" w:rsidRPr="006E718F">
        <w:rPr>
          <w:color w:val="000000" w:themeColor="text1"/>
        </w:rPr>
        <w:t xml:space="preserve"> </w:t>
      </w:r>
      <w:proofErr w:type="spellStart"/>
      <w:r w:rsidR="009B57B3" w:rsidRPr="006E718F">
        <w:rPr>
          <w:color w:val="000000" w:themeColor="text1"/>
        </w:rPr>
        <w:t>alberta</w:t>
      </w:r>
      <w:proofErr w:type="spellEnd"/>
    </w:p>
    <w:p w:rsidR="008322BD" w:rsidRPr="006E718F" w:rsidRDefault="009B57B3" w:rsidP="001F2A4E">
      <w:pPr>
        <w:pStyle w:val="SCCNormalDoubleSpacing"/>
        <w:spacing w:after="480"/>
        <w:rPr>
          <w:i/>
          <w:color w:val="000000" w:themeColor="text1"/>
          <w:szCs w:val="24"/>
          <w:lang w:val="en-US"/>
        </w:rPr>
      </w:pPr>
      <w:r w:rsidRPr="006E718F">
        <w:rPr>
          <w:color w:val="000000" w:themeColor="text1"/>
        </w:rPr>
        <w:tab/>
      </w:r>
      <w:r w:rsidR="006D56F4" w:rsidRPr="006E718F">
        <w:rPr>
          <w:i/>
          <w:color w:val="000000" w:themeColor="text1"/>
        </w:rPr>
        <w:t>Criminal Law</w:t>
      </w:r>
      <w:r w:rsidR="001F2A4E" w:rsidRPr="006E718F">
        <w:rPr>
          <w:i/>
          <w:color w:val="000000" w:themeColor="text1"/>
        </w:rPr>
        <w:t xml:space="preserve"> </w:t>
      </w:r>
      <w:r w:rsidR="001F2A4E" w:rsidRPr="006E718F">
        <w:rPr>
          <w:i/>
          <w:color w:val="000000" w:themeColor="text1"/>
          <w:szCs w:val="24"/>
        </w:rPr>
        <w:t>—</w:t>
      </w:r>
      <w:r w:rsidR="006D56F4" w:rsidRPr="006E718F">
        <w:rPr>
          <w:i/>
          <w:color w:val="000000" w:themeColor="text1"/>
          <w:szCs w:val="24"/>
          <w:lang w:val="en-US"/>
        </w:rPr>
        <w:t xml:space="preserve"> Reasonable Verdict </w:t>
      </w:r>
      <w:r w:rsidR="001F2A4E" w:rsidRPr="006E718F">
        <w:rPr>
          <w:i/>
          <w:color w:val="000000" w:themeColor="text1"/>
          <w:szCs w:val="24"/>
          <w:lang w:val="en-US"/>
        </w:rPr>
        <w:t>—</w:t>
      </w:r>
      <w:r w:rsidR="006D56F4" w:rsidRPr="006E718F">
        <w:rPr>
          <w:i/>
          <w:color w:val="000000" w:themeColor="text1"/>
          <w:szCs w:val="24"/>
          <w:lang w:val="en-US"/>
        </w:rPr>
        <w:t xml:space="preserve"> Appellant challenging adequacy of evidence identifying him as assailant </w:t>
      </w:r>
      <w:r w:rsidR="001F2A4E" w:rsidRPr="006E718F">
        <w:rPr>
          <w:i/>
          <w:color w:val="000000" w:themeColor="text1"/>
          <w:szCs w:val="24"/>
          <w:lang w:val="en-US"/>
        </w:rPr>
        <w:t>—</w:t>
      </w:r>
      <w:r w:rsidR="006D56F4" w:rsidRPr="006E718F">
        <w:rPr>
          <w:i/>
          <w:color w:val="000000" w:themeColor="text1"/>
          <w:szCs w:val="24"/>
          <w:lang w:val="en-US"/>
        </w:rPr>
        <w:t xml:space="preserve"> </w:t>
      </w:r>
      <w:r w:rsidR="00F8288C" w:rsidRPr="006E718F">
        <w:rPr>
          <w:i/>
          <w:color w:val="000000" w:themeColor="text1"/>
          <w:szCs w:val="24"/>
          <w:lang w:val="en-US"/>
        </w:rPr>
        <w:t>W</w:t>
      </w:r>
      <w:r w:rsidR="006D56F4" w:rsidRPr="006E718F">
        <w:rPr>
          <w:i/>
          <w:color w:val="000000" w:themeColor="text1"/>
          <w:szCs w:val="24"/>
          <w:lang w:val="en-US"/>
        </w:rPr>
        <w:t>hether decision of trial judge supported by evidence.</w:t>
      </w:r>
    </w:p>
    <w:p w:rsidR="00477C26" w:rsidRPr="006E718F" w:rsidRDefault="006D56F4" w:rsidP="001F2A4E">
      <w:pPr>
        <w:pStyle w:val="SCCNormalDoubleSpacing"/>
        <w:spacing w:after="480"/>
        <w:rPr>
          <w:color w:val="000000" w:themeColor="text1"/>
        </w:rPr>
      </w:pPr>
      <w:r w:rsidRPr="006E718F">
        <w:rPr>
          <w:color w:val="000000" w:themeColor="text1"/>
        </w:rPr>
        <w:lastRenderedPageBreak/>
        <w:tab/>
      </w:r>
      <w:r w:rsidRPr="006E718F">
        <w:rPr>
          <w:i/>
          <w:color w:val="000000" w:themeColor="text1"/>
        </w:rPr>
        <w:t xml:space="preserve">Held </w:t>
      </w:r>
      <w:r w:rsidRPr="006E718F">
        <w:rPr>
          <w:color w:val="000000" w:themeColor="text1"/>
        </w:rPr>
        <w:t>(Fish</w:t>
      </w:r>
      <w:r w:rsidR="00E40A12" w:rsidRPr="006E718F">
        <w:rPr>
          <w:color w:val="000000" w:themeColor="text1"/>
        </w:rPr>
        <w:t> </w:t>
      </w:r>
      <w:r w:rsidRPr="006E718F">
        <w:rPr>
          <w:color w:val="000000" w:themeColor="text1"/>
        </w:rPr>
        <w:t>J. dissenting):  The appeal should be dismissed</w:t>
      </w:r>
      <w:r w:rsidR="00477C26" w:rsidRPr="006E718F">
        <w:rPr>
          <w:color w:val="000000" w:themeColor="text1"/>
        </w:rPr>
        <w:t>.</w:t>
      </w:r>
    </w:p>
    <w:p w:rsidR="00477C26" w:rsidRPr="006E718F" w:rsidRDefault="00477C26" w:rsidP="00D24C37">
      <w:pPr>
        <w:pStyle w:val="SCCNormalDoubleSpacing"/>
        <w:keepNext/>
        <w:spacing w:after="480"/>
        <w:rPr>
          <w:color w:val="000000" w:themeColor="text1"/>
        </w:rPr>
      </w:pPr>
      <w:r w:rsidRPr="006E718F">
        <w:rPr>
          <w:b/>
          <w:color w:val="000000" w:themeColor="text1"/>
        </w:rPr>
        <w:t>Statutes and Regulations Cited</w:t>
      </w:r>
    </w:p>
    <w:p w:rsidR="00477C26" w:rsidRPr="006E718F" w:rsidRDefault="00477C26" w:rsidP="001F2A4E">
      <w:pPr>
        <w:pStyle w:val="SCCNormalDoubleSpacing"/>
        <w:spacing w:after="480"/>
        <w:rPr>
          <w:color w:val="000000" w:themeColor="text1"/>
          <w:lang w:val="fr-CA"/>
        </w:rPr>
      </w:pPr>
      <w:proofErr w:type="spellStart"/>
      <w:r w:rsidRPr="006E718F">
        <w:rPr>
          <w:i/>
          <w:color w:val="000000" w:themeColor="text1"/>
          <w:lang w:val="fr-CA"/>
        </w:rPr>
        <w:t>Criminal</w:t>
      </w:r>
      <w:proofErr w:type="spellEnd"/>
      <w:r w:rsidRPr="006E718F">
        <w:rPr>
          <w:i/>
          <w:color w:val="000000" w:themeColor="text1"/>
          <w:lang w:val="fr-CA"/>
        </w:rPr>
        <w:t xml:space="preserve"> Code</w:t>
      </w:r>
      <w:r w:rsidRPr="006E718F">
        <w:rPr>
          <w:color w:val="000000" w:themeColor="text1"/>
          <w:lang w:val="fr-CA"/>
        </w:rPr>
        <w:t>, R.S.C. 1985, c.</w:t>
      </w:r>
      <w:r w:rsidR="000C63D2" w:rsidRPr="006E718F">
        <w:rPr>
          <w:color w:val="000000" w:themeColor="text1"/>
          <w:lang w:val="fr-CA"/>
        </w:rPr>
        <w:t> </w:t>
      </w:r>
      <w:r w:rsidRPr="006E718F">
        <w:rPr>
          <w:color w:val="000000" w:themeColor="text1"/>
          <w:lang w:val="fr-CA"/>
        </w:rPr>
        <w:t>C-46, s.</w:t>
      </w:r>
      <w:r w:rsidR="000C63D2" w:rsidRPr="006E718F">
        <w:rPr>
          <w:color w:val="000000" w:themeColor="text1"/>
          <w:lang w:val="fr-CA"/>
        </w:rPr>
        <w:t> </w:t>
      </w:r>
      <w:r w:rsidRPr="006E718F">
        <w:rPr>
          <w:color w:val="000000" w:themeColor="text1"/>
          <w:lang w:val="fr-CA"/>
        </w:rPr>
        <w:t>691(1</w:t>
      </w:r>
      <w:proofErr w:type="gramStart"/>
      <w:r w:rsidRPr="006E718F">
        <w:rPr>
          <w:color w:val="000000" w:themeColor="text1"/>
          <w:lang w:val="fr-CA"/>
        </w:rPr>
        <w:t>)(</w:t>
      </w:r>
      <w:proofErr w:type="gramEnd"/>
      <w:r w:rsidRPr="006E718F">
        <w:rPr>
          <w:i/>
          <w:color w:val="000000" w:themeColor="text1"/>
          <w:lang w:val="fr-CA"/>
        </w:rPr>
        <w:t>a</w:t>
      </w:r>
      <w:r w:rsidRPr="006E718F">
        <w:rPr>
          <w:color w:val="000000" w:themeColor="text1"/>
          <w:lang w:val="fr-CA"/>
        </w:rPr>
        <w:t>).</w:t>
      </w:r>
    </w:p>
    <w:p w:rsidR="0046080C" w:rsidRPr="006E718F" w:rsidRDefault="009B57B3" w:rsidP="001F2A4E">
      <w:pPr>
        <w:pStyle w:val="SCCNormalDoubleSpacing"/>
        <w:spacing w:after="480"/>
        <w:rPr>
          <w:color w:val="000000" w:themeColor="text1"/>
        </w:rPr>
      </w:pPr>
      <w:r w:rsidRPr="006E718F">
        <w:rPr>
          <w:color w:val="000000" w:themeColor="text1"/>
          <w:lang w:val="fr-CA"/>
        </w:rPr>
        <w:tab/>
      </w:r>
      <w:r w:rsidRPr="006E718F">
        <w:rPr>
          <w:color w:val="000000" w:themeColor="text1"/>
        </w:rPr>
        <w:t xml:space="preserve">APPEAL from a judgment of the </w:t>
      </w:r>
      <w:r w:rsidR="0046080C" w:rsidRPr="006E718F">
        <w:rPr>
          <w:color w:val="000000" w:themeColor="text1"/>
        </w:rPr>
        <w:t xml:space="preserve">Alberta </w:t>
      </w:r>
      <w:r w:rsidRPr="006E718F">
        <w:rPr>
          <w:color w:val="000000" w:themeColor="text1"/>
        </w:rPr>
        <w:t xml:space="preserve">Court of Appeal </w:t>
      </w:r>
      <w:r w:rsidR="001F2A4E" w:rsidRPr="006E718F">
        <w:rPr>
          <w:color w:val="000000" w:themeColor="text1"/>
        </w:rPr>
        <w:t xml:space="preserve">(Berger, O’Brien and </w:t>
      </w:r>
      <w:proofErr w:type="spellStart"/>
      <w:r w:rsidR="001F2A4E" w:rsidRPr="006E718F">
        <w:rPr>
          <w:color w:val="000000" w:themeColor="text1"/>
        </w:rPr>
        <w:t>Bielby</w:t>
      </w:r>
      <w:proofErr w:type="spellEnd"/>
      <w:r w:rsidR="001F2A4E" w:rsidRPr="006E718F">
        <w:rPr>
          <w:color w:val="000000" w:themeColor="text1"/>
        </w:rPr>
        <w:t> </w:t>
      </w:r>
      <w:r w:rsidR="0046080C" w:rsidRPr="006E718F">
        <w:rPr>
          <w:color w:val="000000" w:themeColor="text1"/>
        </w:rPr>
        <w:t xml:space="preserve">JJ.A.), 2010 ABCA 131, 477 A.R. 208, </w:t>
      </w:r>
      <w:r w:rsidR="00E40A12" w:rsidRPr="006E718F">
        <w:rPr>
          <w:color w:val="000000" w:themeColor="text1"/>
        </w:rPr>
        <w:t>483 W.A.C. 208, [2010] A.J. No. </w:t>
      </w:r>
      <w:r w:rsidR="0046080C" w:rsidRPr="006E718F">
        <w:rPr>
          <w:color w:val="000000" w:themeColor="text1"/>
        </w:rPr>
        <w:t xml:space="preserve">433 (QL), </w:t>
      </w:r>
      <w:r w:rsidR="00F8288C" w:rsidRPr="006E718F">
        <w:rPr>
          <w:color w:val="000000" w:themeColor="text1"/>
        </w:rPr>
        <w:t>upholding</w:t>
      </w:r>
      <w:r w:rsidR="0046080C" w:rsidRPr="006E718F">
        <w:rPr>
          <w:color w:val="000000" w:themeColor="text1"/>
        </w:rPr>
        <w:t xml:space="preserve"> the </w:t>
      </w:r>
      <w:proofErr w:type="spellStart"/>
      <w:r w:rsidR="0046080C" w:rsidRPr="006E718F">
        <w:rPr>
          <w:color w:val="000000" w:themeColor="text1"/>
        </w:rPr>
        <w:t>accused’s</w:t>
      </w:r>
      <w:proofErr w:type="spellEnd"/>
      <w:r w:rsidR="0046080C" w:rsidRPr="006E718F">
        <w:rPr>
          <w:color w:val="000000" w:themeColor="text1"/>
        </w:rPr>
        <w:t xml:space="preserve"> conviction.  Appeal dismissed</w:t>
      </w:r>
      <w:r w:rsidR="00E40A12" w:rsidRPr="006E718F">
        <w:rPr>
          <w:color w:val="000000" w:themeColor="text1"/>
        </w:rPr>
        <w:t>, Fish </w:t>
      </w:r>
      <w:r w:rsidR="006A1730" w:rsidRPr="006E718F">
        <w:rPr>
          <w:color w:val="000000" w:themeColor="text1"/>
        </w:rPr>
        <w:t>J. dissenting</w:t>
      </w:r>
      <w:r w:rsidR="0046080C" w:rsidRPr="006E718F">
        <w:rPr>
          <w:color w:val="000000" w:themeColor="text1"/>
        </w:rPr>
        <w:t>.</w:t>
      </w:r>
    </w:p>
    <w:p w:rsidR="004E61CE" w:rsidRPr="006E718F" w:rsidRDefault="00F8290D" w:rsidP="001F2A4E">
      <w:pPr>
        <w:pStyle w:val="SCCNormalDoubleSpacing"/>
        <w:spacing w:after="480"/>
        <w:rPr>
          <w:color w:val="000000" w:themeColor="text1"/>
        </w:rPr>
      </w:pPr>
      <w:r w:rsidRPr="006E718F">
        <w:rPr>
          <w:rStyle w:val="SCCCounselNameChar"/>
          <w:color w:val="000000" w:themeColor="text1"/>
        </w:rPr>
        <w:tab/>
      </w:r>
      <w:proofErr w:type="spellStart"/>
      <w:proofErr w:type="gramStart"/>
      <w:r w:rsidRPr="006E718F">
        <w:rPr>
          <w:rStyle w:val="SCCCounselNameChar"/>
          <w:color w:val="000000" w:themeColor="text1"/>
        </w:rPr>
        <w:t>Akram</w:t>
      </w:r>
      <w:proofErr w:type="spellEnd"/>
      <w:r w:rsidRPr="006E718F">
        <w:rPr>
          <w:rStyle w:val="SCCCounselNameChar"/>
          <w:color w:val="000000" w:themeColor="text1"/>
        </w:rPr>
        <w:t xml:space="preserve"> </w:t>
      </w:r>
      <w:proofErr w:type="spellStart"/>
      <w:r w:rsidRPr="006E718F">
        <w:rPr>
          <w:rStyle w:val="SCCCounselNameChar"/>
          <w:color w:val="000000" w:themeColor="text1"/>
        </w:rPr>
        <w:t>Attia</w:t>
      </w:r>
      <w:proofErr w:type="spellEnd"/>
      <w:r w:rsidRPr="006E718F">
        <w:rPr>
          <w:rStyle w:val="SCCCounselSeparatorChar"/>
          <w:color w:val="000000" w:themeColor="text1"/>
        </w:rPr>
        <w:t xml:space="preserve"> and </w:t>
      </w:r>
      <w:r w:rsidR="00E40A12" w:rsidRPr="006E718F">
        <w:rPr>
          <w:rStyle w:val="SCCCounselNameChar"/>
          <w:color w:val="000000" w:themeColor="text1"/>
        </w:rPr>
        <w:t>Daryl </w:t>
      </w:r>
      <w:r w:rsidRPr="006E718F">
        <w:rPr>
          <w:rStyle w:val="SCCCounselNameChar"/>
          <w:color w:val="000000" w:themeColor="text1"/>
        </w:rPr>
        <w:t>J. Royer</w:t>
      </w:r>
      <w:r w:rsidRPr="006E718F">
        <w:rPr>
          <w:rStyle w:val="SCCCounselPartyRoleChar"/>
          <w:color w:val="000000" w:themeColor="text1"/>
        </w:rPr>
        <w:t>, for the appellant.</w:t>
      </w:r>
      <w:proofErr w:type="gramEnd"/>
    </w:p>
    <w:p w:rsidR="004E61CE" w:rsidRPr="006E718F" w:rsidRDefault="00E40A12" w:rsidP="00B51BA9">
      <w:pPr>
        <w:pStyle w:val="SCCNormalDoubleSpacing"/>
        <w:spacing w:after="480"/>
        <w:rPr>
          <w:rStyle w:val="SCCCounselPartyRoleChar"/>
          <w:color w:val="000000" w:themeColor="text1"/>
        </w:rPr>
      </w:pPr>
      <w:r w:rsidRPr="006E718F">
        <w:rPr>
          <w:rStyle w:val="SCCCounselNameChar"/>
          <w:color w:val="000000" w:themeColor="text1"/>
        </w:rPr>
        <w:tab/>
        <w:t>David </w:t>
      </w:r>
      <w:r w:rsidR="00F8290D" w:rsidRPr="006E718F">
        <w:rPr>
          <w:rStyle w:val="SCCCounselNameChar"/>
          <w:color w:val="000000" w:themeColor="text1"/>
        </w:rPr>
        <w:t>C. Marriott</w:t>
      </w:r>
      <w:r w:rsidR="00F8290D" w:rsidRPr="006E718F">
        <w:rPr>
          <w:rStyle w:val="SCCCounselNameChar"/>
          <w:i w:val="0"/>
          <w:color w:val="000000" w:themeColor="text1"/>
        </w:rPr>
        <w:t xml:space="preserve">, </w:t>
      </w:r>
      <w:r w:rsidR="00F8290D" w:rsidRPr="006E718F">
        <w:rPr>
          <w:rStyle w:val="SCCCounselNameChar"/>
          <w:color w:val="000000" w:themeColor="text1"/>
        </w:rPr>
        <w:t>Q.C.</w:t>
      </w:r>
      <w:r w:rsidR="00F8290D" w:rsidRPr="006E718F">
        <w:rPr>
          <w:rStyle w:val="SCCCounselPartyRoleChar"/>
          <w:color w:val="000000" w:themeColor="text1"/>
        </w:rPr>
        <w:t>, for the respondent.</w:t>
      </w:r>
    </w:p>
    <w:p w:rsidR="00B51BA9" w:rsidRPr="006E718F" w:rsidRDefault="00B51BA9" w:rsidP="00B51BA9">
      <w:pPr>
        <w:spacing w:line="480" w:lineRule="auto"/>
        <w:ind w:firstLine="720"/>
        <w:rPr>
          <w:color w:val="000000" w:themeColor="text1"/>
          <w:szCs w:val="24"/>
        </w:rPr>
      </w:pPr>
      <w:proofErr w:type="gramStart"/>
      <w:r w:rsidRPr="006E718F">
        <w:rPr>
          <w:color w:val="000000" w:themeColor="text1"/>
          <w:szCs w:val="24"/>
        </w:rPr>
        <w:t xml:space="preserve">The judgment of </w:t>
      </w:r>
      <w:proofErr w:type="spellStart"/>
      <w:r w:rsidRPr="006E718F">
        <w:rPr>
          <w:color w:val="000000" w:themeColor="text1"/>
          <w:szCs w:val="24"/>
        </w:rPr>
        <w:t>LeBel</w:t>
      </w:r>
      <w:proofErr w:type="spellEnd"/>
      <w:r w:rsidRPr="006E718F">
        <w:rPr>
          <w:color w:val="000000" w:themeColor="text1"/>
          <w:szCs w:val="24"/>
        </w:rPr>
        <w:t xml:space="preserve">, </w:t>
      </w:r>
      <w:proofErr w:type="spellStart"/>
      <w:r w:rsidRPr="006E718F">
        <w:rPr>
          <w:color w:val="000000" w:themeColor="text1"/>
          <w:szCs w:val="24"/>
        </w:rPr>
        <w:t>Deschamps</w:t>
      </w:r>
      <w:proofErr w:type="spellEnd"/>
      <w:r w:rsidRPr="006E718F">
        <w:rPr>
          <w:color w:val="000000" w:themeColor="text1"/>
          <w:szCs w:val="24"/>
        </w:rPr>
        <w:t xml:space="preserve">, </w:t>
      </w:r>
      <w:proofErr w:type="spellStart"/>
      <w:r w:rsidRPr="006E718F">
        <w:rPr>
          <w:color w:val="000000" w:themeColor="text1"/>
          <w:szCs w:val="24"/>
        </w:rPr>
        <w:t>Abella</w:t>
      </w:r>
      <w:proofErr w:type="spellEnd"/>
      <w:r w:rsidRPr="006E718F">
        <w:rPr>
          <w:color w:val="000000" w:themeColor="text1"/>
          <w:szCs w:val="24"/>
        </w:rPr>
        <w:t xml:space="preserve">, </w:t>
      </w:r>
      <w:proofErr w:type="spellStart"/>
      <w:r w:rsidRPr="006E718F">
        <w:rPr>
          <w:color w:val="000000" w:themeColor="text1"/>
          <w:szCs w:val="24"/>
        </w:rPr>
        <w:t>Charron</w:t>
      </w:r>
      <w:proofErr w:type="spellEnd"/>
      <w:r w:rsidRPr="006E718F">
        <w:rPr>
          <w:color w:val="000000" w:themeColor="text1"/>
          <w:szCs w:val="24"/>
        </w:rPr>
        <w:t>, Rothstein and Cromwell JJ.</w:t>
      </w:r>
      <w:proofErr w:type="gramEnd"/>
      <w:r w:rsidRPr="006E718F">
        <w:rPr>
          <w:color w:val="000000" w:themeColor="text1"/>
          <w:szCs w:val="24"/>
        </w:rPr>
        <w:t xml:space="preserve"> </w:t>
      </w:r>
      <w:proofErr w:type="gramStart"/>
      <w:r w:rsidRPr="006E718F">
        <w:rPr>
          <w:color w:val="000000" w:themeColor="text1"/>
          <w:szCs w:val="24"/>
        </w:rPr>
        <w:t>was</w:t>
      </w:r>
      <w:proofErr w:type="gramEnd"/>
      <w:r w:rsidRPr="006E718F">
        <w:rPr>
          <w:color w:val="000000" w:themeColor="text1"/>
          <w:szCs w:val="24"/>
        </w:rPr>
        <w:t xml:space="preserve"> delivered by</w:t>
      </w:r>
    </w:p>
    <w:p w:rsidR="00B51BA9" w:rsidRPr="006E718F" w:rsidRDefault="00B51BA9" w:rsidP="00B51BA9">
      <w:pPr>
        <w:spacing w:line="480" w:lineRule="auto"/>
        <w:ind w:firstLine="720"/>
        <w:rPr>
          <w:color w:val="000000" w:themeColor="text1"/>
          <w:szCs w:val="24"/>
        </w:rPr>
      </w:pPr>
    </w:p>
    <w:p w:rsidR="00B51BA9" w:rsidRPr="006E718F" w:rsidRDefault="00B51BA9" w:rsidP="00B51BA9">
      <w:pPr>
        <w:tabs>
          <w:tab w:val="left" w:pos="-1440"/>
          <w:tab w:val="left" w:pos="-720"/>
          <w:tab w:val="left" w:pos="1170"/>
        </w:tabs>
        <w:spacing w:after="480" w:line="480" w:lineRule="auto"/>
        <w:jc w:val="both"/>
        <w:rPr>
          <w:color w:val="000000" w:themeColor="text1"/>
        </w:rPr>
      </w:pPr>
      <w:r w:rsidRPr="006E718F">
        <w:rPr>
          <w:color w:val="000000" w:themeColor="text1"/>
        </w:rPr>
        <w:tab/>
      </w:r>
      <w:proofErr w:type="spellStart"/>
      <w:r w:rsidRPr="006E718F">
        <w:rPr>
          <w:smallCaps/>
          <w:color w:val="000000" w:themeColor="text1"/>
        </w:rPr>
        <w:t>LeBel</w:t>
      </w:r>
      <w:proofErr w:type="spellEnd"/>
      <w:r w:rsidRPr="006E718F">
        <w:rPr>
          <w:smallCaps/>
          <w:color w:val="000000" w:themeColor="text1"/>
        </w:rPr>
        <w:t xml:space="preserve"> J.</w:t>
      </w:r>
      <w:r w:rsidRPr="006E718F">
        <w:rPr>
          <w:color w:val="000000" w:themeColor="text1"/>
        </w:rPr>
        <w:t xml:space="preserve">— </w:t>
      </w:r>
    </w:p>
    <w:p w:rsidR="00B51BA9" w:rsidRPr="006E718F" w:rsidRDefault="00B51BA9" w:rsidP="00B51BA9">
      <w:pPr>
        <w:pStyle w:val="ListParagraph"/>
        <w:numPr>
          <w:ilvl w:val="0"/>
          <w:numId w:val="1"/>
        </w:numPr>
        <w:tabs>
          <w:tab w:val="left" w:pos="1170"/>
        </w:tabs>
        <w:spacing w:after="480" w:line="480" w:lineRule="auto"/>
        <w:ind w:left="0" w:firstLine="0"/>
        <w:jc w:val="both"/>
        <w:rPr>
          <w:color w:val="000000" w:themeColor="text1"/>
        </w:rPr>
      </w:pPr>
      <w:r w:rsidRPr="006E718F">
        <w:rPr>
          <w:color w:val="000000" w:themeColor="text1"/>
        </w:rPr>
        <w:t>The Court is seized with an appeal as of right brought under s. 691(1</w:t>
      </w:r>
      <w:proofErr w:type="gramStart"/>
      <w:r w:rsidRPr="006E718F">
        <w:rPr>
          <w:color w:val="000000" w:themeColor="text1"/>
        </w:rPr>
        <w:t>)(</w:t>
      </w:r>
      <w:proofErr w:type="gramEnd"/>
      <w:r w:rsidRPr="006E718F">
        <w:rPr>
          <w:i/>
          <w:color w:val="000000" w:themeColor="text1"/>
        </w:rPr>
        <w:t>a</w:t>
      </w:r>
      <w:r w:rsidRPr="006E718F">
        <w:rPr>
          <w:color w:val="000000" w:themeColor="text1"/>
        </w:rPr>
        <w:t xml:space="preserve">) of the </w:t>
      </w:r>
      <w:r w:rsidRPr="006E718F">
        <w:rPr>
          <w:i/>
          <w:color w:val="000000" w:themeColor="text1"/>
        </w:rPr>
        <w:t>Criminal Code</w:t>
      </w:r>
      <w:r w:rsidRPr="006E718F">
        <w:rPr>
          <w:color w:val="000000" w:themeColor="text1"/>
        </w:rPr>
        <w:t>, R.S.C. 1985, c. C-46, from a judgment of the Alberta Court of Appeal (2010 ABCA 131, 477 A.R. 208) rendered on April 22, 2010. A majority of the Court of Appeal dismissed an appeal from a judgment of the Alberta Provincial Court (</w:t>
      </w:r>
      <w:proofErr w:type="spellStart"/>
      <w:r w:rsidRPr="006E718F">
        <w:rPr>
          <w:color w:val="000000" w:themeColor="text1"/>
        </w:rPr>
        <w:t>Chrumka</w:t>
      </w:r>
      <w:proofErr w:type="spellEnd"/>
      <w:r w:rsidRPr="006E718F">
        <w:rPr>
          <w:color w:val="000000" w:themeColor="text1"/>
        </w:rPr>
        <w:t xml:space="preserve"> J.) declaring the appellant, Derek Dwight Bruce, guilty on counts of breaking and entering, committing assault causing bodily harm and possession of a weapon.</w:t>
      </w:r>
    </w:p>
    <w:p w:rsidR="00E24573" w:rsidRPr="006E718F" w:rsidRDefault="00B51BA9" w:rsidP="00FC4EFB">
      <w:pPr>
        <w:pStyle w:val="ListParagraph"/>
        <w:numPr>
          <w:ilvl w:val="0"/>
          <w:numId w:val="1"/>
        </w:numPr>
        <w:tabs>
          <w:tab w:val="left" w:pos="1170"/>
        </w:tabs>
        <w:spacing w:after="480" w:line="480" w:lineRule="auto"/>
        <w:ind w:left="0" w:firstLine="0"/>
        <w:jc w:val="both"/>
        <w:rPr>
          <w:color w:val="000000" w:themeColor="text1"/>
        </w:rPr>
      </w:pPr>
      <w:r w:rsidRPr="006E718F">
        <w:rPr>
          <w:color w:val="000000" w:themeColor="text1"/>
        </w:rPr>
        <w:t xml:space="preserve">I am of the view that the appeal fails. Although this appeal does not raise only issues of credibility, I agree with the majority of the Court of Appeal that the trial judge’s decision was reasonable, was supported by the evidence and that he had committed no error in the application of the relevant law to the facts. For these reasons, the appeal is dismissed. </w:t>
      </w:r>
    </w:p>
    <w:p w:rsidR="00B51BA9" w:rsidRPr="006E718F" w:rsidRDefault="00B51BA9" w:rsidP="00C47118">
      <w:pPr>
        <w:ind w:firstLine="720"/>
        <w:rPr>
          <w:color w:val="000000" w:themeColor="text1"/>
          <w:szCs w:val="24"/>
        </w:rPr>
      </w:pPr>
      <w:r w:rsidRPr="006E718F">
        <w:rPr>
          <w:color w:val="000000" w:themeColor="text1"/>
          <w:szCs w:val="24"/>
        </w:rPr>
        <w:t>The following are the reasons delivered by</w:t>
      </w:r>
    </w:p>
    <w:p w:rsidR="00C47118" w:rsidRPr="006E718F" w:rsidRDefault="00C47118" w:rsidP="00C47118">
      <w:pPr>
        <w:ind w:firstLine="720"/>
        <w:rPr>
          <w:color w:val="000000" w:themeColor="text1"/>
          <w:szCs w:val="24"/>
        </w:rPr>
      </w:pPr>
    </w:p>
    <w:p w:rsidR="00C47118" w:rsidRPr="006E718F" w:rsidRDefault="00C47118" w:rsidP="00C47118">
      <w:pPr>
        <w:ind w:firstLine="720"/>
        <w:rPr>
          <w:color w:val="000000" w:themeColor="text1"/>
        </w:rPr>
      </w:pPr>
    </w:p>
    <w:p w:rsidR="00B51BA9" w:rsidRPr="006E718F" w:rsidRDefault="00B51BA9" w:rsidP="00B51BA9">
      <w:pPr>
        <w:tabs>
          <w:tab w:val="left" w:pos="-1440"/>
          <w:tab w:val="left" w:pos="-720"/>
          <w:tab w:val="left" w:pos="1170"/>
        </w:tabs>
        <w:spacing w:after="480" w:line="480" w:lineRule="auto"/>
        <w:jc w:val="both"/>
        <w:rPr>
          <w:color w:val="000000" w:themeColor="text1"/>
        </w:rPr>
      </w:pPr>
      <w:r w:rsidRPr="006E718F">
        <w:rPr>
          <w:color w:val="000000" w:themeColor="text1"/>
        </w:rPr>
        <w:tab/>
      </w:r>
      <w:proofErr w:type="gramStart"/>
      <w:r w:rsidRPr="006E718F">
        <w:rPr>
          <w:smallCaps/>
          <w:color w:val="000000" w:themeColor="text1"/>
        </w:rPr>
        <w:t>Fish J.</w:t>
      </w:r>
      <w:r w:rsidRPr="006E718F">
        <w:rPr>
          <w:color w:val="000000" w:themeColor="text1"/>
        </w:rPr>
        <w:t xml:space="preserve"> —</w:t>
      </w:r>
      <w:proofErr w:type="gramEnd"/>
      <w:r w:rsidRPr="006E718F">
        <w:rPr>
          <w:color w:val="000000" w:themeColor="text1"/>
        </w:rPr>
        <w:t xml:space="preserve"> </w:t>
      </w:r>
    </w:p>
    <w:p w:rsidR="00B51BA9" w:rsidRPr="006E718F" w:rsidRDefault="00B51BA9" w:rsidP="00B51BA9">
      <w:pPr>
        <w:pStyle w:val="ListParagraph"/>
        <w:numPr>
          <w:ilvl w:val="0"/>
          <w:numId w:val="1"/>
        </w:numPr>
        <w:tabs>
          <w:tab w:val="left" w:pos="1170"/>
        </w:tabs>
        <w:spacing w:after="480" w:line="480" w:lineRule="auto"/>
        <w:ind w:left="0" w:firstLine="0"/>
        <w:jc w:val="both"/>
        <w:rPr>
          <w:color w:val="000000" w:themeColor="text1"/>
        </w:rPr>
      </w:pPr>
      <w:r w:rsidRPr="006E718F">
        <w:rPr>
          <w:color w:val="000000" w:themeColor="text1"/>
        </w:rPr>
        <w:t>With respect for those who are of a different view, I would allow the appeal and order a new trial, essentially on the ground that the decision of the trial judge rests on inferences that do not flow logically and reasonably from the evidence upon which they are made to rest, notably on the issue of identification ― the only real issue in this case.</w:t>
      </w:r>
    </w:p>
    <w:p w:rsidR="009B57B3" w:rsidRPr="006E718F" w:rsidRDefault="009C686A" w:rsidP="001F2A4E">
      <w:pPr>
        <w:pStyle w:val="SCCNormalDoubleSpacing"/>
        <w:spacing w:after="480"/>
        <w:rPr>
          <w:i/>
          <w:color w:val="000000" w:themeColor="text1"/>
        </w:rPr>
      </w:pPr>
      <w:r w:rsidRPr="006E718F">
        <w:rPr>
          <w:i/>
          <w:color w:val="000000" w:themeColor="text1"/>
        </w:rPr>
        <w:tab/>
      </w:r>
      <w:r w:rsidR="00656313" w:rsidRPr="006E718F">
        <w:rPr>
          <w:i/>
          <w:color w:val="000000" w:themeColor="text1"/>
        </w:rPr>
        <w:t>Appeal</w:t>
      </w:r>
      <w:r w:rsidRPr="006E718F">
        <w:rPr>
          <w:i/>
          <w:color w:val="000000" w:themeColor="text1"/>
        </w:rPr>
        <w:t xml:space="preserve"> dismissed</w:t>
      </w:r>
      <w:r w:rsidR="006A1730" w:rsidRPr="006E718F">
        <w:rPr>
          <w:i/>
          <w:color w:val="000000" w:themeColor="text1"/>
        </w:rPr>
        <w:t xml:space="preserve">, </w:t>
      </w:r>
      <w:r w:rsidR="00E40A12" w:rsidRPr="006E718F">
        <w:rPr>
          <w:smallCaps/>
          <w:color w:val="000000" w:themeColor="text1"/>
        </w:rPr>
        <w:t>Fish </w:t>
      </w:r>
      <w:r w:rsidR="006A1730" w:rsidRPr="006E718F">
        <w:rPr>
          <w:smallCaps/>
          <w:color w:val="000000" w:themeColor="text1"/>
        </w:rPr>
        <w:t>J.</w:t>
      </w:r>
      <w:r w:rsidR="006A1730" w:rsidRPr="006E718F">
        <w:rPr>
          <w:i/>
          <w:color w:val="000000" w:themeColor="text1"/>
        </w:rPr>
        <w:t xml:space="preserve"> dissenting</w:t>
      </w:r>
      <w:r w:rsidRPr="006E718F">
        <w:rPr>
          <w:i/>
          <w:color w:val="000000" w:themeColor="text1"/>
        </w:rPr>
        <w:t>.</w:t>
      </w:r>
    </w:p>
    <w:p w:rsidR="009C686A" w:rsidRPr="006E718F" w:rsidRDefault="009C686A" w:rsidP="001F2A4E">
      <w:pPr>
        <w:pStyle w:val="SCCLawFirm"/>
        <w:spacing w:after="480"/>
        <w:rPr>
          <w:color w:val="000000" w:themeColor="text1"/>
        </w:rPr>
      </w:pPr>
      <w:r w:rsidRPr="006E718F">
        <w:rPr>
          <w:color w:val="000000" w:themeColor="text1"/>
        </w:rPr>
        <w:tab/>
        <w:t>Solicitors for the appellant:</w:t>
      </w:r>
      <w:r w:rsidR="00E40A12" w:rsidRPr="006E718F">
        <w:rPr>
          <w:color w:val="000000" w:themeColor="text1"/>
        </w:rPr>
        <w:t>  </w:t>
      </w:r>
      <w:proofErr w:type="spellStart"/>
      <w:r w:rsidRPr="006E718F">
        <w:rPr>
          <w:color w:val="000000" w:themeColor="text1"/>
        </w:rPr>
        <w:t>Attia</w:t>
      </w:r>
      <w:proofErr w:type="spellEnd"/>
      <w:r w:rsidRPr="006E718F">
        <w:rPr>
          <w:color w:val="000000" w:themeColor="text1"/>
        </w:rPr>
        <w:t xml:space="preserve"> Reeves </w:t>
      </w:r>
      <w:proofErr w:type="spellStart"/>
      <w:r w:rsidRPr="006E718F">
        <w:rPr>
          <w:color w:val="000000" w:themeColor="text1"/>
        </w:rPr>
        <w:t>Tensfeldt</w:t>
      </w:r>
      <w:proofErr w:type="spellEnd"/>
      <w:r w:rsidRPr="006E718F">
        <w:rPr>
          <w:color w:val="000000" w:themeColor="text1"/>
        </w:rPr>
        <w:t xml:space="preserve"> Snow, Edmonton.</w:t>
      </w:r>
    </w:p>
    <w:p w:rsidR="009B57B3" w:rsidRDefault="00E40A12" w:rsidP="00B51BA9">
      <w:pPr>
        <w:pStyle w:val="SCCLawFirm"/>
        <w:rPr>
          <w:color w:val="000000" w:themeColor="text1"/>
        </w:rPr>
      </w:pPr>
      <w:r w:rsidRPr="006E718F">
        <w:rPr>
          <w:color w:val="000000" w:themeColor="text1"/>
        </w:rPr>
        <w:tab/>
        <w:t>Solicitor for the respondent:  </w:t>
      </w:r>
      <w:r w:rsidR="009C686A" w:rsidRPr="006E718F">
        <w:rPr>
          <w:color w:val="000000" w:themeColor="text1"/>
        </w:rPr>
        <w:t>Attorney General of Alberta, Edmonton.</w:t>
      </w:r>
    </w:p>
    <w:p w:rsidR="00E279BE" w:rsidRDefault="00E279BE" w:rsidP="00E279BE">
      <w:pPr>
        <w:pStyle w:val="SCCNormalDoubleSpacing"/>
      </w:pPr>
    </w:p>
    <w:p w:rsidR="00E279BE" w:rsidRDefault="00E279BE" w:rsidP="00E279BE">
      <w:pPr>
        <w:pStyle w:val="SCCNormalDoubleSpacing"/>
      </w:pPr>
    </w:p>
    <w:p w:rsidR="00E279BE" w:rsidRPr="00E279BE" w:rsidRDefault="00E279BE" w:rsidP="00E279BE">
      <w:pPr>
        <w:pStyle w:val="SCCNormalDoubleSpacing"/>
      </w:pPr>
    </w:p>
    <w:sectPr w:rsidR="00E279BE" w:rsidRPr="00E279BE" w:rsidSect="000648CC">
      <w:headerReference w:type="even" r:id="rId9"/>
      <w:headerReference w:type="default" r:id="rId10"/>
      <w:footerReference w:type="even" r:id="rId11"/>
      <w:footerReference w:type="default" r:id="rId12"/>
      <w:headerReference w:type="first" r:id="rId13"/>
      <w:footerReference w:type="first" r:id="rId14"/>
      <w:pgSz w:w="12240" w:h="15840"/>
      <w:pgMar w:top="1267" w:right="2160" w:bottom="720" w:left="1800" w:header="1802"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288C" w:rsidRDefault="00F8288C">
      <w:r>
        <w:separator/>
      </w:r>
    </w:p>
  </w:endnote>
  <w:endnote w:type="continuationSeparator" w:id="0">
    <w:p w:rsidR="00F8288C" w:rsidRDefault="00F828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18" w:rsidRDefault="00C4711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18" w:rsidRDefault="00C4711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18" w:rsidRDefault="00C4711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288C" w:rsidRDefault="00F8288C">
      <w:r>
        <w:separator/>
      </w:r>
    </w:p>
  </w:footnote>
  <w:footnote w:type="continuationSeparator" w:id="0">
    <w:p w:rsidR="00F8288C" w:rsidRDefault="00F828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18" w:rsidRDefault="00C4711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88C" w:rsidRPr="00450352" w:rsidRDefault="00F8288C" w:rsidP="0045035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118" w:rsidRDefault="00C4711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36BA0"/>
    <w:multiLevelType w:val="hybridMultilevel"/>
    <w:tmpl w:val="5742DC2C"/>
    <w:lvl w:ilvl="0" w:tplc="323471C8">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proofState w:spelling="clean" w:grammar="clean"/>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rsids>
    <w:rsidRoot w:val="0031414C"/>
    <w:rsid w:val="00000ED4"/>
    <w:rsid w:val="00025198"/>
    <w:rsid w:val="000578A3"/>
    <w:rsid w:val="000648CC"/>
    <w:rsid w:val="000702D6"/>
    <w:rsid w:val="00081DD5"/>
    <w:rsid w:val="000C59B8"/>
    <w:rsid w:val="000C63D2"/>
    <w:rsid w:val="00104F33"/>
    <w:rsid w:val="00111DE2"/>
    <w:rsid w:val="00116B38"/>
    <w:rsid w:val="00135406"/>
    <w:rsid w:val="00135972"/>
    <w:rsid w:val="001426A9"/>
    <w:rsid w:val="00152A26"/>
    <w:rsid w:val="00154D7C"/>
    <w:rsid w:val="001570B0"/>
    <w:rsid w:val="0015752C"/>
    <w:rsid w:val="00157737"/>
    <w:rsid w:val="00165277"/>
    <w:rsid w:val="00170592"/>
    <w:rsid w:val="00183CCC"/>
    <w:rsid w:val="001B33E0"/>
    <w:rsid w:val="001B4573"/>
    <w:rsid w:val="001C779F"/>
    <w:rsid w:val="001D2AC1"/>
    <w:rsid w:val="001D4E88"/>
    <w:rsid w:val="001F2A4E"/>
    <w:rsid w:val="00220FC2"/>
    <w:rsid w:val="00224FC0"/>
    <w:rsid w:val="00225EA4"/>
    <w:rsid w:val="00226EAF"/>
    <w:rsid w:val="00231F3A"/>
    <w:rsid w:val="00235143"/>
    <w:rsid w:val="002406EE"/>
    <w:rsid w:val="00243EC8"/>
    <w:rsid w:val="002745CC"/>
    <w:rsid w:val="002B7924"/>
    <w:rsid w:val="002D39A4"/>
    <w:rsid w:val="002E6705"/>
    <w:rsid w:val="002F0AA1"/>
    <w:rsid w:val="0030329A"/>
    <w:rsid w:val="0031086F"/>
    <w:rsid w:val="0031414C"/>
    <w:rsid w:val="00314E01"/>
    <w:rsid w:val="0032089D"/>
    <w:rsid w:val="003310DE"/>
    <w:rsid w:val="0035169A"/>
    <w:rsid w:val="0035259D"/>
    <w:rsid w:val="00364B18"/>
    <w:rsid w:val="0038512E"/>
    <w:rsid w:val="003A4C70"/>
    <w:rsid w:val="003B215F"/>
    <w:rsid w:val="003C799C"/>
    <w:rsid w:val="003D0399"/>
    <w:rsid w:val="003E1C71"/>
    <w:rsid w:val="003F327B"/>
    <w:rsid w:val="00406166"/>
    <w:rsid w:val="0040704B"/>
    <w:rsid w:val="00410A55"/>
    <w:rsid w:val="00411300"/>
    <w:rsid w:val="00415417"/>
    <w:rsid w:val="00426659"/>
    <w:rsid w:val="00450352"/>
    <w:rsid w:val="00454BDB"/>
    <w:rsid w:val="0046080C"/>
    <w:rsid w:val="00465132"/>
    <w:rsid w:val="00466C95"/>
    <w:rsid w:val="00477C26"/>
    <w:rsid w:val="00480C90"/>
    <w:rsid w:val="0048396F"/>
    <w:rsid w:val="00493C18"/>
    <w:rsid w:val="004A600C"/>
    <w:rsid w:val="004A6118"/>
    <w:rsid w:val="004C478D"/>
    <w:rsid w:val="004E2C26"/>
    <w:rsid w:val="004E61CE"/>
    <w:rsid w:val="005125A8"/>
    <w:rsid w:val="00521AE8"/>
    <w:rsid w:val="00527180"/>
    <w:rsid w:val="00555291"/>
    <w:rsid w:val="00566AD1"/>
    <w:rsid w:val="00583EDE"/>
    <w:rsid w:val="005E4698"/>
    <w:rsid w:val="00610539"/>
    <w:rsid w:val="00613969"/>
    <w:rsid w:val="00625C35"/>
    <w:rsid w:val="00656313"/>
    <w:rsid w:val="006565F4"/>
    <w:rsid w:val="006571B6"/>
    <w:rsid w:val="00684EEA"/>
    <w:rsid w:val="0069689B"/>
    <w:rsid w:val="006A1730"/>
    <w:rsid w:val="006B5FF5"/>
    <w:rsid w:val="006D56F4"/>
    <w:rsid w:val="006E718F"/>
    <w:rsid w:val="00701759"/>
    <w:rsid w:val="00705C15"/>
    <w:rsid w:val="00747288"/>
    <w:rsid w:val="00747DD3"/>
    <w:rsid w:val="007549C8"/>
    <w:rsid w:val="00766D14"/>
    <w:rsid w:val="00767A0F"/>
    <w:rsid w:val="007A05F6"/>
    <w:rsid w:val="007B6F4A"/>
    <w:rsid w:val="007C1DC6"/>
    <w:rsid w:val="007E1C47"/>
    <w:rsid w:val="007E337A"/>
    <w:rsid w:val="007E5C70"/>
    <w:rsid w:val="007F2FF5"/>
    <w:rsid w:val="007F3F08"/>
    <w:rsid w:val="00804CC6"/>
    <w:rsid w:val="00817190"/>
    <w:rsid w:val="008260E2"/>
    <w:rsid w:val="008322BD"/>
    <w:rsid w:val="00834F73"/>
    <w:rsid w:val="00864CF8"/>
    <w:rsid w:val="00874914"/>
    <w:rsid w:val="00875477"/>
    <w:rsid w:val="00891422"/>
    <w:rsid w:val="00892E1A"/>
    <w:rsid w:val="008C01DA"/>
    <w:rsid w:val="008F78E9"/>
    <w:rsid w:val="009179F9"/>
    <w:rsid w:val="00925678"/>
    <w:rsid w:val="00933E5E"/>
    <w:rsid w:val="00935218"/>
    <w:rsid w:val="009403F3"/>
    <w:rsid w:val="009555B7"/>
    <w:rsid w:val="009567AA"/>
    <w:rsid w:val="00967374"/>
    <w:rsid w:val="009B2F23"/>
    <w:rsid w:val="009B57B3"/>
    <w:rsid w:val="009C686A"/>
    <w:rsid w:val="009D2920"/>
    <w:rsid w:val="009D5AEB"/>
    <w:rsid w:val="009F0E33"/>
    <w:rsid w:val="00A149DF"/>
    <w:rsid w:val="00A21B90"/>
    <w:rsid w:val="00A41805"/>
    <w:rsid w:val="00A548CB"/>
    <w:rsid w:val="00A5521C"/>
    <w:rsid w:val="00A643E7"/>
    <w:rsid w:val="00A73C38"/>
    <w:rsid w:val="00AB670D"/>
    <w:rsid w:val="00AF03C5"/>
    <w:rsid w:val="00B000D8"/>
    <w:rsid w:val="00B00F75"/>
    <w:rsid w:val="00B145B6"/>
    <w:rsid w:val="00B50C81"/>
    <w:rsid w:val="00B51BA9"/>
    <w:rsid w:val="00B557F8"/>
    <w:rsid w:val="00B815FC"/>
    <w:rsid w:val="00B93FBC"/>
    <w:rsid w:val="00BB2EE4"/>
    <w:rsid w:val="00BC2108"/>
    <w:rsid w:val="00BD0E9E"/>
    <w:rsid w:val="00BD1BEC"/>
    <w:rsid w:val="00BD32FF"/>
    <w:rsid w:val="00C02092"/>
    <w:rsid w:val="00C24D91"/>
    <w:rsid w:val="00C27325"/>
    <w:rsid w:val="00C47118"/>
    <w:rsid w:val="00C53F14"/>
    <w:rsid w:val="00C600CF"/>
    <w:rsid w:val="00C6084F"/>
    <w:rsid w:val="00C62A66"/>
    <w:rsid w:val="00C71458"/>
    <w:rsid w:val="00C77613"/>
    <w:rsid w:val="00C828E7"/>
    <w:rsid w:val="00C83024"/>
    <w:rsid w:val="00C86719"/>
    <w:rsid w:val="00C921DD"/>
    <w:rsid w:val="00CA6391"/>
    <w:rsid w:val="00CA7490"/>
    <w:rsid w:val="00CC56DE"/>
    <w:rsid w:val="00CE3171"/>
    <w:rsid w:val="00CF1601"/>
    <w:rsid w:val="00D0172F"/>
    <w:rsid w:val="00D068A7"/>
    <w:rsid w:val="00D24C37"/>
    <w:rsid w:val="00D32086"/>
    <w:rsid w:val="00D37A3F"/>
    <w:rsid w:val="00D4431D"/>
    <w:rsid w:val="00D4667A"/>
    <w:rsid w:val="00D7516F"/>
    <w:rsid w:val="00D95F8E"/>
    <w:rsid w:val="00DA0590"/>
    <w:rsid w:val="00DC1788"/>
    <w:rsid w:val="00DE319C"/>
    <w:rsid w:val="00DF0CA8"/>
    <w:rsid w:val="00DF2B48"/>
    <w:rsid w:val="00DF49A7"/>
    <w:rsid w:val="00E07EE2"/>
    <w:rsid w:val="00E07FD1"/>
    <w:rsid w:val="00E24573"/>
    <w:rsid w:val="00E24728"/>
    <w:rsid w:val="00E25E1E"/>
    <w:rsid w:val="00E279BE"/>
    <w:rsid w:val="00E27EE7"/>
    <w:rsid w:val="00E35404"/>
    <w:rsid w:val="00E40A12"/>
    <w:rsid w:val="00E45109"/>
    <w:rsid w:val="00E47B7A"/>
    <w:rsid w:val="00E60269"/>
    <w:rsid w:val="00E97830"/>
    <w:rsid w:val="00EF0683"/>
    <w:rsid w:val="00F0070C"/>
    <w:rsid w:val="00F00EB7"/>
    <w:rsid w:val="00F36AB6"/>
    <w:rsid w:val="00F37A09"/>
    <w:rsid w:val="00F409CE"/>
    <w:rsid w:val="00F4379D"/>
    <w:rsid w:val="00F64692"/>
    <w:rsid w:val="00F8288C"/>
    <w:rsid w:val="00F8290D"/>
    <w:rsid w:val="00F84DF4"/>
    <w:rsid w:val="00F85C97"/>
    <w:rsid w:val="00F91E32"/>
    <w:rsid w:val="00FB37D2"/>
    <w:rsid w:val="00FC4EFB"/>
    <w:rsid w:val="00FD068D"/>
    <w:rsid w:val="00FD4F28"/>
    <w:rsid w:val="00FE67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42665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semiHidden/>
    <w:unhideWhenUsed/>
    <w:rsid w:val="000C59B8"/>
    <w:pPr>
      <w:tabs>
        <w:tab w:val="center" w:pos="4680"/>
        <w:tab w:val="right" w:pos="9360"/>
      </w:tabs>
    </w:pPr>
  </w:style>
  <w:style w:type="character" w:customStyle="1" w:styleId="FooterChar">
    <w:name w:val="Footer Char"/>
    <w:basedOn w:val="DefaultParagraphFont"/>
    <w:link w:val="Footer"/>
    <w:uiPriority w:val="99"/>
    <w:semiHidden/>
    <w:rsid w:val="000C59B8"/>
    <w:rPr>
      <w:sz w:val="24"/>
      <w:lang w:val="en-US"/>
    </w:rPr>
  </w:style>
  <w:style w:type="paragraph" w:customStyle="1" w:styleId="SCCLsocParty">
    <w:name w:val="SCC.Lsoc.Party"/>
    <w:basedOn w:val="Normal"/>
    <w:next w:val="Normal"/>
    <w:link w:val="SCCLsocPartyChar"/>
    <w:rsid w:val="0032089D"/>
    <w:pPr>
      <w:jc w:val="both"/>
    </w:pPr>
    <w:rPr>
      <w:b/>
    </w:rPr>
  </w:style>
  <w:style w:type="character" w:customStyle="1" w:styleId="SCCLsocPartyChar">
    <w:name w:val="SCC.Lsoc.Party Char"/>
    <w:basedOn w:val="DefaultParagraphFont"/>
    <w:link w:val="SCCLsocParty"/>
    <w:rsid w:val="0032089D"/>
    <w:rPr>
      <w:b/>
      <w:sz w:val="24"/>
    </w:rPr>
  </w:style>
  <w:style w:type="paragraph" w:customStyle="1" w:styleId="SCCLsocVersus">
    <w:name w:val="SCC.Lsoc.Versus"/>
    <w:basedOn w:val="Normal"/>
    <w:next w:val="Normal"/>
    <w:link w:val="SCCLsocVersusChar"/>
    <w:rsid w:val="0030329A"/>
    <w:rPr>
      <w:i/>
    </w:rPr>
  </w:style>
  <w:style w:type="character" w:customStyle="1" w:styleId="SCCLsocVersusChar">
    <w:name w:val="SCC.Lsoc.Versus Char"/>
    <w:basedOn w:val="DefaultParagraphFont"/>
    <w:link w:val="SCCLsocVersus"/>
    <w:rsid w:val="0030329A"/>
    <w:rPr>
      <w:i/>
      <w:sz w:val="24"/>
    </w:rPr>
  </w:style>
  <w:style w:type="paragraph" w:customStyle="1" w:styleId="SCCLsocPartyRole">
    <w:name w:val="SCC.Lsoc.PartyRole"/>
    <w:basedOn w:val="Normal"/>
    <w:next w:val="Normal"/>
    <w:link w:val="SCCLsocPartyRoleChar"/>
    <w:rsid w:val="00225EA4"/>
    <w:pPr>
      <w:jc w:val="right"/>
    </w:pPr>
    <w:rPr>
      <w:i/>
    </w:rPr>
  </w:style>
  <w:style w:type="character" w:customStyle="1" w:styleId="SCCLsocPartyRoleChar">
    <w:name w:val="SCC.Lsoc.PartyRole Char"/>
    <w:basedOn w:val="DefaultParagraphFont"/>
    <w:link w:val="SCCLsocPartyRole"/>
    <w:rsid w:val="00225EA4"/>
    <w:rPr>
      <w:i/>
      <w:sz w:val="24"/>
    </w:rPr>
  </w:style>
  <w:style w:type="paragraph" w:customStyle="1" w:styleId="SCCLsocSubfileSeparator">
    <w:name w:val="SCC.Lsoc.SubfileSeparator"/>
    <w:basedOn w:val="Normal"/>
    <w:next w:val="Normal"/>
    <w:link w:val="SCCLsocSubfileSeparatorChar"/>
    <w:rsid w:val="00527180"/>
  </w:style>
  <w:style w:type="character" w:customStyle="1" w:styleId="SCCLsocSubfileSeparatorChar">
    <w:name w:val="SCC.Lsoc.SubfileSeparator Char"/>
    <w:basedOn w:val="DefaultParagraphFont"/>
    <w:link w:val="SCCLsocSubfileSeparator"/>
    <w:rsid w:val="00527180"/>
    <w:rPr>
      <w:sz w:val="24"/>
    </w:rPr>
  </w:style>
  <w:style w:type="paragraph" w:customStyle="1" w:styleId="SCCLsocOtherPartySeparator">
    <w:name w:val="SCC.Lsoc.OtherPartySeparator"/>
    <w:basedOn w:val="Normal"/>
    <w:next w:val="Normal"/>
    <w:link w:val="SCCLsocOtherPartySeparatorChar"/>
    <w:rsid w:val="00527180"/>
  </w:style>
  <w:style w:type="character" w:customStyle="1" w:styleId="SCCLsocOtherPartySeparatorChar">
    <w:name w:val="SCC.Lsoc.OtherPartySeparator Char"/>
    <w:basedOn w:val="DefaultParagraphFont"/>
    <w:link w:val="SCCLsocOtherPartySeparator"/>
    <w:rsid w:val="00527180"/>
    <w:rPr>
      <w:sz w:val="24"/>
    </w:rPr>
  </w:style>
  <w:style w:type="character" w:customStyle="1" w:styleId="Heading1Char">
    <w:name w:val="Heading 1 Char"/>
    <w:basedOn w:val="DefaultParagraphFont"/>
    <w:link w:val="Heading1"/>
    <w:uiPriority w:val="9"/>
    <w:rsid w:val="00426659"/>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style>
  <w:style w:type="paragraph" w:styleId="ListParagraph">
    <w:name w:val="List Paragraph"/>
    <w:basedOn w:val="Normal"/>
    <w:uiPriority w:val="34"/>
    <w:qFormat/>
    <w:rsid w:val="00B51BA9"/>
    <w:pPr>
      <w:ind w:left="720"/>
    </w:pPr>
  </w:style>
  <w:style w:type="table" w:styleId="TableGrid">
    <w:name w:val="Table Grid"/>
    <w:basedOn w:val="TableNormal"/>
    <w:uiPriority w:val="59"/>
    <w:rsid w:val="00152A26"/>
    <w:rPr>
      <w:rFonts w:eastAsiaTheme="minorHAnsi" w:cstheme="minorBidi"/>
      <w:sz w:val="24"/>
      <w:szCs w:val="24"/>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491</Words>
  <Characters>2586</Characters>
  <Application>Microsoft Office Word</Application>
  <DocSecurity>0</DocSecurity>
  <Lines>21</Lines>
  <Paragraphs>6</Paragraphs>
  <ScaleCrop>false</ScaleCrop>
  <Company/>
  <LinksUpToDate>false</LinksUpToDate>
  <CharactersWithSpaces>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2011-02-02T11:42:00Z</dcterms:created>
  <dcterms:modified xsi:type="dcterms:W3CDTF">2012-02-27T19:26:00Z</dcterms:modified>
</cp:coreProperties>
</file>