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371690" w:rsidRDefault="00A41431" w:rsidP="00A41431">
      <w:pPr>
        <w:pStyle w:val="Header"/>
        <w:jc w:val="center"/>
        <w:rPr>
          <w:b/>
          <w:sz w:val="32"/>
        </w:rPr>
      </w:pPr>
      <w:r w:rsidRPr="00371690">
        <w:rPr>
          <w:b/>
          <w:sz w:val="32"/>
        </w:rPr>
        <w:t>Supreme Court of Canada / Cour suprême du Canada</w:t>
      </w:r>
    </w:p>
    <w:p w:rsidR="00A41431" w:rsidRPr="00371690" w:rsidRDefault="00A41431" w:rsidP="00A41431">
      <w:pPr>
        <w:widowControl w:val="0"/>
        <w:rPr>
          <w:i/>
        </w:rPr>
      </w:pPr>
    </w:p>
    <w:p w:rsidR="00DF33A9" w:rsidRPr="00371690" w:rsidRDefault="00DF33A9" w:rsidP="00DF33A9">
      <w:pPr>
        <w:widowControl w:val="0"/>
        <w:rPr>
          <w:i/>
          <w:sz w:val="20"/>
          <w:lang w:val="fr-CA"/>
        </w:rPr>
      </w:pPr>
      <w:r w:rsidRPr="00371690">
        <w:rPr>
          <w:i/>
          <w:sz w:val="20"/>
          <w:lang w:val="fr-CA"/>
        </w:rPr>
        <w:t>(</w:t>
      </w:r>
      <w:r w:rsidR="00167C53" w:rsidRPr="00371690">
        <w:rPr>
          <w:i/>
          <w:sz w:val="20"/>
          <w:lang w:val="fr-CA"/>
        </w:rPr>
        <w:t>Le</w:t>
      </w:r>
      <w:r w:rsidRPr="00371690">
        <w:rPr>
          <w:i/>
          <w:sz w:val="20"/>
          <w:lang w:val="fr-CA"/>
        </w:rPr>
        <w:t xml:space="preserve"> français suit)</w:t>
      </w:r>
    </w:p>
    <w:p w:rsidR="00DF33A9" w:rsidRPr="00371690" w:rsidRDefault="00DF33A9" w:rsidP="00DF33A9">
      <w:pPr>
        <w:widowControl w:val="0"/>
        <w:rPr>
          <w:lang w:val="fr-CA"/>
        </w:rPr>
      </w:pPr>
    </w:p>
    <w:p w:rsidR="00DF33A9" w:rsidRPr="00371690" w:rsidRDefault="001E2235" w:rsidP="00DF33A9">
      <w:pPr>
        <w:widowControl w:val="0"/>
        <w:jc w:val="center"/>
        <w:rPr>
          <w:b/>
          <w:lang w:val="fr-CA"/>
        </w:rPr>
      </w:pPr>
      <w:r w:rsidRPr="00371690">
        <w:fldChar w:fldCharType="begin"/>
      </w:r>
      <w:r w:rsidR="00DF33A9" w:rsidRPr="00371690">
        <w:rPr>
          <w:lang w:val="fr-CA"/>
        </w:rPr>
        <w:instrText xml:space="preserve"> SEQ CHAPTER \h \r 1</w:instrText>
      </w:r>
      <w:r w:rsidRPr="00371690">
        <w:fldChar w:fldCharType="end"/>
      </w:r>
      <w:r w:rsidR="00DF33A9" w:rsidRPr="00371690">
        <w:rPr>
          <w:b/>
          <w:lang w:val="fr-CA"/>
        </w:rPr>
        <w:t>JUDGMENT</w:t>
      </w:r>
      <w:r w:rsidR="00777096" w:rsidRPr="00371690">
        <w:rPr>
          <w:b/>
          <w:lang w:val="fr-CA"/>
        </w:rPr>
        <w:t xml:space="preserve"> </w:t>
      </w:r>
      <w:r w:rsidR="002439DA" w:rsidRPr="00371690">
        <w:rPr>
          <w:b/>
          <w:lang w:val="fr-CA"/>
        </w:rPr>
        <w:t>O</w:t>
      </w:r>
      <w:r w:rsidR="00DF33A9" w:rsidRPr="00371690">
        <w:rPr>
          <w:b/>
          <w:lang w:val="fr-CA"/>
        </w:rPr>
        <w:t>N APPEA</w:t>
      </w:r>
      <w:r w:rsidR="00671A3B" w:rsidRPr="00371690">
        <w:rPr>
          <w:b/>
          <w:lang w:val="fr-CA"/>
        </w:rPr>
        <w:t>L</w:t>
      </w:r>
    </w:p>
    <w:p w:rsidR="00DF33A9" w:rsidRPr="00371690" w:rsidRDefault="00DF33A9" w:rsidP="0050239F">
      <w:pPr>
        <w:widowControl w:val="0"/>
        <w:rPr>
          <w:lang w:val="fr-CA"/>
        </w:rPr>
      </w:pPr>
    </w:p>
    <w:p w:rsidR="00DF33A9" w:rsidRPr="00371690" w:rsidRDefault="00EF632F" w:rsidP="00DF33A9">
      <w:pPr>
        <w:widowControl w:val="0"/>
      </w:pPr>
      <w:r w:rsidRPr="00371690">
        <w:rPr>
          <w:b/>
        </w:rPr>
        <w:t>April</w:t>
      </w:r>
      <w:r w:rsidR="006E047B" w:rsidRPr="00371690">
        <w:rPr>
          <w:b/>
        </w:rPr>
        <w:t xml:space="preserve"> </w:t>
      </w:r>
      <w:r w:rsidR="008A008C" w:rsidRPr="00371690">
        <w:rPr>
          <w:b/>
        </w:rPr>
        <w:t>12</w:t>
      </w:r>
      <w:r w:rsidR="00425D2C" w:rsidRPr="00371690">
        <w:rPr>
          <w:b/>
        </w:rPr>
        <w:t>, 20</w:t>
      </w:r>
      <w:r w:rsidR="009C1BB4" w:rsidRPr="00371690">
        <w:rPr>
          <w:b/>
        </w:rPr>
        <w:t>2</w:t>
      </w:r>
      <w:r w:rsidR="00F06D19" w:rsidRPr="00371690">
        <w:rPr>
          <w:b/>
        </w:rPr>
        <w:t>4</w:t>
      </w:r>
    </w:p>
    <w:p w:rsidR="00DF33A9" w:rsidRPr="00371690" w:rsidRDefault="00DF33A9" w:rsidP="00DF33A9">
      <w:pPr>
        <w:widowControl w:val="0"/>
      </w:pPr>
    </w:p>
    <w:p w:rsidR="00DA7E05" w:rsidRPr="00371690" w:rsidRDefault="00A37AD6" w:rsidP="00DF33A9">
      <w:pPr>
        <w:widowControl w:val="0"/>
      </w:pPr>
      <w:r w:rsidRPr="00371690">
        <w:rPr>
          <w:b/>
        </w:rPr>
        <w:t>OTTAWA</w:t>
      </w:r>
      <w:r w:rsidRPr="00371690">
        <w:t xml:space="preserve"> – </w:t>
      </w:r>
      <w:r w:rsidR="00CF5B82" w:rsidRPr="00371690">
        <w:t xml:space="preserve">The Supreme Court of Canada has delivered its judgment in the following appeal. The Court invites you to read the </w:t>
      </w:r>
      <w:hyperlink r:id="rId7" w:history="1">
        <w:r w:rsidR="00CF5B82" w:rsidRPr="00371690">
          <w:rPr>
            <w:rStyle w:val="Hyperlink"/>
          </w:rPr>
          <w:t>reasons for judgment</w:t>
        </w:r>
      </w:hyperlink>
      <w:r w:rsidR="00CF5B82" w:rsidRPr="00371690">
        <w:t xml:space="preserve"> and the </w:t>
      </w:r>
      <w:r w:rsidR="00AB6E08" w:rsidRPr="00371690">
        <w:t>plain language</w:t>
      </w:r>
      <w:r w:rsidR="00CF5B82" w:rsidRPr="00371690">
        <w:t xml:space="preserve"> summary called a </w:t>
      </w:r>
      <w:hyperlink r:id="rId8" w:history="1">
        <w:r w:rsidR="00CF5B82" w:rsidRPr="00371690">
          <w:rPr>
            <w:rStyle w:val="Hyperlink"/>
          </w:rPr>
          <w:t>Case in Brief</w:t>
        </w:r>
      </w:hyperlink>
      <w:r w:rsidR="00CF5B82" w:rsidRPr="00371690">
        <w:rPr>
          <w:rStyle w:val="Hyperlink"/>
        </w:rPr>
        <w:t>.</w:t>
      </w:r>
    </w:p>
    <w:p w:rsidR="00FF03D5" w:rsidRPr="00371690" w:rsidRDefault="00FF03D5" w:rsidP="00FF03D5">
      <w:pPr>
        <w:jc w:val="both"/>
        <w:outlineLvl w:val="0"/>
        <w:rPr>
          <w:szCs w:val="24"/>
        </w:rPr>
      </w:pPr>
    </w:p>
    <w:p w:rsidR="00FF03D5" w:rsidRPr="00371690" w:rsidRDefault="00234A13" w:rsidP="00371690">
      <w:pPr>
        <w:ind w:left="1440" w:hanging="1440"/>
        <w:jc w:val="both"/>
        <w:rPr>
          <w:rFonts w:eastAsiaTheme="minorHAnsi" w:cstheme="minorBidi"/>
          <w:sz w:val="20"/>
        </w:rPr>
      </w:pPr>
      <w:r w:rsidRPr="00371690">
        <w:rPr>
          <w:b/>
          <w:sz w:val="20"/>
        </w:rPr>
        <w:t>40</w:t>
      </w:r>
      <w:r w:rsidR="002C3AFA" w:rsidRPr="00371690">
        <w:rPr>
          <w:b/>
          <w:sz w:val="20"/>
        </w:rPr>
        <w:t>1</w:t>
      </w:r>
      <w:r w:rsidR="00EF632F" w:rsidRPr="00371690">
        <w:rPr>
          <w:b/>
          <w:sz w:val="20"/>
        </w:rPr>
        <w:t>5</w:t>
      </w:r>
      <w:r w:rsidR="002C3AFA" w:rsidRPr="00371690">
        <w:rPr>
          <w:b/>
          <w:sz w:val="20"/>
        </w:rPr>
        <w:t>3</w:t>
      </w:r>
      <w:r w:rsidR="00FF03D5" w:rsidRPr="00371690">
        <w:rPr>
          <w:b/>
          <w:sz w:val="20"/>
        </w:rPr>
        <w:fldChar w:fldCharType="begin"/>
      </w:r>
      <w:r w:rsidR="00FF03D5" w:rsidRPr="00371690">
        <w:rPr>
          <w:b/>
          <w:sz w:val="20"/>
        </w:rPr>
        <w:instrText xml:space="preserve"> SEQ CHAPTER \h \r 1</w:instrText>
      </w:r>
      <w:r w:rsidR="00FF03D5" w:rsidRPr="00371690">
        <w:rPr>
          <w:b/>
          <w:sz w:val="20"/>
        </w:rPr>
        <w:fldChar w:fldCharType="end"/>
      </w:r>
      <w:r w:rsidR="00FF03D5" w:rsidRPr="00371690">
        <w:rPr>
          <w:color w:val="FF0000"/>
          <w:sz w:val="20"/>
        </w:rPr>
        <w:tab/>
      </w:r>
      <w:r w:rsidR="00371690" w:rsidRPr="00371690">
        <w:rPr>
          <w:rFonts w:eastAsiaTheme="minorHAnsi" w:cstheme="minorBidi"/>
          <w:b/>
          <w:sz w:val="20"/>
        </w:rPr>
        <w:t xml:space="preserve">Jim Shot Both Sides, Roy Fox, Charles Fox, Steven Fox, Theresa Fox, Lester Tailfeathers, Gilbert Eagle Bear, Phillip Mistaken Chief, Pete Standing Alone, Rose Yellow Feet, Rufus Goodstriker, Leslie Healy, Councillors of the Blood Band, for themselves and on behalf of the Indians of Blood Band Reserve number 148 and Blood Reserve number 148 </w:t>
      </w:r>
      <w:r w:rsidR="00EC4905" w:rsidRPr="00371690">
        <w:rPr>
          <w:rFonts w:eastAsiaTheme="minorHAnsi" w:cstheme="minorBidi"/>
          <w:b/>
          <w:sz w:val="20"/>
        </w:rPr>
        <w:t xml:space="preserve">v. </w:t>
      </w:r>
      <w:r w:rsidR="008A008C" w:rsidRPr="00371690">
        <w:rPr>
          <w:rFonts w:eastAsiaTheme="minorHAnsi" w:cstheme="minorBidi"/>
          <w:b/>
          <w:sz w:val="20"/>
        </w:rPr>
        <w:t>His Majesty The King</w:t>
      </w:r>
      <w:r w:rsidR="000759AD" w:rsidRPr="00371690">
        <w:rPr>
          <w:rFonts w:eastAsiaTheme="minorHAnsi" w:cstheme="minorBidi"/>
          <w:b/>
          <w:sz w:val="20"/>
        </w:rPr>
        <w:t xml:space="preserve"> - and - </w:t>
      </w:r>
      <w:r w:rsidR="00371690" w:rsidRPr="00371690">
        <w:rPr>
          <w:rFonts w:eastAsiaTheme="minorHAnsi" w:cstheme="minorBidi"/>
          <w:b/>
          <w:sz w:val="20"/>
        </w:rPr>
        <w:t>Attorney General of Ontario, Attorney General of Saskatchewan, Attorney General of Alberta, Treaty 8 First Nations of Alberta, Lac La Ronge, Innu Takuaikan Uashat Mak Mani-Utenam, Robinson Huron Treaty Anishinaabek, Assembly of Manitoba Chiefs, Cowichan Tribes, Stz’uminus First Nation, Penelakut Tribe, Halalt First Nation, Federation of Sovereign Indigenous Nations</w:t>
      </w:r>
      <w:r w:rsidR="00371690" w:rsidRPr="00371690">
        <w:rPr>
          <w:rFonts w:eastAsiaTheme="minorHAnsi" w:cstheme="minorBidi"/>
          <w:b/>
          <w:sz w:val="20"/>
        </w:rPr>
        <w:t xml:space="preserve"> </w:t>
      </w:r>
      <w:r w:rsidR="00371690" w:rsidRPr="00371690">
        <w:rPr>
          <w:rFonts w:eastAsiaTheme="minorHAnsi" w:cstheme="minorBidi"/>
          <w:b/>
          <w:sz w:val="20"/>
        </w:rPr>
        <w:t>and Assembly of First Nations</w:t>
      </w:r>
      <w:r w:rsidR="000759AD" w:rsidRPr="00371690">
        <w:rPr>
          <w:rFonts w:eastAsiaTheme="minorHAnsi" w:cstheme="minorBidi"/>
          <w:b/>
          <w:sz w:val="20"/>
        </w:rPr>
        <w:t xml:space="preserve"> </w:t>
      </w:r>
      <w:r w:rsidR="00FF03D5" w:rsidRPr="00371690">
        <w:rPr>
          <w:rFonts w:eastAsiaTheme="minorHAnsi" w:cstheme="minorBidi"/>
          <w:iCs/>
          <w:sz w:val="20"/>
        </w:rPr>
        <w:t>(</w:t>
      </w:r>
      <w:r w:rsidR="008A008C" w:rsidRPr="00371690">
        <w:rPr>
          <w:rFonts w:eastAsiaTheme="minorHAnsi" w:cstheme="minorBidi"/>
          <w:iCs/>
          <w:sz w:val="20"/>
        </w:rPr>
        <w:t>Fed</w:t>
      </w:r>
      <w:r w:rsidR="00832857" w:rsidRPr="00371690">
        <w:rPr>
          <w:rFonts w:eastAsiaTheme="minorHAnsi" w:cstheme="minorBidi"/>
          <w:iCs/>
          <w:sz w:val="20"/>
        </w:rPr>
        <w:t>.</w:t>
      </w:r>
      <w:r w:rsidR="00FF03D5" w:rsidRPr="00371690">
        <w:rPr>
          <w:rFonts w:eastAsiaTheme="minorHAnsi" w:cstheme="minorBidi"/>
          <w:iCs/>
          <w:sz w:val="20"/>
        </w:rPr>
        <w:t>)</w:t>
      </w:r>
    </w:p>
    <w:p w:rsidR="00FF03D5" w:rsidRPr="00371690"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371690">
        <w:rPr>
          <w:rFonts w:eastAsiaTheme="minorHAnsi" w:cstheme="minorBidi"/>
          <w:b/>
          <w:sz w:val="20"/>
        </w:rPr>
        <w:t>202</w:t>
      </w:r>
      <w:r w:rsidR="00F06D19" w:rsidRPr="00371690">
        <w:rPr>
          <w:rFonts w:eastAsiaTheme="minorHAnsi" w:cstheme="minorBidi"/>
          <w:b/>
          <w:sz w:val="20"/>
        </w:rPr>
        <w:t>4</w:t>
      </w:r>
      <w:r w:rsidRPr="00371690">
        <w:rPr>
          <w:rFonts w:eastAsiaTheme="minorHAnsi" w:cstheme="minorBidi"/>
          <w:b/>
          <w:sz w:val="20"/>
        </w:rPr>
        <w:t xml:space="preserve"> SCC </w:t>
      </w:r>
      <w:r w:rsidR="00EF632F" w:rsidRPr="00371690">
        <w:rPr>
          <w:rFonts w:eastAsiaTheme="minorHAnsi" w:cstheme="minorBidi"/>
          <w:b/>
          <w:sz w:val="20"/>
        </w:rPr>
        <w:t>1</w:t>
      </w:r>
      <w:r w:rsidR="008A008C" w:rsidRPr="00371690">
        <w:rPr>
          <w:rFonts w:eastAsiaTheme="minorHAnsi" w:cstheme="minorBidi"/>
          <w:b/>
          <w:sz w:val="20"/>
        </w:rPr>
        <w:t>2</w:t>
      </w:r>
    </w:p>
    <w:p w:rsidR="00FF03D5" w:rsidRPr="00371690" w:rsidRDefault="00FF03D5" w:rsidP="00FF03D5">
      <w:pPr>
        <w:ind w:left="1440" w:hanging="1440"/>
        <w:jc w:val="both"/>
        <w:rPr>
          <w:sz w:val="20"/>
        </w:rPr>
      </w:pPr>
    </w:p>
    <w:p w:rsidR="00EC4905" w:rsidRPr="00371690" w:rsidRDefault="00EC4905" w:rsidP="00EC4905">
      <w:pPr>
        <w:ind w:left="1440" w:hanging="1440"/>
        <w:rPr>
          <w:sz w:val="20"/>
        </w:rPr>
      </w:pPr>
      <w:r w:rsidRPr="00371690">
        <w:rPr>
          <w:sz w:val="20"/>
        </w:rPr>
        <w:t>Coram:</w:t>
      </w:r>
      <w:r w:rsidRPr="00371690">
        <w:rPr>
          <w:sz w:val="20"/>
        </w:rPr>
        <w:tab/>
      </w:r>
      <w:r w:rsidR="008A008C" w:rsidRPr="00371690">
        <w:rPr>
          <w:sz w:val="20"/>
        </w:rPr>
        <w:t>Wagner C.J. and Côté, Rowe, Martin, Kasirer, Jamal and O’Bonsawin JJ.</w:t>
      </w:r>
    </w:p>
    <w:p w:rsidR="00FF03D5" w:rsidRPr="00371690" w:rsidRDefault="00FF03D5" w:rsidP="00FF03D5">
      <w:pPr>
        <w:jc w:val="both"/>
        <w:rPr>
          <w:sz w:val="20"/>
        </w:rPr>
      </w:pPr>
    </w:p>
    <w:p w:rsidR="00CD3C15" w:rsidRPr="00371690" w:rsidRDefault="00CD3C15" w:rsidP="00CD3C15">
      <w:pPr>
        <w:jc w:val="both"/>
        <w:rPr>
          <w:sz w:val="20"/>
        </w:rPr>
      </w:pPr>
      <w:r w:rsidRPr="00371690">
        <w:rPr>
          <w:sz w:val="20"/>
        </w:rPr>
        <w:t xml:space="preserve">The appeal from the judgment </w:t>
      </w:r>
      <w:bookmarkStart w:id="0" w:name="BM_1_"/>
      <w:bookmarkEnd w:id="0"/>
      <w:r w:rsidRPr="00371690">
        <w:rPr>
          <w:sz w:val="20"/>
        </w:rPr>
        <w:t xml:space="preserve">of the Federal Court of Appeal, Number A-329-19, 2022 FCA 20, dated February 10, 2022, heard on October 12, 2023, is allowed in part and it is declared that: </w:t>
      </w:r>
    </w:p>
    <w:p w:rsidR="00CD3C15" w:rsidRPr="00371690" w:rsidRDefault="00CD3C15" w:rsidP="00CD3C15">
      <w:pPr>
        <w:jc w:val="both"/>
        <w:rPr>
          <w:sz w:val="20"/>
        </w:rPr>
      </w:pPr>
    </w:p>
    <w:p w:rsidR="00CD3C15" w:rsidRPr="00371690" w:rsidRDefault="00CD3C15" w:rsidP="00CD3C15">
      <w:pPr>
        <w:jc w:val="both"/>
        <w:rPr>
          <w:sz w:val="20"/>
        </w:rPr>
      </w:pPr>
      <w:r w:rsidRPr="00371690">
        <w:rPr>
          <w:sz w:val="20"/>
        </w:rPr>
        <w:t>Under the treaty land entitlement provisions of Treaty No. 7, the Blood Tribe was entitled to a reserve equ</w:t>
      </w:r>
      <w:r w:rsidRPr="00371690">
        <w:rPr>
          <w:sz w:val="20"/>
        </w:rPr>
        <w:t>al to 710 square miles in area;</w:t>
      </w:r>
    </w:p>
    <w:p w:rsidR="00CD3C15" w:rsidRPr="00371690" w:rsidRDefault="00CD3C15" w:rsidP="00CD3C15">
      <w:pPr>
        <w:jc w:val="both"/>
        <w:rPr>
          <w:sz w:val="20"/>
        </w:rPr>
      </w:pPr>
    </w:p>
    <w:p w:rsidR="00CD3C15" w:rsidRPr="00371690" w:rsidRDefault="00CD3C15" w:rsidP="00CD3C15">
      <w:pPr>
        <w:jc w:val="both"/>
        <w:rPr>
          <w:sz w:val="20"/>
        </w:rPr>
      </w:pPr>
      <w:r w:rsidRPr="00371690">
        <w:rPr>
          <w:sz w:val="20"/>
        </w:rPr>
        <w:t>The Blood Tribe’s current reserve is 162.5 square miles smaller in area than what was promised in Treaty No. 7; and</w:t>
      </w:r>
    </w:p>
    <w:p w:rsidR="00CD3C15" w:rsidRPr="00371690" w:rsidRDefault="00CD3C15" w:rsidP="00CD3C15">
      <w:pPr>
        <w:jc w:val="both"/>
        <w:rPr>
          <w:sz w:val="20"/>
        </w:rPr>
      </w:pPr>
    </w:p>
    <w:p w:rsidR="00CD3C15" w:rsidRPr="00371690" w:rsidRDefault="00CD3C15" w:rsidP="00CD3C15">
      <w:pPr>
        <w:jc w:val="both"/>
        <w:rPr>
          <w:sz w:val="20"/>
        </w:rPr>
      </w:pPr>
      <w:r w:rsidRPr="00371690">
        <w:rPr>
          <w:sz w:val="20"/>
        </w:rPr>
        <w:t xml:space="preserve">Canada, having provided the Blood Tribe with a reserve of 547.5 square miles in area, dishonourably breached the treaty land entitlement provisions of Treaty No. </w:t>
      </w:r>
      <w:r w:rsidRPr="00371690">
        <w:rPr>
          <w:sz w:val="20"/>
        </w:rPr>
        <w:t>7.</w:t>
      </w:r>
    </w:p>
    <w:p w:rsidR="00CD3C15" w:rsidRPr="00371690" w:rsidRDefault="00CD3C15" w:rsidP="00CD3C15">
      <w:pPr>
        <w:jc w:val="both"/>
        <w:rPr>
          <w:sz w:val="20"/>
        </w:rPr>
      </w:pPr>
    </w:p>
    <w:p w:rsidR="00E653A8" w:rsidRPr="00371690" w:rsidRDefault="00CD3C15" w:rsidP="00CD3C15">
      <w:pPr>
        <w:widowControl w:val="0"/>
        <w:jc w:val="both"/>
        <w:rPr>
          <w:sz w:val="20"/>
        </w:rPr>
      </w:pPr>
      <w:r w:rsidRPr="00371690">
        <w:rPr>
          <w:sz w:val="20"/>
        </w:rPr>
        <w:t>The appellants are awarded their costs throughout.</w:t>
      </w:r>
    </w:p>
    <w:p w:rsidR="00111A13" w:rsidRPr="00371690" w:rsidRDefault="00111A13" w:rsidP="00DF33A9">
      <w:pPr>
        <w:widowControl w:val="0"/>
      </w:pPr>
    </w:p>
    <w:p w:rsidR="00D16F53" w:rsidRPr="00371690" w:rsidRDefault="00D16F53" w:rsidP="00DF33A9">
      <w:pPr>
        <w:widowControl w:val="0"/>
      </w:pPr>
    </w:p>
    <w:p w:rsidR="00FF03D5" w:rsidRPr="00371690" w:rsidRDefault="00371690" w:rsidP="00DF33A9">
      <w:pPr>
        <w:widowControl w:val="0"/>
      </w:pPr>
      <w:r w:rsidRPr="00371690">
        <w:rPr>
          <w:sz w:val="18"/>
          <w:szCs w:val="18"/>
        </w:rPr>
        <w:pict>
          <v:rect id="_x0000_i1025" style="width:272.25pt;height:1.5pt" o:hrpct="0" o:hralign="center" o:hrstd="t" o:hrnoshade="t" o:hr="t" fillcolor="black [3213]" stroked="f"/>
        </w:pict>
      </w:r>
    </w:p>
    <w:p w:rsidR="00FF03D5" w:rsidRPr="00371690" w:rsidRDefault="00FF03D5" w:rsidP="00DF33A9">
      <w:pPr>
        <w:widowControl w:val="0"/>
      </w:pPr>
    </w:p>
    <w:p w:rsidR="00E653A8" w:rsidRPr="00371690" w:rsidRDefault="00E653A8" w:rsidP="00DF33A9">
      <w:pPr>
        <w:widowControl w:val="0"/>
      </w:pPr>
    </w:p>
    <w:p w:rsidR="00DF33A9" w:rsidRPr="00371690" w:rsidRDefault="00DF33A9" w:rsidP="00DF33A9">
      <w:pPr>
        <w:widowControl w:val="0"/>
        <w:jc w:val="center"/>
        <w:rPr>
          <w:lang w:val="fr-CA"/>
        </w:rPr>
      </w:pPr>
      <w:r w:rsidRPr="00371690">
        <w:rPr>
          <w:b/>
          <w:lang w:val="fr-CA"/>
        </w:rPr>
        <w:t>JUGEMENT SUR APPEL</w:t>
      </w:r>
    </w:p>
    <w:p w:rsidR="00DF33A9" w:rsidRPr="00371690" w:rsidRDefault="00DF33A9" w:rsidP="00DF33A9">
      <w:pPr>
        <w:widowControl w:val="0"/>
        <w:rPr>
          <w:lang w:val="fr-CA"/>
        </w:rPr>
      </w:pPr>
    </w:p>
    <w:p w:rsidR="00DF33A9" w:rsidRPr="00371690" w:rsidRDefault="00DF33A9" w:rsidP="00DF33A9">
      <w:pPr>
        <w:widowControl w:val="0"/>
        <w:rPr>
          <w:lang w:val="fr-CA"/>
        </w:rPr>
      </w:pPr>
      <w:r w:rsidRPr="00371690">
        <w:rPr>
          <w:b/>
          <w:lang w:val="fr-CA"/>
        </w:rPr>
        <w:t xml:space="preserve">Le </w:t>
      </w:r>
      <w:r w:rsidR="008A008C" w:rsidRPr="00371690">
        <w:rPr>
          <w:b/>
          <w:lang w:val="fr-CA"/>
        </w:rPr>
        <w:t>12</w:t>
      </w:r>
      <w:r w:rsidR="00022F14" w:rsidRPr="00371690">
        <w:rPr>
          <w:b/>
          <w:lang w:val="fr-CA"/>
        </w:rPr>
        <w:t xml:space="preserve"> </w:t>
      </w:r>
      <w:r w:rsidR="00F80419" w:rsidRPr="00371690">
        <w:rPr>
          <w:b/>
          <w:lang w:val="fr-CA"/>
        </w:rPr>
        <w:t>a</w:t>
      </w:r>
      <w:r w:rsidR="00EF632F" w:rsidRPr="00371690">
        <w:rPr>
          <w:b/>
          <w:lang w:val="fr-CA"/>
        </w:rPr>
        <w:t>v</w:t>
      </w:r>
      <w:r w:rsidR="00F80419" w:rsidRPr="00371690">
        <w:rPr>
          <w:b/>
          <w:lang w:val="fr-CA"/>
        </w:rPr>
        <w:t>r</w:t>
      </w:r>
      <w:r w:rsidR="00EF632F" w:rsidRPr="00371690">
        <w:rPr>
          <w:b/>
          <w:lang w:val="fr-CA"/>
        </w:rPr>
        <w:t>il</w:t>
      </w:r>
      <w:r w:rsidR="00BB1936" w:rsidRPr="00371690">
        <w:rPr>
          <w:b/>
          <w:lang w:val="fr-CA"/>
        </w:rPr>
        <w:t xml:space="preserve"> </w:t>
      </w:r>
      <w:r w:rsidR="007B36C2" w:rsidRPr="00371690">
        <w:rPr>
          <w:b/>
          <w:lang w:val="fr-CA"/>
        </w:rPr>
        <w:t>20</w:t>
      </w:r>
      <w:r w:rsidR="009C1BB4" w:rsidRPr="00371690">
        <w:rPr>
          <w:b/>
          <w:lang w:val="fr-CA"/>
        </w:rPr>
        <w:t>2</w:t>
      </w:r>
      <w:r w:rsidR="00F06D19" w:rsidRPr="00371690">
        <w:rPr>
          <w:b/>
          <w:lang w:val="fr-CA"/>
        </w:rPr>
        <w:t>4</w:t>
      </w:r>
    </w:p>
    <w:p w:rsidR="00DF33A9" w:rsidRPr="00371690" w:rsidRDefault="00DF33A9" w:rsidP="00DF33A9">
      <w:pPr>
        <w:widowControl w:val="0"/>
        <w:rPr>
          <w:lang w:val="fr-CA"/>
        </w:rPr>
      </w:pPr>
    </w:p>
    <w:p w:rsidR="00A37AD6" w:rsidRPr="00371690" w:rsidRDefault="00A37AD6" w:rsidP="00A37AD6">
      <w:pPr>
        <w:widowControl w:val="0"/>
        <w:rPr>
          <w:lang w:val="fr-CA"/>
        </w:rPr>
      </w:pPr>
      <w:r w:rsidRPr="00371690">
        <w:rPr>
          <w:b/>
          <w:lang w:val="fr-CA"/>
        </w:rPr>
        <w:t>OTTAWA</w:t>
      </w:r>
      <w:r w:rsidRPr="00371690">
        <w:rPr>
          <w:lang w:val="fr-CA"/>
        </w:rPr>
        <w:t xml:space="preserve"> – </w:t>
      </w:r>
      <w:r w:rsidR="00CF5B82" w:rsidRPr="00371690">
        <w:rPr>
          <w:lang w:val="fr-CA"/>
        </w:rPr>
        <w:t xml:space="preserve">La Cour suprême du Canada a rendu jugement dans l’appel suivant. La Cour vous invite à lire les </w:t>
      </w:r>
      <w:hyperlink r:id="rId9" w:history="1">
        <w:r w:rsidR="00CF5B82" w:rsidRPr="00371690">
          <w:rPr>
            <w:rStyle w:val="Hyperlink"/>
            <w:lang w:val="fr-CA"/>
          </w:rPr>
          <w:t>motifs de jugement</w:t>
        </w:r>
      </w:hyperlink>
      <w:r w:rsidR="00CF5B82" w:rsidRPr="00371690">
        <w:rPr>
          <w:lang w:val="fr-CA"/>
        </w:rPr>
        <w:t xml:space="preserve"> et le résumé </w:t>
      </w:r>
      <w:r w:rsidR="00AB6E08" w:rsidRPr="00371690">
        <w:rPr>
          <w:lang w:val="fr-CA"/>
        </w:rPr>
        <w:t>en langage simple</w:t>
      </w:r>
      <w:r w:rsidR="00CF5B82" w:rsidRPr="00371690">
        <w:rPr>
          <w:lang w:val="fr-CA"/>
        </w:rPr>
        <w:t xml:space="preserve"> appelé </w:t>
      </w:r>
      <w:hyperlink r:id="rId10" w:history="1">
        <w:r w:rsidR="00CF5B82" w:rsidRPr="00371690">
          <w:rPr>
            <w:rStyle w:val="Hyperlink"/>
            <w:i/>
            <w:lang w:val="fr-CA"/>
          </w:rPr>
          <w:t>La cause en bref</w:t>
        </w:r>
      </w:hyperlink>
      <w:r w:rsidR="00CF5B82" w:rsidRPr="00371690">
        <w:rPr>
          <w:lang w:val="fr-CA"/>
        </w:rPr>
        <w:t>.</w:t>
      </w:r>
    </w:p>
    <w:p w:rsidR="00DA7E05" w:rsidRPr="00371690"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371690" w:rsidRDefault="00234A13" w:rsidP="00B95FB4">
      <w:pPr>
        <w:ind w:left="1440" w:hanging="1440"/>
        <w:jc w:val="both"/>
        <w:rPr>
          <w:rFonts w:eastAsiaTheme="minorHAnsi" w:cstheme="minorBidi"/>
          <w:sz w:val="20"/>
          <w:lang w:val="fr-CA"/>
        </w:rPr>
      </w:pPr>
      <w:r w:rsidRPr="00371690">
        <w:rPr>
          <w:b/>
          <w:sz w:val="20"/>
          <w:lang w:val="fr-CA"/>
        </w:rPr>
        <w:t>40</w:t>
      </w:r>
      <w:r w:rsidR="002C3AFA" w:rsidRPr="00371690">
        <w:rPr>
          <w:b/>
          <w:sz w:val="20"/>
          <w:lang w:val="fr-CA"/>
        </w:rPr>
        <w:t>15</w:t>
      </w:r>
      <w:r w:rsidR="007E0223" w:rsidRPr="00371690">
        <w:rPr>
          <w:b/>
          <w:sz w:val="20"/>
          <w:lang w:val="fr-CA"/>
        </w:rPr>
        <w:t>3</w:t>
      </w:r>
      <w:r w:rsidR="00A579AD" w:rsidRPr="00371690">
        <w:rPr>
          <w:b/>
          <w:sz w:val="20"/>
        </w:rPr>
        <w:fldChar w:fldCharType="begin"/>
      </w:r>
      <w:r w:rsidR="00A579AD" w:rsidRPr="00371690">
        <w:rPr>
          <w:b/>
          <w:sz w:val="20"/>
          <w:lang w:val="fr-CA"/>
        </w:rPr>
        <w:instrText xml:space="preserve"> SEQ CHAPTER \h \r 1</w:instrText>
      </w:r>
      <w:r w:rsidR="00A579AD" w:rsidRPr="00371690">
        <w:rPr>
          <w:b/>
          <w:sz w:val="20"/>
        </w:rPr>
        <w:fldChar w:fldCharType="end"/>
      </w:r>
      <w:r w:rsidR="00A579AD" w:rsidRPr="00371690">
        <w:rPr>
          <w:color w:val="FF0000"/>
          <w:sz w:val="20"/>
          <w:lang w:val="fr-CA"/>
        </w:rPr>
        <w:tab/>
      </w:r>
      <w:r w:rsidR="002B16CF" w:rsidRPr="00371690">
        <w:rPr>
          <w:rFonts w:eastAsiaTheme="minorHAnsi" w:cstheme="minorBidi"/>
          <w:b/>
          <w:sz w:val="20"/>
          <w:lang w:val="fr-CA"/>
        </w:rPr>
        <w:t xml:space="preserve">Jim Shot Both Sides, Roy Fox, Charles Fox, Steven Fox, Theresa Fox, Lester Tailfeathers, Gilbert Eagle Bear, Phillip Mistaken Chief, Pete Standing Alone, Rose Yellow Feet, Rufus Goodstriker, Leslie Healy, conseillers de la Blood Band, en leur nom et au nom des Indiens de la Blood Band Reserve number 148 et Blood Reserve number 148 </w:t>
      </w:r>
      <w:r w:rsidR="00722CCE" w:rsidRPr="00371690">
        <w:rPr>
          <w:rFonts w:eastAsiaTheme="minorHAnsi" w:cstheme="minorBidi"/>
          <w:b/>
          <w:sz w:val="20"/>
          <w:lang w:val="fr-CA"/>
        </w:rPr>
        <w:t>c</w:t>
      </w:r>
      <w:r w:rsidR="00A579AD" w:rsidRPr="00371690">
        <w:rPr>
          <w:rFonts w:eastAsiaTheme="minorHAnsi" w:cstheme="minorBidi"/>
          <w:b/>
          <w:sz w:val="20"/>
          <w:lang w:val="fr-CA"/>
        </w:rPr>
        <w:t xml:space="preserve">. </w:t>
      </w:r>
      <w:r w:rsidR="00B95FB4" w:rsidRPr="00371690">
        <w:rPr>
          <w:rFonts w:eastAsiaTheme="minorHAnsi" w:cstheme="minorBidi"/>
          <w:b/>
          <w:sz w:val="20"/>
          <w:lang w:val="fr-CA"/>
        </w:rPr>
        <w:t>Sa Majesté le Roi</w:t>
      </w:r>
      <w:r w:rsidR="00832857" w:rsidRPr="00371690">
        <w:rPr>
          <w:rFonts w:eastAsiaTheme="minorHAnsi" w:cstheme="minorBidi"/>
          <w:b/>
          <w:sz w:val="20"/>
          <w:lang w:val="fr-CA"/>
        </w:rPr>
        <w:t xml:space="preserve"> - et - </w:t>
      </w:r>
      <w:r w:rsidR="002B16CF" w:rsidRPr="00371690">
        <w:rPr>
          <w:rFonts w:eastAsiaTheme="minorHAnsi" w:cstheme="minorBidi"/>
          <w:b/>
          <w:sz w:val="20"/>
          <w:lang w:val="fr-CA"/>
        </w:rPr>
        <w:t xml:space="preserve">Procureur général de l’Ontario, procureur général de la Saskatchewan, procureur général de l’Alberta, Treaty 8 First Nations of Alberta, Lac La Ronge, Innu Takuaikan Uashat Mak Mani-Utenam, Robinson Huron Treaty Anishinaabek, Assembly of Manitoba Chiefs, Cowichan Tribes, Stz’uminus First Nation, Penelakut Tribe, Halalt First Nation, Fédérations des nations autochtones souveraines et Assemblée des Premières Nations </w:t>
      </w:r>
      <w:r w:rsidR="00A579AD" w:rsidRPr="00371690">
        <w:rPr>
          <w:rFonts w:eastAsiaTheme="minorHAnsi" w:cstheme="minorBidi"/>
          <w:iCs/>
          <w:sz w:val="20"/>
          <w:lang w:val="fr-CA"/>
        </w:rPr>
        <w:t>(</w:t>
      </w:r>
      <w:r w:rsidR="00B95FB4" w:rsidRPr="00371690">
        <w:rPr>
          <w:rFonts w:eastAsiaTheme="minorHAnsi" w:cstheme="minorBidi"/>
          <w:iCs/>
          <w:sz w:val="20"/>
          <w:lang w:val="fr-CA"/>
        </w:rPr>
        <w:t>Féd.</w:t>
      </w:r>
      <w:r w:rsidR="00A579AD" w:rsidRPr="00371690">
        <w:rPr>
          <w:rFonts w:eastAsiaTheme="minorHAnsi" w:cstheme="minorBidi"/>
          <w:iCs/>
          <w:sz w:val="20"/>
          <w:lang w:val="fr-CA"/>
        </w:rPr>
        <w:t>)</w:t>
      </w:r>
    </w:p>
    <w:p w:rsidR="00A579AD" w:rsidRPr="00371690"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371690">
        <w:rPr>
          <w:rFonts w:eastAsiaTheme="minorHAnsi" w:cstheme="minorBidi"/>
          <w:b/>
          <w:sz w:val="20"/>
          <w:lang w:val="fr-CA"/>
        </w:rPr>
        <w:t>20</w:t>
      </w:r>
      <w:r w:rsidR="009C1BB4" w:rsidRPr="00371690">
        <w:rPr>
          <w:rFonts w:eastAsiaTheme="minorHAnsi" w:cstheme="minorBidi"/>
          <w:b/>
          <w:sz w:val="20"/>
          <w:lang w:val="fr-CA"/>
        </w:rPr>
        <w:t>2</w:t>
      </w:r>
      <w:r w:rsidR="00F06D19" w:rsidRPr="00371690">
        <w:rPr>
          <w:rFonts w:eastAsiaTheme="minorHAnsi" w:cstheme="minorBidi"/>
          <w:b/>
          <w:sz w:val="20"/>
          <w:lang w:val="fr-CA"/>
        </w:rPr>
        <w:t>4</w:t>
      </w:r>
      <w:r w:rsidRPr="00371690">
        <w:rPr>
          <w:rFonts w:eastAsiaTheme="minorHAnsi" w:cstheme="minorBidi"/>
          <w:b/>
          <w:sz w:val="20"/>
          <w:lang w:val="fr-CA"/>
        </w:rPr>
        <w:t xml:space="preserve"> CSC </w:t>
      </w:r>
      <w:r w:rsidR="00EF632F" w:rsidRPr="00371690">
        <w:rPr>
          <w:rFonts w:eastAsiaTheme="minorHAnsi" w:cstheme="minorBidi"/>
          <w:b/>
          <w:sz w:val="20"/>
          <w:lang w:val="fr-CA"/>
        </w:rPr>
        <w:t>1</w:t>
      </w:r>
      <w:r w:rsidR="008A008C" w:rsidRPr="00371690">
        <w:rPr>
          <w:rFonts w:eastAsiaTheme="minorHAnsi" w:cstheme="minorBidi"/>
          <w:b/>
          <w:sz w:val="20"/>
          <w:lang w:val="fr-CA"/>
        </w:rPr>
        <w:t>2</w:t>
      </w:r>
    </w:p>
    <w:p w:rsidR="00A579AD" w:rsidRPr="00371690" w:rsidRDefault="00A579AD" w:rsidP="00A579AD">
      <w:pPr>
        <w:ind w:left="1440" w:hanging="1440"/>
        <w:jc w:val="both"/>
        <w:rPr>
          <w:sz w:val="20"/>
          <w:lang w:val="fr-CA"/>
        </w:rPr>
      </w:pPr>
    </w:p>
    <w:p w:rsidR="00E70748" w:rsidRPr="00371690" w:rsidRDefault="00A579AD" w:rsidP="00234A13">
      <w:pPr>
        <w:ind w:left="1440" w:hanging="1440"/>
        <w:rPr>
          <w:sz w:val="20"/>
          <w:lang w:val="fr-CA"/>
        </w:rPr>
      </w:pPr>
      <w:r w:rsidRPr="00371690">
        <w:rPr>
          <w:sz w:val="20"/>
          <w:lang w:val="fr-CA"/>
        </w:rPr>
        <w:t>Coram:</w:t>
      </w:r>
      <w:r w:rsidRPr="00371690">
        <w:rPr>
          <w:sz w:val="20"/>
          <w:lang w:val="fr-CA"/>
        </w:rPr>
        <w:tab/>
      </w:r>
      <w:r w:rsidR="00B95FB4" w:rsidRPr="00371690">
        <w:rPr>
          <w:sz w:val="20"/>
          <w:lang w:val="fr-CA"/>
        </w:rPr>
        <w:t>Le juge en chef Wagner et les juges Côté, Rowe, Martin, Kasirer, Jamal et O’Bonsawin</w:t>
      </w:r>
    </w:p>
    <w:p w:rsidR="00234A13" w:rsidRPr="00371690" w:rsidRDefault="00234A13" w:rsidP="00234A13">
      <w:pPr>
        <w:ind w:left="1440" w:hanging="1440"/>
        <w:rPr>
          <w:sz w:val="20"/>
          <w:lang w:val="fr-CA"/>
        </w:rPr>
      </w:pPr>
    </w:p>
    <w:p w:rsidR="00CD3C15" w:rsidRPr="00371690" w:rsidRDefault="00CD3C15" w:rsidP="00CD3C15">
      <w:pPr>
        <w:jc w:val="both"/>
        <w:rPr>
          <w:sz w:val="20"/>
          <w:lang w:val="fr-CA"/>
        </w:rPr>
      </w:pPr>
      <w:r w:rsidRPr="00371690">
        <w:rPr>
          <w:sz w:val="20"/>
          <w:lang w:val="fr-CA"/>
        </w:rPr>
        <w:t>L’appel interjeté contre l’arrêt de la Cour d’appel fédérale, numéro A-329-19, 2022 CAF 20, daté du 10 février 2022, entendu le 12 octobre 2023, est accueilli en partie et il est déclaré que :</w:t>
      </w:r>
    </w:p>
    <w:p w:rsidR="00CD3C15" w:rsidRPr="00371690" w:rsidRDefault="00CD3C15" w:rsidP="00CD3C15">
      <w:pPr>
        <w:jc w:val="both"/>
        <w:rPr>
          <w:sz w:val="20"/>
          <w:lang w:val="fr-CA"/>
        </w:rPr>
      </w:pPr>
    </w:p>
    <w:p w:rsidR="00CD3C15" w:rsidRPr="00371690" w:rsidRDefault="00CD3C15" w:rsidP="00CD3C15">
      <w:pPr>
        <w:jc w:val="both"/>
        <w:rPr>
          <w:sz w:val="20"/>
          <w:lang w:val="fr-CA"/>
        </w:rPr>
      </w:pPr>
      <w:r w:rsidRPr="00371690">
        <w:rPr>
          <w:sz w:val="20"/>
          <w:lang w:val="fr-CA"/>
        </w:rPr>
        <w:t>Selon les dispositions du Traité n</w:t>
      </w:r>
      <w:r w:rsidRPr="00371690">
        <w:rPr>
          <w:sz w:val="20"/>
          <w:vertAlign w:val="superscript"/>
          <w:lang w:val="fr-CA"/>
        </w:rPr>
        <w:t>o</w:t>
      </w:r>
      <w:r w:rsidRPr="00371690">
        <w:rPr>
          <w:sz w:val="20"/>
          <w:lang w:val="fr-CA"/>
        </w:rPr>
        <w:t> 7 concernant les droits fonciers issus de traités, la Blood Tribe avait droit à une réserve d’une superficie de 710 milles carrés.</w:t>
      </w:r>
    </w:p>
    <w:p w:rsidR="00CD3C15" w:rsidRPr="00371690" w:rsidRDefault="00CD3C15" w:rsidP="00CD3C15">
      <w:pPr>
        <w:jc w:val="both"/>
        <w:rPr>
          <w:sz w:val="20"/>
          <w:lang w:val="fr-CA"/>
        </w:rPr>
      </w:pPr>
    </w:p>
    <w:p w:rsidR="00CD3C15" w:rsidRPr="00371690" w:rsidRDefault="00CD3C15" w:rsidP="00CD3C15">
      <w:pPr>
        <w:jc w:val="both"/>
        <w:rPr>
          <w:sz w:val="20"/>
          <w:lang w:val="fr-CA"/>
        </w:rPr>
      </w:pPr>
      <w:r w:rsidRPr="00371690">
        <w:rPr>
          <w:sz w:val="20"/>
          <w:lang w:val="fr-CA"/>
        </w:rPr>
        <w:t>La réserve actuelle de la Blood Tribe compte 162,5 milles carrés de moins que ce qui avait été promis dans le Traité n</w:t>
      </w:r>
      <w:r w:rsidRPr="00371690">
        <w:rPr>
          <w:sz w:val="20"/>
          <w:vertAlign w:val="superscript"/>
          <w:lang w:val="fr-CA"/>
        </w:rPr>
        <w:t>o</w:t>
      </w:r>
      <w:r w:rsidRPr="00371690">
        <w:rPr>
          <w:sz w:val="20"/>
          <w:lang w:val="fr-CA"/>
        </w:rPr>
        <w:t> 7.</w:t>
      </w:r>
    </w:p>
    <w:p w:rsidR="00CD3C15" w:rsidRPr="00371690" w:rsidRDefault="00CD3C15" w:rsidP="00CD3C15">
      <w:pPr>
        <w:jc w:val="both"/>
        <w:rPr>
          <w:sz w:val="20"/>
          <w:lang w:val="fr-CA"/>
        </w:rPr>
      </w:pPr>
    </w:p>
    <w:p w:rsidR="00CD3C15" w:rsidRPr="00371690" w:rsidRDefault="00CD3C15" w:rsidP="00CD3C15">
      <w:pPr>
        <w:jc w:val="both"/>
        <w:rPr>
          <w:sz w:val="20"/>
          <w:lang w:val="fr-CA"/>
        </w:rPr>
      </w:pPr>
      <w:r w:rsidRPr="00371690">
        <w:rPr>
          <w:sz w:val="20"/>
          <w:lang w:val="fr-CA"/>
        </w:rPr>
        <w:t>Le Canada, qui a donné à la Blood Tribe une réserve d’une superficie de 547,5 milles carrés, a violé de façon déshonorante les dispositions du Traité n</w:t>
      </w:r>
      <w:r w:rsidRPr="00371690">
        <w:rPr>
          <w:sz w:val="20"/>
          <w:vertAlign w:val="superscript"/>
          <w:lang w:val="fr-CA"/>
        </w:rPr>
        <w:t>o</w:t>
      </w:r>
      <w:r w:rsidRPr="00371690">
        <w:rPr>
          <w:sz w:val="20"/>
          <w:lang w:val="fr-CA"/>
        </w:rPr>
        <w:t> 7 concernant les droits fonciers issus de traités.</w:t>
      </w:r>
    </w:p>
    <w:p w:rsidR="00CD3C15" w:rsidRPr="00371690" w:rsidRDefault="00CD3C15" w:rsidP="00CD3C15">
      <w:pPr>
        <w:jc w:val="both"/>
        <w:rPr>
          <w:sz w:val="20"/>
          <w:lang w:val="fr-CA"/>
        </w:rPr>
      </w:pPr>
    </w:p>
    <w:p w:rsidR="00D33E92" w:rsidRPr="00371690" w:rsidRDefault="00CD3C15" w:rsidP="00CD3C15">
      <w:pPr>
        <w:widowControl w:val="0"/>
        <w:jc w:val="both"/>
        <w:outlineLvl w:val="0"/>
        <w:rPr>
          <w:sz w:val="20"/>
          <w:lang w:val="fr-CA"/>
        </w:rPr>
      </w:pPr>
      <w:r w:rsidRPr="00371690">
        <w:rPr>
          <w:sz w:val="20"/>
          <w:lang w:val="fr-CA"/>
        </w:rPr>
        <w:t>Les appelants ont droit à leurs dépens devant toutes les cours.</w:t>
      </w:r>
    </w:p>
    <w:p w:rsidR="00D16F53" w:rsidRPr="00371690" w:rsidRDefault="00D16F53" w:rsidP="00A579AD">
      <w:pPr>
        <w:widowControl w:val="0"/>
        <w:jc w:val="both"/>
        <w:outlineLvl w:val="0"/>
        <w:rPr>
          <w:sz w:val="20"/>
          <w:lang w:val="fr-CA"/>
        </w:rPr>
      </w:pPr>
    </w:p>
    <w:p w:rsidR="00B92F8C" w:rsidRPr="00371690" w:rsidRDefault="00371690" w:rsidP="00A579AD">
      <w:pPr>
        <w:widowControl w:val="0"/>
        <w:jc w:val="both"/>
        <w:outlineLvl w:val="0"/>
        <w:rPr>
          <w:sz w:val="20"/>
          <w:lang w:val="fr-CA"/>
        </w:rPr>
      </w:pPr>
      <w:r w:rsidRPr="00371690">
        <w:rPr>
          <w:sz w:val="20"/>
        </w:rPr>
        <w:pict>
          <v:rect id="_x0000_i1026" style="width:2in;height:1pt" o:hrpct="0" o:hralign="center" o:hrstd="t" o:hrnoshade="t" o:hr="t" fillcolor="black [3213]" stroked="f"/>
        </w:pict>
      </w:r>
    </w:p>
    <w:p w:rsidR="00BD2FF5" w:rsidRPr="00371690" w:rsidRDefault="00BD2FF5" w:rsidP="00F71561">
      <w:pPr>
        <w:widowControl w:val="0"/>
        <w:jc w:val="both"/>
        <w:outlineLvl w:val="0"/>
        <w:rPr>
          <w:sz w:val="20"/>
          <w:lang w:val="fr-CA"/>
        </w:rPr>
      </w:pPr>
    </w:p>
    <w:p w:rsidR="00E653A8" w:rsidRPr="00371690" w:rsidRDefault="00E653A8" w:rsidP="00F71561">
      <w:pPr>
        <w:widowControl w:val="0"/>
        <w:jc w:val="both"/>
        <w:outlineLvl w:val="0"/>
        <w:rPr>
          <w:sz w:val="20"/>
          <w:lang w:val="fr-CA"/>
        </w:rPr>
      </w:pPr>
    </w:p>
    <w:p w:rsidR="00E653A8" w:rsidRPr="00371690" w:rsidRDefault="00E653A8" w:rsidP="00F71561">
      <w:pPr>
        <w:widowControl w:val="0"/>
        <w:jc w:val="both"/>
        <w:outlineLvl w:val="0"/>
        <w:rPr>
          <w:sz w:val="20"/>
          <w:lang w:val="fr-CA"/>
        </w:rPr>
      </w:pPr>
    </w:p>
    <w:p w:rsidR="00DF33A9" w:rsidRPr="00371690" w:rsidRDefault="00DF33A9" w:rsidP="00DF33A9">
      <w:pPr>
        <w:widowControl w:val="0"/>
        <w:outlineLvl w:val="0"/>
      </w:pPr>
      <w:r w:rsidRPr="00371690">
        <w:t xml:space="preserve">Supreme Court of Canada / Cour suprême du </w:t>
      </w:r>
      <w:proofErr w:type="gramStart"/>
      <w:r w:rsidRPr="00371690">
        <w:t>Canada :</w:t>
      </w:r>
      <w:proofErr w:type="gramEnd"/>
      <w:r w:rsidRPr="00371690">
        <w:t xml:space="preserve"> </w:t>
      </w:r>
    </w:p>
    <w:p w:rsidR="00A37AD6" w:rsidRPr="00371690" w:rsidRDefault="00371690" w:rsidP="00A37AD6">
      <w:pPr>
        <w:widowControl w:val="0"/>
        <w:outlineLvl w:val="0"/>
      </w:pPr>
      <w:hyperlink r:id="rId11" w:history="1">
        <w:r w:rsidR="00A37AD6" w:rsidRPr="00371690">
          <w:rPr>
            <w:rStyle w:val="Hyperlink"/>
          </w:rPr>
          <w:t>Registry-greffe@scc-csc.ca</w:t>
        </w:r>
      </w:hyperlink>
    </w:p>
    <w:p w:rsidR="00DF33A9" w:rsidRDefault="00A37AD6" w:rsidP="00A37AD6">
      <w:pPr>
        <w:widowControl w:val="0"/>
        <w:outlineLvl w:val="0"/>
      </w:pPr>
      <w:r w:rsidRPr="00371690">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4DC8"/>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5BC8"/>
    <w:rsid w:val="000574D3"/>
    <w:rsid w:val="000577D9"/>
    <w:rsid w:val="000616BC"/>
    <w:rsid w:val="000627A2"/>
    <w:rsid w:val="00063389"/>
    <w:rsid w:val="00065F8F"/>
    <w:rsid w:val="00066B80"/>
    <w:rsid w:val="00067F50"/>
    <w:rsid w:val="00070298"/>
    <w:rsid w:val="00070830"/>
    <w:rsid w:val="00073252"/>
    <w:rsid w:val="00073DB1"/>
    <w:rsid w:val="000759AD"/>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DEC"/>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16CF"/>
    <w:rsid w:val="002B2A78"/>
    <w:rsid w:val="002B2FCA"/>
    <w:rsid w:val="002B5525"/>
    <w:rsid w:val="002B6AFE"/>
    <w:rsid w:val="002C10D1"/>
    <w:rsid w:val="002C3AFA"/>
    <w:rsid w:val="002C4A02"/>
    <w:rsid w:val="002C6C8C"/>
    <w:rsid w:val="002D0C49"/>
    <w:rsid w:val="002D0F88"/>
    <w:rsid w:val="002D2553"/>
    <w:rsid w:val="002D2F15"/>
    <w:rsid w:val="002D417C"/>
    <w:rsid w:val="002D43A1"/>
    <w:rsid w:val="002D6680"/>
    <w:rsid w:val="002D7A54"/>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1690"/>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26F8"/>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0223"/>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857"/>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008C"/>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77"/>
    <w:rsid w:val="008C12F3"/>
    <w:rsid w:val="008C57E3"/>
    <w:rsid w:val="008D31B1"/>
    <w:rsid w:val="008D5859"/>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54B0"/>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52194"/>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5FB4"/>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3C15"/>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14705"/>
    <w:rsid w:val="00D16F53"/>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37D97"/>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CE1"/>
    <w:rsid w:val="00DA5E1F"/>
    <w:rsid w:val="00DA6D82"/>
    <w:rsid w:val="00DA7D96"/>
    <w:rsid w:val="00DA7E05"/>
    <w:rsid w:val="00DB1591"/>
    <w:rsid w:val="00DB169C"/>
    <w:rsid w:val="00DB180E"/>
    <w:rsid w:val="00DB2195"/>
    <w:rsid w:val="00DB27AF"/>
    <w:rsid w:val="00DB292F"/>
    <w:rsid w:val="00DB3966"/>
    <w:rsid w:val="00DB3F0F"/>
    <w:rsid w:val="00DB50AC"/>
    <w:rsid w:val="00DB58DF"/>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1EF"/>
    <w:rsid w:val="00E91691"/>
    <w:rsid w:val="00E92DE1"/>
    <w:rsid w:val="00E943A6"/>
    <w:rsid w:val="00E96873"/>
    <w:rsid w:val="00E975F3"/>
    <w:rsid w:val="00EA38AD"/>
    <w:rsid w:val="00EA3A1F"/>
    <w:rsid w:val="00EA3DD8"/>
    <w:rsid w:val="00EA4548"/>
    <w:rsid w:val="00EB5507"/>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32F"/>
    <w:rsid w:val="00EF7C0F"/>
    <w:rsid w:val="00F02E36"/>
    <w:rsid w:val="00F04707"/>
    <w:rsid w:val="00F04ACD"/>
    <w:rsid w:val="00F06D19"/>
    <w:rsid w:val="00F110F6"/>
    <w:rsid w:val="00F11FC7"/>
    <w:rsid w:val="00F122E7"/>
    <w:rsid w:val="00F1508E"/>
    <w:rsid w:val="00F152B2"/>
    <w:rsid w:val="00F215AC"/>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0419"/>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2024-04-11T14:19:00Z</dcterms:modified>
</cp:coreProperties>
</file>