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C42" w:rsidRPr="006C4A0B" w:rsidRDefault="00E13C42" w:rsidP="00E13C42">
      <w:pPr>
        <w:tabs>
          <w:tab w:val="center" w:pos="4680"/>
          <w:tab w:val="right" w:pos="9360"/>
        </w:tabs>
        <w:jc w:val="center"/>
        <w:rPr>
          <w:rFonts w:eastAsiaTheme="minorHAnsi" w:cstheme="minorBidi"/>
          <w:szCs w:val="24"/>
          <w:lang w:eastAsia="en-US"/>
        </w:rPr>
      </w:pPr>
      <w:r w:rsidRPr="006C4A0B">
        <w:rPr>
          <w:rFonts w:eastAsiaTheme="minorHAnsi" w:cstheme="minorBid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64.8pt" o:ole="">
            <v:imagedata r:id="rId8" o:title=""/>
          </v:shape>
          <o:OLEObject Type="Embed" ProgID="Presentations.Drawing.13" ShapeID="_x0000_i1025" DrawAspect="Content" ObjectID="_1458375575" r:id="rId9"/>
        </w:object>
      </w:r>
    </w:p>
    <w:p w:rsidR="00E13C42" w:rsidRPr="006C4A0B" w:rsidRDefault="00E13C42" w:rsidP="00E13C42">
      <w:pPr>
        <w:tabs>
          <w:tab w:val="center" w:pos="4680"/>
          <w:tab w:val="right" w:pos="9360"/>
        </w:tabs>
        <w:rPr>
          <w:rFonts w:eastAsiaTheme="minorHAnsi" w:cstheme="minorBidi"/>
          <w:szCs w:val="24"/>
          <w:lang w:eastAsia="en-US"/>
        </w:rPr>
      </w:pPr>
    </w:p>
    <w:p w:rsidR="00E13C42" w:rsidRPr="006C4A0B" w:rsidRDefault="00E13C42" w:rsidP="00E13C42">
      <w:pPr>
        <w:jc w:val="center"/>
        <w:rPr>
          <w:rFonts w:eastAsiaTheme="minorHAnsi" w:cstheme="minorBidi"/>
          <w:b/>
          <w:szCs w:val="24"/>
          <w:lang w:eastAsia="en-US"/>
        </w:rPr>
      </w:pPr>
      <w:r w:rsidRPr="006C4A0B">
        <w:rPr>
          <w:rFonts w:eastAsiaTheme="minorHAnsi" w:cstheme="minorBidi"/>
          <w:b/>
          <w:szCs w:val="24"/>
          <w:lang w:eastAsia="en-US"/>
        </w:rPr>
        <w:t>SUPREME COURT OF CANADA</w:t>
      </w:r>
    </w:p>
    <w:p w:rsidR="00E13C42" w:rsidRPr="006C4A0B" w:rsidRDefault="00E13C42" w:rsidP="00E13C42">
      <w:pPr>
        <w:rPr>
          <w:rFonts w:eastAsiaTheme="minorHAnsi" w:cstheme="minorBidi"/>
          <w:szCs w:val="24"/>
          <w:lang w:eastAsia="en-US"/>
        </w:rPr>
      </w:pPr>
    </w:p>
    <w:tbl>
      <w:tblPr>
        <w:tblStyle w:val="TableGrid1"/>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E13C42" w:rsidRPr="006C4A0B" w:rsidTr="005C299B">
        <w:trPr>
          <w:cantSplit/>
        </w:trPr>
        <w:tc>
          <w:tcPr>
            <w:tcW w:w="6768" w:type="dxa"/>
          </w:tcPr>
          <w:p w:rsidR="00E13C42" w:rsidRPr="006C4A0B" w:rsidRDefault="00E13C42" w:rsidP="005C299B">
            <w:r w:rsidRPr="006C4A0B">
              <w:rPr>
                <w:b/>
                <w:smallCaps/>
              </w:rPr>
              <w:t>Citation:</w:t>
            </w:r>
            <w:r w:rsidRPr="006C4A0B">
              <w:t xml:space="preserve"> Communications, Energy and </w:t>
            </w:r>
            <w:proofErr w:type="spellStart"/>
            <w:r w:rsidRPr="006C4A0B">
              <w:t>Paperworkers</w:t>
            </w:r>
            <w:proofErr w:type="spellEnd"/>
            <w:r w:rsidRPr="006C4A0B">
              <w:t xml:space="preserve"> Union of Canada, Local 30 </w:t>
            </w:r>
            <w:r w:rsidRPr="006C4A0B">
              <w:rPr>
                <w:i/>
              </w:rPr>
              <w:t>v.</w:t>
            </w:r>
            <w:r w:rsidRPr="006C4A0B">
              <w:t xml:space="preserve"> Irving Pulp &amp; Paper, Ltd., </w:t>
            </w:r>
            <w:r>
              <w:t>2013 SCC 34, [2013] 2 S.C.R. 458</w:t>
            </w:r>
          </w:p>
        </w:tc>
        <w:tc>
          <w:tcPr>
            <w:tcW w:w="2808" w:type="dxa"/>
          </w:tcPr>
          <w:p w:rsidR="00E13C42" w:rsidRPr="006C4A0B" w:rsidRDefault="00E13C42" w:rsidP="005C299B">
            <w:r w:rsidRPr="006C4A0B">
              <w:rPr>
                <w:b/>
                <w:smallCaps/>
              </w:rPr>
              <w:t>Date:</w:t>
            </w:r>
            <w:r w:rsidRPr="006C4A0B">
              <w:t xml:space="preserve"> 20130614</w:t>
            </w:r>
          </w:p>
          <w:p w:rsidR="00E13C42" w:rsidRPr="006C4A0B" w:rsidRDefault="00E13C42" w:rsidP="005C299B">
            <w:r w:rsidRPr="006C4A0B">
              <w:rPr>
                <w:b/>
                <w:smallCaps/>
              </w:rPr>
              <w:t>Docket:</w:t>
            </w:r>
            <w:r w:rsidRPr="006C4A0B">
              <w:t xml:space="preserve"> 34473</w:t>
            </w:r>
          </w:p>
        </w:tc>
      </w:tr>
    </w:tbl>
    <w:p w:rsidR="00E13C42" w:rsidRPr="006C4A0B" w:rsidRDefault="00E13C42" w:rsidP="00E13C42">
      <w:pPr>
        <w:rPr>
          <w:rFonts w:eastAsiaTheme="minorHAnsi" w:cstheme="minorBidi"/>
          <w:szCs w:val="24"/>
          <w:lang w:eastAsia="en-US"/>
        </w:rPr>
      </w:pPr>
    </w:p>
    <w:p w:rsidR="00E13C42" w:rsidRPr="006C4A0B" w:rsidRDefault="00E13C42" w:rsidP="00E13C42">
      <w:pPr>
        <w:rPr>
          <w:rFonts w:eastAsiaTheme="minorHAnsi" w:cstheme="minorBidi"/>
          <w:b/>
          <w:smallCaps/>
          <w:szCs w:val="24"/>
          <w:lang w:eastAsia="en-US"/>
        </w:rPr>
      </w:pPr>
      <w:r w:rsidRPr="006C4A0B">
        <w:rPr>
          <w:rFonts w:eastAsiaTheme="minorHAnsi" w:cstheme="minorBidi"/>
          <w:b/>
          <w:smallCaps/>
          <w:szCs w:val="24"/>
          <w:lang w:eastAsia="en-US"/>
        </w:rPr>
        <w:t>Between:</w:t>
      </w:r>
    </w:p>
    <w:p w:rsidR="00E13C42" w:rsidRPr="006C4A0B" w:rsidRDefault="00E13C42" w:rsidP="00E13C42">
      <w:pPr>
        <w:jc w:val="center"/>
        <w:rPr>
          <w:rFonts w:eastAsiaTheme="minorHAnsi" w:cstheme="minorBidi"/>
          <w:b/>
          <w:szCs w:val="24"/>
          <w:lang w:eastAsia="en-US"/>
        </w:rPr>
      </w:pPr>
      <w:r w:rsidRPr="006C4A0B">
        <w:rPr>
          <w:rFonts w:eastAsiaTheme="minorHAnsi" w:cstheme="minorBidi"/>
          <w:b/>
          <w:szCs w:val="24"/>
          <w:lang w:eastAsia="en-US"/>
        </w:rPr>
        <w:t xml:space="preserve">Communications, Energy and </w:t>
      </w:r>
      <w:proofErr w:type="spellStart"/>
      <w:r w:rsidRPr="006C4A0B">
        <w:rPr>
          <w:rFonts w:eastAsiaTheme="minorHAnsi" w:cstheme="minorBidi"/>
          <w:b/>
          <w:szCs w:val="24"/>
          <w:lang w:eastAsia="en-US"/>
        </w:rPr>
        <w:t>Paperworkers</w:t>
      </w:r>
      <w:proofErr w:type="spellEnd"/>
      <w:r w:rsidRPr="006C4A0B">
        <w:rPr>
          <w:rFonts w:eastAsiaTheme="minorHAnsi" w:cstheme="minorBidi"/>
          <w:b/>
          <w:szCs w:val="24"/>
          <w:lang w:eastAsia="en-US"/>
        </w:rPr>
        <w:t xml:space="preserve"> Union of Canada, Local 30</w:t>
      </w:r>
    </w:p>
    <w:p w:rsidR="00E13C42" w:rsidRPr="006C4A0B" w:rsidRDefault="00E13C42" w:rsidP="00E13C42">
      <w:pPr>
        <w:jc w:val="center"/>
        <w:rPr>
          <w:rFonts w:eastAsiaTheme="minorHAnsi" w:cstheme="minorBidi"/>
          <w:szCs w:val="24"/>
          <w:lang w:eastAsia="en-US"/>
        </w:rPr>
      </w:pPr>
      <w:r w:rsidRPr="006C4A0B">
        <w:rPr>
          <w:rFonts w:eastAsiaTheme="minorHAnsi" w:cstheme="minorBidi"/>
          <w:szCs w:val="24"/>
          <w:lang w:eastAsia="en-US"/>
        </w:rPr>
        <w:t>Appellant</w:t>
      </w:r>
    </w:p>
    <w:p w:rsidR="00E13C42" w:rsidRPr="006C4A0B" w:rsidRDefault="00E13C42" w:rsidP="00E13C42">
      <w:pPr>
        <w:jc w:val="center"/>
        <w:rPr>
          <w:rFonts w:eastAsiaTheme="minorHAnsi" w:cstheme="minorBidi"/>
          <w:szCs w:val="24"/>
          <w:lang w:eastAsia="en-US"/>
        </w:rPr>
      </w:pPr>
      <w:proofErr w:type="gramStart"/>
      <w:r w:rsidRPr="006C4A0B">
        <w:rPr>
          <w:rFonts w:eastAsiaTheme="minorHAnsi" w:cstheme="minorBidi"/>
          <w:szCs w:val="24"/>
          <w:lang w:eastAsia="en-US"/>
        </w:rPr>
        <w:t>and</w:t>
      </w:r>
      <w:proofErr w:type="gramEnd"/>
    </w:p>
    <w:p w:rsidR="00E13C42" w:rsidRPr="006C4A0B" w:rsidRDefault="00E13C42" w:rsidP="00E13C42">
      <w:pPr>
        <w:jc w:val="center"/>
        <w:rPr>
          <w:rFonts w:eastAsiaTheme="minorHAnsi" w:cstheme="minorBidi"/>
          <w:b/>
          <w:szCs w:val="24"/>
          <w:lang w:eastAsia="en-US"/>
        </w:rPr>
      </w:pPr>
      <w:r w:rsidRPr="006C4A0B">
        <w:rPr>
          <w:rFonts w:eastAsiaTheme="minorHAnsi" w:cstheme="minorBidi"/>
          <w:b/>
          <w:szCs w:val="24"/>
          <w:lang w:eastAsia="en-US"/>
        </w:rPr>
        <w:t>Irving Pulp &amp; Paper, Limited</w:t>
      </w:r>
    </w:p>
    <w:p w:rsidR="00E13C42" w:rsidRPr="006C4A0B" w:rsidRDefault="00E13C42" w:rsidP="00E13C42">
      <w:pPr>
        <w:jc w:val="center"/>
        <w:rPr>
          <w:rFonts w:eastAsiaTheme="minorHAnsi" w:cstheme="minorBidi"/>
          <w:szCs w:val="24"/>
          <w:lang w:eastAsia="en-US"/>
        </w:rPr>
      </w:pPr>
      <w:r w:rsidRPr="006C4A0B">
        <w:rPr>
          <w:rFonts w:eastAsiaTheme="minorHAnsi" w:cstheme="minorBidi"/>
          <w:szCs w:val="24"/>
          <w:lang w:eastAsia="en-US"/>
        </w:rPr>
        <w:t>Respondent</w:t>
      </w:r>
    </w:p>
    <w:p w:rsidR="00E13C42" w:rsidRPr="006C4A0B" w:rsidRDefault="00E13C42" w:rsidP="00E13C42">
      <w:pPr>
        <w:jc w:val="center"/>
        <w:rPr>
          <w:rFonts w:eastAsiaTheme="minorHAnsi" w:cstheme="minorBidi"/>
          <w:szCs w:val="24"/>
          <w:lang w:eastAsia="en-US"/>
        </w:rPr>
      </w:pPr>
      <w:r w:rsidRPr="006C4A0B">
        <w:rPr>
          <w:rFonts w:eastAsiaTheme="minorHAnsi" w:cstheme="minorBidi"/>
          <w:szCs w:val="24"/>
          <w:lang w:eastAsia="en-US"/>
        </w:rPr>
        <w:t xml:space="preserve">- </w:t>
      </w:r>
      <w:proofErr w:type="gramStart"/>
      <w:r w:rsidRPr="006C4A0B">
        <w:rPr>
          <w:rFonts w:eastAsiaTheme="minorHAnsi" w:cstheme="minorBidi"/>
          <w:szCs w:val="24"/>
          <w:lang w:eastAsia="en-US"/>
        </w:rPr>
        <w:t>and</w:t>
      </w:r>
      <w:proofErr w:type="gramEnd"/>
      <w:r w:rsidRPr="006C4A0B">
        <w:rPr>
          <w:rFonts w:eastAsiaTheme="minorHAnsi" w:cstheme="minorBidi"/>
          <w:szCs w:val="24"/>
          <w:lang w:eastAsia="en-US"/>
        </w:rPr>
        <w:t xml:space="preserve"> -</w:t>
      </w:r>
    </w:p>
    <w:p w:rsidR="00E13C42" w:rsidRPr="006C4A0B" w:rsidRDefault="00E13C42" w:rsidP="00E13C42">
      <w:pPr>
        <w:jc w:val="center"/>
        <w:rPr>
          <w:rFonts w:eastAsiaTheme="minorHAnsi" w:cstheme="minorBidi"/>
          <w:b/>
          <w:szCs w:val="24"/>
          <w:lang w:eastAsia="en-US"/>
        </w:rPr>
      </w:pPr>
      <w:r w:rsidRPr="006C4A0B">
        <w:rPr>
          <w:rFonts w:eastAsiaTheme="minorHAnsi" w:cstheme="minorBidi"/>
          <w:b/>
          <w:szCs w:val="24"/>
          <w:lang w:eastAsia="en-US"/>
        </w:rPr>
        <w:t xml:space="preserve">Construction Owners Association of Alberta, Construction Labour Relations </w:t>
      </w:r>
      <w:r w:rsidRPr="006C4A0B">
        <w:rPr>
          <w:rFonts w:eastAsiaTheme="minorHAnsi"/>
          <w:b/>
          <w:szCs w:val="24"/>
          <w:lang w:eastAsia="en-US"/>
        </w:rPr>
        <w:t>—</w:t>
      </w:r>
      <w:r w:rsidRPr="006C4A0B">
        <w:rPr>
          <w:rFonts w:eastAsiaTheme="minorHAnsi" w:cstheme="minorBidi"/>
          <w:b/>
          <w:szCs w:val="24"/>
          <w:lang w:eastAsia="en-US"/>
        </w:rPr>
        <w:t xml:space="preserve"> an Alberta Association, </w:t>
      </w:r>
      <w:proofErr w:type="spellStart"/>
      <w:r w:rsidRPr="006C4A0B">
        <w:rPr>
          <w:rFonts w:eastAsiaTheme="minorHAnsi" w:cstheme="minorBidi"/>
          <w:b/>
          <w:szCs w:val="24"/>
          <w:lang w:eastAsia="en-US"/>
        </w:rPr>
        <w:t>Enform</w:t>
      </w:r>
      <w:proofErr w:type="spellEnd"/>
      <w:r w:rsidRPr="006C4A0B">
        <w:rPr>
          <w:rFonts w:eastAsiaTheme="minorHAnsi" w:cstheme="minorBidi"/>
          <w:b/>
          <w:szCs w:val="24"/>
          <w:lang w:eastAsia="en-US"/>
        </w:rPr>
        <w:t xml:space="preserve">, Canadian National Railway Company, Canadian Pacific Railway Company, Via Rail Canada Inc., Alberta Federation of Labour, Communications, Energy and </w:t>
      </w:r>
      <w:proofErr w:type="spellStart"/>
      <w:r w:rsidRPr="006C4A0B">
        <w:rPr>
          <w:rFonts w:eastAsiaTheme="minorHAnsi" w:cstheme="minorBidi"/>
          <w:b/>
          <w:szCs w:val="24"/>
          <w:lang w:eastAsia="en-US"/>
        </w:rPr>
        <w:t>Paperworkers</w:t>
      </w:r>
      <w:proofErr w:type="spellEnd"/>
      <w:r w:rsidRPr="006C4A0B">
        <w:rPr>
          <w:rFonts w:eastAsiaTheme="minorHAnsi" w:cstheme="minorBidi"/>
          <w:b/>
          <w:szCs w:val="24"/>
          <w:lang w:eastAsia="en-US"/>
        </w:rPr>
        <w:t xml:space="preserve"> Union of Canada, Local 707, Canadian Civil Liberties Association, Alliance of Manufacturers &amp; Exporters of Canada, carrying on business as Canadian Manufacturers &amp; Exporters, Canadian Mining Association, Mining Association of British Columbia, Mining Association of Manitoba Inc., Québec Mining Association, Ontario Mining Association, Saskatchewan Mining Association and Power Workers’ Union</w:t>
      </w:r>
    </w:p>
    <w:p w:rsidR="00E13C42" w:rsidRPr="006C4A0B" w:rsidRDefault="00E13C42" w:rsidP="00E13C42">
      <w:pPr>
        <w:jc w:val="center"/>
        <w:rPr>
          <w:rFonts w:eastAsiaTheme="minorHAnsi" w:cstheme="minorBidi"/>
          <w:szCs w:val="24"/>
          <w:lang w:eastAsia="en-US"/>
        </w:rPr>
      </w:pPr>
      <w:r w:rsidRPr="006C4A0B">
        <w:rPr>
          <w:rFonts w:eastAsiaTheme="minorHAnsi" w:cstheme="minorBidi"/>
          <w:szCs w:val="24"/>
          <w:lang w:eastAsia="en-US"/>
        </w:rPr>
        <w:t>Interveners</w:t>
      </w:r>
    </w:p>
    <w:p w:rsidR="00E13C42" w:rsidRPr="006C4A0B" w:rsidRDefault="00E13C42" w:rsidP="00E13C42">
      <w:pPr>
        <w:rPr>
          <w:rFonts w:eastAsiaTheme="minorHAnsi" w:cstheme="minorBidi"/>
          <w:szCs w:val="24"/>
          <w:lang w:eastAsia="en-US"/>
        </w:rPr>
      </w:pPr>
    </w:p>
    <w:p w:rsidR="00E13C42" w:rsidRPr="006C4A0B" w:rsidRDefault="00E13C42" w:rsidP="00E13C42">
      <w:pPr>
        <w:rPr>
          <w:rFonts w:eastAsiaTheme="minorHAnsi" w:cstheme="minorBidi"/>
          <w:szCs w:val="24"/>
          <w:lang w:eastAsia="en-US"/>
        </w:rPr>
      </w:pPr>
    </w:p>
    <w:p w:rsidR="00E13C42" w:rsidRPr="006C4A0B" w:rsidRDefault="00E13C42" w:rsidP="00E13C42">
      <w:pPr>
        <w:rPr>
          <w:rFonts w:eastAsiaTheme="minorHAnsi" w:cstheme="minorBidi"/>
          <w:szCs w:val="24"/>
          <w:lang w:eastAsia="en-US"/>
        </w:rPr>
      </w:pPr>
    </w:p>
    <w:p w:rsidR="00E13C42" w:rsidRPr="006C4A0B" w:rsidRDefault="00E13C42" w:rsidP="00E13C42">
      <w:pPr>
        <w:rPr>
          <w:rFonts w:eastAsiaTheme="minorHAnsi" w:cstheme="minorBidi"/>
          <w:szCs w:val="24"/>
          <w:lang w:eastAsia="en-US"/>
        </w:rPr>
      </w:pPr>
      <w:r w:rsidRPr="006C4A0B">
        <w:rPr>
          <w:rFonts w:eastAsiaTheme="minorHAnsi" w:cstheme="minorBidi"/>
          <w:b/>
          <w:smallCaps/>
          <w:szCs w:val="24"/>
          <w:lang w:eastAsia="en-US"/>
        </w:rPr>
        <w:t>Coram:</w:t>
      </w:r>
      <w:r w:rsidRPr="006C4A0B">
        <w:rPr>
          <w:rFonts w:eastAsiaTheme="minorHAnsi" w:cstheme="minorBidi"/>
          <w:szCs w:val="24"/>
          <w:lang w:eastAsia="en-US"/>
        </w:rPr>
        <w:t xml:space="preserve"> McLachlin C.J. and </w:t>
      </w:r>
      <w:proofErr w:type="spellStart"/>
      <w:r w:rsidRPr="006C4A0B">
        <w:rPr>
          <w:rFonts w:eastAsiaTheme="minorHAnsi" w:cstheme="minorBidi"/>
          <w:szCs w:val="24"/>
          <w:lang w:eastAsia="en-US"/>
        </w:rPr>
        <w:t>LeBel</w:t>
      </w:r>
      <w:proofErr w:type="spellEnd"/>
      <w:r w:rsidRPr="006C4A0B">
        <w:rPr>
          <w:rFonts w:eastAsiaTheme="minorHAnsi" w:cstheme="minorBidi"/>
          <w:szCs w:val="24"/>
          <w:lang w:eastAsia="en-US"/>
        </w:rPr>
        <w:t xml:space="preserve">, Fish, </w:t>
      </w:r>
      <w:proofErr w:type="spellStart"/>
      <w:r w:rsidRPr="006C4A0B">
        <w:rPr>
          <w:rFonts w:eastAsiaTheme="minorHAnsi" w:cstheme="minorBidi"/>
          <w:szCs w:val="24"/>
          <w:lang w:eastAsia="en-US"/>
        </w:rPr>
        <w:t>Abella</w:t>
      </w:r>
      <w:proofErr w:type="spellEnd"/>
      <w:r w:rsidRPr="006C4A0B">
        <w:rPr>
          <w:rFonts w:eastAsiaTheme="minorHAnsi" w:cstheme="minorBidi"/>
          <w:szCs w:val="24"/>
          <w:lang w:eastAsia="en-US"/>
        </w:rPr>
        <w:t xml:space="preserve">, Rothstein, Cromwell, </w:t>
      </w:r>
      <w:proofErr w:type="spellStart"/>
      <w:r w:rsidRPr="006C4A0B">
        <w:rPr>
          <w:rFonts w:eastAsiaTheme="minorHAnsi" w:cstheme="minorBidi"/>
          <w:szCs w:val="24"/>
          <w:lang w:eastAsia="en-US"/>
        </w:rPr>
        <w:t>Moldaver</w:t>
      </w:r>
      <w:proofErr w:type="spellEnd"/>
      <w:r w:rsidRPr="006C4A0B">
        <w:rPr>
          <w:rFonts w:eastAsiaTheme="minorHAnsi" w:cstheme="minorBidi"/>
          <w:szCs w:val="24"/>
          <w:lang w:eastAsia="en-US"/>
        </w:rPr>
        <w:t xml:space="preserve">, </w:t>
      </w:r>
      <w:proofErr w:type="spellStart"/>
      <w:r w:rsidRPr="006C4A0B">
        <w:rPr>
          <w:rFonts w:eastAsiaTheme="minorHAnsi" w:cstheme="minorBidi"/>
          <w:szCs w:val="24"/>
          <w:lang w:eastAsia="en-US"/>
        </w:rPr>
        <w:t>Karakatsanis</w:t>
      </w:r>
      <w:proofErr w:type="spellEnd"/>
      <w:r w:rsidRPr="006C4A0B">
        <w:rPr>
          <w:rFonts w:eastAsiaTheme="minorHAnsi" w:cstheme="minorBidi"/>
          <w:szCs w:val="24"/>
          <w:lang w:eastAsia="en-US"/>
        </w:rPr>
        <w:t xml:space="preserve"> and Wagner JJ.</w:t>
      </w:r>
    </w:p>
    <w:p w:rsidR="00E13C42" w:rsidRPr="006C4A0B" w:rsidRDefault="00E13C42" w:rsidP="00E13C42">
      <w:pPr>
        <w:rPr>
          <w:rFonts w:eastAsiaTheme="minorHAnsi" w:cstheme="minorBidi"/>
          <w:szCs w:val="24"/>
          <w:lang w:eastAsia="en-US"/>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E13C42" w:rsidRPr="006C4A0B" w:rsidTr="005C299B">
        <w:trPr>
          <w:cantSplit/>
        </w:trPr>
        <w:tc>
          <w:tcPr>
            <w:tcW w:w="3618" w:type="dxa"/>
          </w:tcPr>
          <w:p w:rsidR="00E13C42" w:rsidRPr="006C4A0B" w:rsidRDefault="00E13C42" w:rsidP="005C299B">
            <w:pPr>
              <w:rPr>
                <w:b/>
                <w:smallCaps/>
              </w:rPr>
            </w:pPr>
            <w:r w:rsidRPr="006C4A0B">
              <w:rPr>
                <w:b/>
                <w:smallCaps/>
              </w:rPr>
              <w:t>Reasons for Judgment:</w:t>
            </w:r>
          </w:p>
          <w:p w:rsidR="00E13C42" w:rsidRPr="006C4A0B" w:rsidRDefault="00E13C42" w:rsidP="005C299B">
            <w:r w:rsidRPr="006C4A0B">
              <w:t>(</w:t>
            </w:r>
            <w:proofErr w:type="spellStart"/>
            <w:r w:rsidRPr="006C4A0B">
              <w:t>paras</w:t>
            </w:r>
            <w:proofErr w:type="spellEnd"/>
            <w:r w:rsidRPr="006C4A0B">
              <w:t>. 1 to 55)</w:t>
            </w:r>
          </w:p>
          <w:p w:rsidR="00E13C42" w:rsidRPr="006C4A0B" w:rsidRDefault="00E13C42" w:rsidP="005C299B"/>
          <w:p w:rsidR="00E13C42" w:rsidRPr="006C4A0B" w:rsidRDefault="00E13C42" w:rsidP="005C299B">
            <w:pPr>
              <w:rPr>
                <w:b/>
                <w:smallCaps/>
              </w:rPr>
            </w:pPr>
            <w:r w:rsidRPr="006C4A0B">
              <w:rPr>
                <w:b/>
                <w:smallCaps/>
              </w:rPr>
              <w:t>Joint Dissenting Reasons:</w:t>
            </w:r>
          </w:p>
          <w:p w:rsidR="00E13C42" w:rsidRPr="006C4A0B" w:rsidRDefault="00E13C42" w:rsidP="005C299B">
            <w:r w:rsidRPr="006C4A0B">
              <w:t>(</w:t>
            </w:r>
            <w:proofErr w:type="spellStart"/>
            <w:r w:rsidRPr="006C4A0B">
              <w:t>paras</w:t>
            </w:r>
            <w:proofErr w:type="spellEnd"/>
            <w:r w:rsidRPr="006C4A0B">
              <w:t>. 56 to 118)</w:t>
            </w:r>
          </w:p>
          <w:p w:rsidR="00E13C42" w:rsidRPr="006C4A0B" w:rsidRDefault="00E13C42" w:rsidP="005C299B"/>
        </w:tc>
        <w:tc>
          <w:tcPr>
            <w:tcW w:w="5958" w:type="dxa"/>
          </w:tcPr>
          <w:p w:rsidR="00E13C42" w:rsidRPr="006C4A0B" w:rsidRDefault="00E13C42" w:rsidP="005C299B">
            <w:proofErr w:type="spellStart"/>
            <w:r w:rsidRPr="006C4A0B">
              <w:t>Abella</w:t>
            </w:r>
            <w:proofErr w:type="spellEnd"/>
            <w:r w:rsidRPr="006C4A0B">
              <w:t xml:space="preserve"> J. (</w:t>
            </w:r>
            <w:proofErr w:type="spellStart"/>
            <w:r w:rsidRPr="006C4A0B">
              <w:t>LeBel</w:t>
            </w:r>
            <w:proofErr w:type="spellEnd"/>
            <w:r w:rsidRPr="006C4A0B">
              <w:t xml:space="preserve">, Fish, Cromwell, </w:t>
            </w:r>
            <w:proofErr w:type="spellStart"/>
            <w:r w:rsidRPr="006C4A0B">
              <w:t>Karakatsanis</w:t>
            </w:r>
            <w:proofErr w:type="spellEnd"/>
            <w:r w:rsidRPr="006C4A0B">
              <w:t xml:space="preserve"> and Wagner JJ. concurring)</w:t>
            </w:r>
          </w:p>
          <w:p w:rsidR="00E13C42" w:rsidRPr="006C4A0B" w:rsidRDefault="00E13C42" w:rsidP="005C299B"/>
          <w:p w:rsidR="00E13C42" w:rsidRPr="006C4A0B" w:rsidRDefault="00E13C42" w:rsidP="005C299B">
            <w:r w:rsidRPr="006C4A0B">
              <w:t xml:space="preserve">Rothstein and </w:t>
            </w:r>
            <w:proofErr w:type="spellStart"/>
            <w:r w:rsidRPr="006C4A0B">
              <w:t>Moldaver</w:t>
            </w:r>
            <w:proofErr w:type="spellEnd"/>
            <w:r w:rsidRPr="006C4A0B">
              <w:t xml:space="preserve"> JJ.(McLachlin C.J. concurring)</w:t>
            </w:r>
          </w:p>
        </w:tc>
      </w:tr>
    </w:tbl>
    <w:p w:rsidR="00E13C42" w:rsidRPr="006C4A0B" w:rsidRDefault="00E13C42" w:rsidP="00E13C42">
      <w:pPr>
        <w:rPr>
          <w:rFonts w:eastAsiaTheme="minorHAnsi" w:cstheme="minorBidi"/>
          <w:szCs w:val="24"/>
          <w:lang w:eastAsia="en-US"/>
        </w:rPr>
      </w:pPr>
    </w:p>
    <w:p w:rsidR="00E13C42" w:rsidRPr="006C4A0B" w:rsidRDefault="00E13C42" w:rsidP="00E13C42">
      <w:pPr>
        <w:rPr>
          <w:rFonts w:eastAsiaTheme="minorHAnsi" w:cstheme="minorBidi"/>
          <w:szCs w:val="24"/>
          <w:lang w:eastAsia="en-US"/>
        </w:rPr>
      </w:pPr>
    </w:p>
    <w:p w:rsidR="00E13C42" w:rsidRDefault="00E13C42" w:rsidP="00E13C42">
      <w:pPr>
        <w:rPr>
          <w:smallCaps/>
        </w:rPr>
      </w:pPr>
      <w:r w:rsidRPr="005057B3">
        <w:rPr>
          <w:rFonts w:eastAsiaTheme="minorHAnsi" w:cstheme="minorBidi"/>
          <w:noProof/>
          <w:szCs w:val="24"/>
          <w:lang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 o:connectortype="straight"/>
        </w:pict>
      </w:r>
      <w:r>
        <w:rPr>
          <w:smallCaps/>
        </w:rPr>
        <w:br w:type="page"/>
      </w:r>
    </w:p>
    <w:p w:rsidR="008322BD" w:rsidRPr="00C04E7C" w:rsidRDefault="00C04E7C" w:rsidP="000610E1">
      <w:pPr>
        <w:spacing w:after="720"/>
        <w:jc w:val="both"/>
      </w:pPr>
      <w:r w:rsidRPr="00C04E7C">
        <w:lastRenderedPageBreak/>
        <w:t xml:space="preserve">Communications, Energy and </w:t>
      </w:r>
      <w:proofErr w:type="spellStart"/>
      <w:r w:rsidRPr="00C04E7C">
        <w:t>Paperworkers</w:t>
      </w:r>
      <w:proofErr w:type="spellEnd"/>
      <w:r w:rsidRPr="00C04E7C">
        <w:t xml:space="preserve"> Union of Canada, Local 30 </w:t>
      </w:r>
      <w:r w:rsidRPr="00C04E7C">
        <w:rPr>
          <w:i/>
        </w:rPr>
        <w:t>v.</w:t>
      </w:r>
      <w:r w:rsidRPr="00C04E7C">
        <w:t xml:space="preserve"> Irving Pulp &amp; Paper, Ltd.</w:t>
      </w:r>
      <w:r>
        <w:t>, 2013 SCC 34, [2013] 2 S.C.R. 458</w:t>
      </w:r>
    </w:p>
    <w:p w:rsidR="000610E1" w:rsidRPr="00FF22B5" w:rsidRDefault="00393401" w:rsidP="000610E1">
      <w:pPr>
        <w:pStyle w:val="SCCLsocLastPartyInRole"/>
        <w:spacing w:after="0"/>
      </w:pPr>
      <w:r w:rsidRPr="00FF22B5">
        <w:t xml:space="preserve">Communications, Energy and </w:t>
      </w:r>
      <w:proofErr w:type="spellStart"/>
      <w:r w:rsidRPr="00FF22B5">
        <w:t>Paperworkers</w:t>
      </w:r>
      <w:proofErr w:type="spellEnd"/>
      <w:r w:rsidRPr="00FF22B5">
        <w:t xml:space="preserve"> </w:t>
      </w:r>
    </w:p>
    <w:p w:rsidR="001C3DB7" w:rsidRPr="00FF22B5" w:rsidRDefault="00393401">
      <w:pPr>
        <w:pStyle w:val="SCCLsocLastPartyInRole"/>
      </w:pPr>
      <w:r w:rsidRPr="00FF22B5">
        <w:t>Union of Canada, Local 30</w:t>
      </w:r>
      <w:r w:rsidRPr="00FF22B5">
        <w:rPr>
          <w:rStyle w:val="SCCLsocPartyRole"/>
        </w:rPr>
        <w:tab/>
        <w:t>Appellant</w:t>
      </w:r>
    </w:p>
    <w:p w:rsidR="001C3DB7" w:rsidRPr="00FF22B5" w:rsidRDefault="00393401">
      <w:pPr>
        <w:pStyle w:val="SCCLsocVersus"/>
      </w:pPr>
      <w:proofErr w:type="gramStart"/>
      <w:r w:rsidRPr="00FF22B5">
        <w:t>v</w:t>
      </w:r>
      <w:proofErr w:type="gramEnd"/>
      <w:r w:rsidRPr="00FF22B5">
        <w:t>.</w:t>
      </w:r>
    </w:p>
    <w:p w:rsidR="001C3DB7" w:rsidRPr="00FF22B5" w:rsidRDefault="00393401">
      <w:pPr>
        <w:pStyle w:val="SCCLsocLastPartyInRole"/>
      </w:pPr>
      <w:r w:rsidRPr="00FF22B5">
        <w:t>Irving Pulp &amp; Paper, Limited</w:t>
      </w:r>
      <w:r w:rsidRPr="00FF22B5">
        <w:rPr>
          <w:rStyle w:val="SCCLsocPartyRole"/>
        </w:rPr>
        <w:tab/>
        <w:t>Respondent</w:t>
      </w:r>
    </w:p>
    <w:p w:rsidR="001C3DB7" w:rsidRPr="00FF22B5" w:rsidRDefault="00393401">
      <w:pPr>
        <w:pStyle w:val="SCCLsocOtherPartySeparator"/>
      </w:pPr>
      <w:proofErr w:type="gramStart"/>
      <w:r w:rsidRPr="00FF22B5">
        <w:t>and</w:t>
      </w:r>
      <w:proofErr w:type="gramEnd"/>
    </w:p>
    <w:p w:rsidR="001C3DB7" w:rsidRPr="00FF22B5" w:rsidRDefault="00393401">
      <w:pPr>
        <w:pStyle w:val="SCCLsocParty"/>
      </w:pPr>
      <w:r w:rsidRPr="00FF22B5">
        <w:t>Construction Owners Association of Alberta,</w:t>
      </w:r>
    </w:p>
    <w:p w:rsidR="001C3DB7" w:rsidRPr="00FF22B5" w:rsidRDefault="00393401">
      <w:pPr>
        <w:pStyle w:val="SCCLsocParty"/>
      </w:pPr>
      <w:r w:rsidRPr="00FF22B5">
        <w:t xml:space="preserve">Construction Labour Relations </w:t>
      </w:r>
      <w:r w:rsidR="00D42E42" w:rsidRPr="00FF22B5">
        <w:t xml:space="preserve">— </w:t>
      </w:r>
      <w:r w:rsidRPr="00FF22B5">
        <w:t>an Alberta Association</w:t>
      </w:r>
      <w:r w:rsidR="00D42E42" w:rsidRPr="00FF22B5">
        <w:t>,</w:t>
      </w:r>
      <w:r w:rsidRPr="00FF22B5">
        <w:t xml:space="preserve"> </w:t>
      </w:r>
      <w:proofErr w:type="spellStart"/>
      <w:r w:rsidRPr="00FF22B5">
        <w:t>Enform</w:t>
      </w:r>
      <w:proofErr w:type="spellEnd"/>
      <w:r w:rsidRPr="00FF22B5">
        <w:t>,</w:t>
      </w:r>
    </w:p>
    <w:p w:rsidR="001C3DB7" w:rsidRPr="00FF22B5" w:rsidRDefault="00393401">
      <w:pPr>
        <w:pStyle w:val="SCCLsocParty"/>
      </w:pPr>
      <w:r w:rsidRPr="00FF22B5">
        <w:t>Canadian National Railway Company,</w:t>
      </w:r>
    </w:p>
    <w:p w:rsidR="001C3DB7" w:rsidRPr="00FF22B5" w:rsidRDefault="00393401">
      <w:pPr>
        <w:pStyle w:val="SCCLsocParty"/>
      </w:pPr>
      <w:proofErr w:type="gramStart"/>
      <w:r w:rsidRPr="00FF22B5">
        <w:t>Canadian Pacific Railway Company</w:t>
      </w:r>
      <w:r w:rsidR="00D42E42" w:rsidRPr="00FF22B5">
        <w:t>,</w:t>
      </w:r>
      <w:r w:rsidRPr="00FF22B5">
        <w:t xml:space="preserve"> Via Rail Canada Inc.,</w:t>
      </w:r>
      <w:proofErr w:type="gramEnd"/>
    </w:p>
    <w:p w:rsidR="001C3DB7" w:rsidRPr="00FF22B5" w:rsidRDefault="00393401">
      <w:pPr>
        <w:pStyle w:val="SCCLsocParty"/>
      </w:pPr>
      <w:r w:rsidRPr="00FF22B5">
        <w:t>Alberta Federation of Labour,</w:t>
      </w:r>
    </w:p>
    <w:p w:rsidR="004D70A7" w:rsidRPr="00FF22B5" w:rsidRDefault="00393401">
      <w:pPr>
        <w:pStyle w:val="SCCLsocParty"/>
      </w:pPr>
      <w:r w:rsidRPr="00FF22B5">
        <w:t xml:space="preserve">Communications, Energy and </w:t>
      </w:r>
    </w:p>
    <w:p w:rsidR="001C3DB7" w:rsidRPr="00FF22B5" w:rsidRDefault="00393401">
      <w:pPr>
        <w:pStyle w:val="SCCLsocParty"/>
      </w:pPr>
      <w:proofErr w:type="spellStart"/>
      <w:r w:rsidRPr="00FF22B5">
        <w:t>Paperworkers</w:t>
      </w:r>
      <w:proofErr w:type="spellEnd"/>
      <w:r w:rsidRPr="00FF22B5">
        <w:t xml:space="preserve"> Union of Canada, Local 707,</w:t>
      </w:r>
    </w:p>
    <w:p w:rsidR="001C3DB7" w:rsidRPr="00FF22B5" w:rsidRDefault="00393401">
      <w:pPr>
        <w:pStyle w:val="SCCLsocParty"/>
      </w:pPr>
      <w:r w:rsidRPr="00FF22B5">
        <w:t>Canadian Civil Liberties Association,</w:t>
      </w:r>
    </w:p>
    <w:p w:rsidR="004D70A7" w:rsidRPr="00FF22B5" w:rsidRDefault="00393401">
      <w:pPr>
        <w:pStyle w:val="SCCLsocParty"/>
      </w:pPr>
      <w:r w:rsidRPr="00FF22B5">
        <w:t xml:space="preserve">Alliance of Manufacturers &amp; </w:t>
      </w:r>
    </w:p>
    <w:p w:rsidR="004D70A7" w:rsidRPr="00FF22B5" w:rsidRDefault="00393401">
      <w:pPr>
        <w:pStyle w:val="SCCLsocParty"/>
      </w:pPr>
      <w:r w:rsidRPr="00FF22B5">
        <w:t xml:space="preserve">Exporters of Canada, carrying on business as </w:t>
      </w:r>
    </w:p>
    <w:p w:rsidR="001C3DB7" w:rsidRPr="00FF22B5" w:rsidRDefault="00393401">
      <w:pPr>
        <w:pStyle w:val="SCCLsocParty"/>
      </w:pPr>
      <w:r w:rsidRPr="00FF22B5">
        <w:t>Canadian Manufacturers &amp; Exporters,</w:t>
      </w:r>
    </w:p>
    <w:p w:rsidR="001C3DB7" w:rsidRPr="00FF22B5" w:rsidRDefault="00393401">
      <w:pPr>
        <w:pStyle w:val="SCCLsocParty"/>
      </w:pPr>
      <w:r w:rsidRPr="00FF22B5">
        <w:t>Canadian Mining Association,</w:t>
      </w:r>
    </w:p>
    <w:p w:rsidR="004D70A7" w:rsidRPr="00FF22B5" w:rsidRDefault="00393401">
      <w:pPr>
        <w:pStyle w:val="SCCLsocParty"/>
      </w:pPr>
      <w:r w:rsidRPr="00FF22B5">
        <w:t xml:space="preserve">Mining Association of British Columbia, </w:t>
      </w:r>
    </w:p>
    <w:p w:rsidR="004D70A7" w:rsidRPr="00FF22B5" w:rsidRDefault="00393401">
      <w:pPr>
        <w:pStyle w:val="SCCLsocParty"/>
      </w:pPr>
      <w:proofErr w:type="gramStart"/>
      <w:r w:rsidRPr="00FF22B5">
        <w:t>Mining Association of Manitoba Inc.,</w:t>
      </w:r>
      <w:proofErr w:type="gramEnd"/>
      <w:r w:rsidRPr="00FF22B5">
        <w:t xml:space="preserve"> </w:t>
      </w:r>
    </w:p>
    <w:p w:rsidR="004D70A7" w:rsidRPr="00FF22B5" w:rsidRDefault="00393401">
      <w:pPr>
        <w:pStyle w:val="SCCLsocParty"/>
      </w:pPr>
      <w:r w:rsidRPr="00FF22B5">
        <w:t>Qu</w:t>
      </w:r>
      <w:r w:rsidR="00857D42" w:rsidRPr="00FF22B5">
        <w:t>é</w:t>
      </w:r>
      <w:r w:rsidRPr="00FF22B5">
        <w:t xml:space="preserve">bec Mining Association, Ontario Mining Association, </w:t>
      </w:r>
    </w:p>
    <w:p w:rsidR="001C3DB7" w:rsidRPr="00FF22B5" w:rsidRDefault="00D42E42">
      <w:pPr>
        <w:pStyle w:val="SCCLsocParty"/>
      </w:pPr>
      <w:r w:rsidRPr="00FF22B5">
        <w:t>Saskatchewan Mining Association and</w:t>
      </w:r>
    </w:p>
    <w:p w:rsidR="001C3DB7" w:rsidRPr="00FF22B5" w:rsidRDefault="00393401">
      <w:pPr>
        <w:pStyle w:val="SCCLsocLastPartyInRole"/>
      </w:pPr>
      <w:r w:rsidRPr="00FF22B5">
        <w:t>Power Workers</w:t>
      </w:r>
      <w:r w:rsidR="006E684E" w:rsidRPr="00FF22B5">
        <w:t>’</w:t>
      </w:r>
      <w:r w:rsidRPr="00FF22B5">
        <w:t xml:space="preserve"> Union</w:t>
      </w:r>
      <w:r w:rsidRPr="00FF22B5">
        <w:rPr>
          <w:rStyle w:val="SCCLsocPartyRole"/>
        </w:rPr>
        <w:tab/>
        <w:t>Interveners</w:t>
      </w:r>
    </w:p>
    <w:p w:rsidR="00426659" w:rsidRPr="00FF22B5" w:rsidRDefault="00426659" w:rsidP="000610E1">
      <w:pPr>
        <w:spacing w:after="720"/>
        <w:jc w:val="both"/>
        <w:rPr>
          <w:b/>
        </w:rPr>
      </w:pPr>
      <w:proofErr w:type="gramStart"/>
      <w:r w:rsidRPr="00FF22B5">
        <w:rPr>
          <w:b/>
        </w:rPr>
        <w:t xml:space="preserve">Indexed as:  </w:t>
      </w:r>
      <w:r w:rsidR="00B13D52" w:rsidRPr="00FF22B5">
        <w:rPr>
          <w:b/>
        </w:rPr>
        <w:t xml:space="preserve">Communications, Energy and </w:t>
      </w:r>
      <w:proofErr w:type="spellStart"/>
      <w:r w:rsidR="00B13D52" w:rsidRPr="00FF22B5">
        <w:rPr>
          <w:b/>
        </w:rPr>
        <w:t>Paperworkers</w:t>
      </w:r>
      <w:proofErr w:type="spellEnd"/>
      <w:r w:rsidR="00B13D52" w:rsidRPr="00FF22B5">
        <w:rPr>
          <w:b/>
        </w:rPr>
        <w:t xml:space="preserve"> Union of Canada, Local 30</w:t>
      </w:r>
      <w:r w:rsidRPr="00FF22B5">
        <w:rPr>
          <w:b/>
        </w:rPr>
        <w:t xml:space="preserve"> </w:t>
      </w:r>
      <w:r w:rsidRPr="00FF22B5">
        <w:rPr>
          <w:b/>
          <w:i/>
        </w:rPr>
        <w:t>v.</w:t>
      </w:r>
      <w:r w:rsidRPr="00FF22B5">
        <w:rPr>
          <w:b/>
        </w:rPr>
        <w:t xml:space="preserve"> Irving Pulp &amp; Paper, Ltd</w:t>
      </w:r>
      <w:r w:rsidR="00997098" w:rsidRPr="00FF22B5">
        <w:rPr>
          <w:b/>
        </w:rPr>
        <w:t>.</w:t>
      </w:r>
      <w:proofErr w:type="gramEnd"/>
    </w:p>
    <w:p w:rsidR="00426659" w:rsidRPr="00FF22B5" w:rsidRDefault="004F36FF" w:rsidP="000610E1">
      <w:pPr>
        <w:pStyle w:val="SCCSystemYear"/>
        <w:spacing w:after="720"/>
        <w:jc w:val="both"/>
      </w:pPr>
      <w:r w:rsidRPr="00FF22B5">
        <w:t>2013</w:t>
      </w:r>
      <w:r w:rsidR="003D0399" w:rsidRPr="00FF22B5">
        <w:t xml:space="preserve"> </w:t>
      </w:r>
      <w:r w:rsidR="00557A54" w:rsidRPr="00FF22B5">
        <w:t>SCC 34</w:t>
      </w:r>
    </w:p>
    <w:p w:rsidR="008322BD" w:rsidRPr="00FF22B5" w:rsidRDefault="009B57B3" w:rsidP="000610E1">
      <w:pPr>
        <w:spacing w:after="720"/>
        <w:jc w:val="both"/>
      </w:pPr>
      <w:r w:rsidRPr="00FF22B5">
        <w:lastRenderedPageBreak/>
        <w:t>File No.:  34473.</w:t>
      </w:r>
    </w:p>
    <w:p w:rsidR="008322BD" w:rsidRPr="00FF22B5" w:rsidRDefault="00F0620A" w:rsidP="000610E1">
      <w:pPr>
        <w:spacing w:after="720"/>
        <w:jc w:val="both"/>
      </w:pPr>
      <w:r w:rsidRPr="00FF22B5">
        <w:t>2012:  December </w:t>
      </w:r>
      <w:r w:rsidR="004F36FF" w:rsidRPr="00FF22B5">
        <w:t>7</w:t>
      </w:r>
      <w:r w:rsidR="00D75EAA">
        <w:t>; </w:t>
      </w:r>
      <w:r w:rsidRPr="00FF22B5">
        <w:t>2013:  June </w:t>
      </w:r>
      <w:r w:rsidR="00AE32E1" w:rsidRPr="00FF22B5">
        <w:t>14</w:t>
      </w:r>
      <w:r w:rsidR="009B57B3" w:rsidRPr="00FF22B5">
        <w:t>.</w:t>
      </w:r>
    </w:p>
    <w:p w:rsidR="008322BD" w:rsidRPr="00FF22B5" w:rsidRDefault="009B57B3" w:rsidP="000610E1">
      <w:pPr>
        <w:spacing w:after="720"/>
        <w:jc w:val="both"/>
      </w:pPr>
      <w:r w:rsidRPr="00FF22B5">
        <w:t xml:space="preserve">Present:  McLachlin C.J. and </w:t>
      </w:r>
      <w:proofErr w:type="spellStart"/>
      <w:r w:rsidRPr="00FF22B5">
        <w:t>LeBel</w:t>
      </w:r>
      <w:proofErr w:type="spellEnd"/>
      <w:r w:rsidRPr="00FF22B5">
        <w:t xml:space="preserve">, Fish, </w:t>
      </w:r>
      <w:proofErr w:type="spellStart"/>
      <w:r w:rsidRPr="00FF22B5">
        <w:t>Abella</w:t>
      </w:r>
      <w:proofErr w:type="spellEnd"/>
      <w:r w:rsidRPr="00FF22B5">
        <w:t xml:space="preserve">, Rothstein, Cromwell, </w:t>
      </w:r>
      <w:proofErr w:type="spellStart"/>
      <w:r w:rsidRPr="00FF22B5">
        <w:t>Moldaver</w:t>
      </w:r>
      <w:proofErr w:type="spellEnd"/>
      <w:r w:rsidRPr="00FF22B5">
        <w:t xml:space="preserve">, </w:t>
      </w:r>
      <w:proofErr w:type="spellStart"/>
      <w:r w:rsidRPr="00FF22B5">
        <w:t>Karakatsanis</w:t>
      </w:r>
      <w:proofErr w:type="spellEnd"/>
      <w:r w:rsidRPr="00FF22B5">
        <w:t xml:space="preserve"> and Wagner JJ.</w:t>
      </w:r>
    </w:p>
    <w:p w:rsidR="008322BD" w:rsidRPr="00FF22B5" w:rsidRDefault="00656313" w:rsidP="00FF5D95">
      <w:pPr>
        <w:pStyle w:val="SCCLowerCourtNameLowercase"/>
        <w:spacing w:after="720" w:line="240" w:lineRule="auto"/>
      </w:pPr>
      <w:r w:rsidRPr="00FF22B5">
        <w:t>o</w:t>
      </w:r>
      <w:r w:rsidR="00170592" w:rsidRPr="00FF22B5">
        <w:t>n</w:t>
      </w:r>
      <w:r w:rsidR="00224FC0" w:rsidRPr="00FF22B5">
        <w:t xml:space="preserve"> </w:t>
      </w:r>
      <w:r w:rsidRPr="00FF22B5">
        <w:t>a</w:t>
      </w:r>
      <w:r w:rsidR="00170592" w:rsidRPr="00FF22B5">
        <w:t>ppeal</w:t>
      </w:r>
      <w:r w:rsidR="00224FC0" w:rsidRPr="00FF22B5">
        <w:t xml:space="preserve"> </w:t>
      </w:r>
      <w:r w:rsidR="00170592" w:rsidRPr="00FF22B5">
        <w:t>from</w:t>
      </w:r>
      <w:r w:rsidR="009567AA" w:rsidRPr="00FF22B5">
        <w:t xml:space="preserve"> the</w:t>
      </w:r>
      <w:r w:rsidR="00224FC0" w:rsidRPr="00FF22B5">
        <w:t xml:space="preserve"> </w:t>
      </w:r>
      <w:r w:rsidR="009B57B3" w:rsidRPr="00FF22B5">
        <w:t>court of appeal f</w:t>
      </w:r>
      <w:r w:rsidR="00D42E42" w:rsidRPr="00FF22B5">
        <w:t>or</w:t>
      </w:r>
      <w:r w:rsidR="009B57B3" w:rsidRPr="00FF22B5">
        <w:t xml:space="preserve"> </w:t>
      </w:r>
      <w:proofErr w:type="gramStart"/>
      <w:r w:rsidR="009B57B3" w:rsidRPr="00FF22B5">
        <w:t xml:space="preserve">new </w:t>
      </w:r>
      <w:proofErr w:type="spellStart"/>
      <w:r w:rsidR="009B57B3" w:rsidRPr="00FF22B5">
        <w:t>brunswick</w:t>
      </w:r>
      <w:proofErr w:type="spellEnd"/>
      <w:proofErr w:type="gramEnd"/>
    </w:p>
    <w:p w:rsidR="00D31B70" w:rsidRPr="00FF22B5" w:rsidRDefault="00D31B70" w:rsidP="00D31B70">
      <w:pPr>
        <w:pStyle w:val="SCCNormalDoubleSpacing"/>
        <w:spacing w:after="480"/>
        <w:rPr>
          <w:i/>
        </w:rPr>
      </w:pPr>
      <w:r w:rsidRPr="00FF22B5">
        <w:tab/>
      </w:r>
      <w:r w:rsidRPr="00FF22B5">
        <w:rPr>
          <w:i/>
        </w:rPr>
        <w:t xml:space="preserve">Labour relations </w:t>
      </w:r>
      <w:r w:rsidR="005C6233" w:rsidRPr="00FF22B5">
        <w:rPr>
          <w:i/>
        </w:rPr>
        <w:t>—</w:t>
      </w:r>
      <w:r w:rsidRPr="00FF22B5">
        <w:rPr>
          <w:i/>
        </w:rPr>
        <w:t xml:space="preserve"> Arbitration </w:t>
      </w:r>
      <w:r w:rsidR="005C6233" w:rsidRPr="00FF22B5">
        <w:rPr>
          <w:i/>
        </w:rPr>
        <w:t xml:space="preserve">— </w:t>
      </w:r>
      <w:r w:rsidRPr="00FF22B5">
        <w:rPr>
          <w:i/>
        </w:rPr>
        <w:t xml:space="preserve">Collective agreements </w:t>
      </w:r>
      <w:r w:rsidR="005C6233" w:rsidRPr="00FF22B5">
        <w:rPr>
          <w:i/>
        </w:rPr>
        <w:t xml:space="preserve">— </w:t>
      </w:r>
      <w:r w:rsidRPr="00FF22B5">
        <w:rPr>
          <w:i/>
        </w:rPr>
        <w:t xml:space="preserve">Management rights </w:t>
      </w:r>
      <w:r w:rsidR="005C6233" w:rsidRPr="00FF22B5">
        <w:rPr>
          <w:i/>
        </w:rPr>
        <w:t xml:space="preserve">— </w:t>
      </w:r>
      <w:r w:rsidR="009C1A57" w:rsidRPr="00FF22B5">
        <w:rPr>
          <w:i/>
        </w:rPr>
        <w:t xml:space="preserve">Privacy </w:t>
      </w:r>
      <w:r w:rsidR="005C6233" w:rsidRPr="00FF22B5">
        <w:rPr>
          <w:i/>
        </w:rPr>
        <w:t xml:space="preserve">— </w:t>
      </w:r>
      <w:r w:rsidRPr="00FF22B5">
        <w:rPr>
          <w:i/>
        </w:rPr>
        <w:t xml:space="preserve">Employer unilaterally imposing mandatory random alcohol testing policy for employees </w:t>
      </w:r>
      <w:r w:rsidR="005C6233" w:rsidRPr="00FF22B5">
        <w:rPr>
          <w:i/>
        </w:rPr>
        <w:t xml:space="preserve">— </w:t>
      </w:r>
      <w:r w:rsidRPr="00FF22B5">
        <w:rPr>
          <w:i/>
        </w:rPr>
        <w:t>Whether unilaterally implementing random testing policy a valid exercise of employer</w:t>
      </w:r>
      <w:r w:rsidR="006E684E" w:rsidRPr="00FF22B5">
        <w:rPr>
          <w:i/>
        </w:rPr>
        <w:t>’</w:t>
      </w:r>
      <w:r w:rsidRPr="00FF22B5">
        <w:rPr>
          <w:i/>
        </w:rPr>
        <w:t xml:space="preserve">s management rights under collective agreement </w:t>
      </w:r>
      <w:r w:rsidR="005C6233" w:rsidRPr="00FF22B5">
        <w:rPr>
          <w:i/>
        </w:rPr>
        <w:t xml:space="preserve">— </w:t>
      </w:r>
      <w:r w:rsidRPr="00FF22B5">
        <w:rPr>
          <w:i/>
        </w:rPr>
        <w:t>Whether employer could unilaterally implement policy absent reasonable cause or evidence of workplace alcohol abuse.</w:t>
      </w:r>
    </w:p>
    <w:p w:rsidR="00D31B70" w:rsidRPr="00FF22B5" w:rsidRDefault="00D31B70" w:rsidP="00D31B70">
      <w:pPr>
        <w:pStyle w:val="SCCNormalDoubleSpacing"/>
        <w:spacing w:after="480"/>
        <w:rPr>
          <w:i/>
        </w:rPr>
      </w:pPr>
      <w:r w:rsidRPr="00FF22B5">
        <w:rPr>
          <w:i/>
        </w:rPr>
        <w:tab/>
        <w:t xml:space="preserve">Administrative law </w:t>
      </w:r>
      <w:r w:rsidR="005C6233" w:rsidRPr="00FF22B5">
        <w:rPr>
          <w:i/>
        </w:rPr>
        <w:t xml:space="preserve">— </w:t>
      </w:r>
      <w:r w:rsidRPr="00FF22B5">
        <w:rPr>
          <w:i/>
        </w:rPr>
        <w:t xml:space="preserve">Judicial review </w:t>
      </w:r>
      <w:r w:rsidR="005C6233" w:rsidRPr="00FF22B5">
        <w:rPr>
          <w:i/>
        </w:rPr>
        <w:t xml:space="preserve">— </w:t>
      </w:r>
      <w:r w:rsidRPr="00FF22B5">
        <w:rPr>
          <w:i/>
        </w:rPr>
        <w:t>Standard of review of labour arbitration board</w:t>
      </w:r>
      <w:r w:rsidR="006E684E" w:rsidRPr="00FF22B5">
        <w:rPr>
          <w:i/>
        </w:rPr>
        <w:t>’</w:t>
      </w:r>
      <w:r w:rsidRPr="00FF22B5">
        <w:rPr>
          <w:i/>
        </w:rPr>
        <w:t xml:space="preserve">s decision </w:t>
      </w:r>
      <w:r w:rsidR="005C6233" w:rsidRPr="00FF22B5">
        <w:rPr>
          <w:i/>
        </w:rPr>
        <w:t xml:space="preserve">— </w:t>
      </w:r>
      <w:r w:rsidRPr="00FF22B5">
        <w:rPr>
          <w:i/>
        </w:rPr>
        <w:t>Employer unilaterally imposing mandatory random alcohol testing policy for employees holding safety</w:t>
      </w:r>
      <w:r w:rsidR="00F0620A" w:rsidRPr="00FF22B5">
        <w:rPr>
          <w:i/>
        </w:rPr>
        <w:noBreakHyphen/>
      </w:r>
      <w:proofErr w:type="spellStart"/>
      <w:r w:rsidRPr="00FF22B5">
        <w:rPr>
          <w:i/>
        </w:rPr>
        <w:t>sensitive</w:t>
      </w:r>
      <w:proofErr w:type="spellEnd"/>
      <w:r w:rsidRPr="00FF22B5">
        <w:rPr>
          <w:i/>
        </w:rPr>
        <w:t xml:space="preserve"> positions </w:t>
      </w:r>
      <w:r w:rsidR="005C6233" w:rsidRPr="00FF22B5">
        <w:rPr>
          <w:i/>
        </w:rPr>
        <w:t xml:space="preserve">— </w:t>
      </w:r>
      <w:r w:rsidRPr="00FF22B5">
        <w:rPr>
          <w:i/>
        </w:rPr>
        <w:t>Whether arbitration board</w:t>
      </w:r>
      <w:r w:rsidR="006E684E" w:rsidRPr="00FF22B5">
        <w:rPr>
          <w:i/>
        </w:rPr>
        <w:t>’</w:t>
      </w:r>
      <w:r w:rsidRPr="00FF22B5">
        <w:rPr>
          <w:i/>
        </w:rPr>
        <w:t>s decision that harm to employees</w:t>
      </w:r>
      <w:r w:rsidR="006E684E" w:rsidRPr="00FF22B5">
        <w:rPr>
          <w:i/>
        </w:rPr>
        <w:t>’</w:t>
      </w:r>
      <w:r w:rsidRPr="00FF22B5">
        <w:rPr>
          <w:i/>
        </w:rPr>
        <w:t xml:space="preserve"> privacy outweighed policy</w:t>
      </w:r>
      <w:r w:rsidR="006E684E" w:rsidRPr="00FF22B5">
        <w:rPr>
          <w:i/>
        </w:rPr>
        <w:t>’</w:t>
      </w:r>
      <w:r w:rsidRPr="00FF22B5">
        <w:rPr>
          <w:i/>
        </w:rPr>
        <w:t>s benefits to employer was reasonable.</w:t>
      </w:r>
    </w:p>
    <w:p w:rsidR="00D31B70" w:rsidRPr="00FF22B5" w:rsidRDefault="00D31B70" w:rsidP="00D31B70">
      <w:pPr>
        <w:pStyle w:val="SCCNormalDoubleSpacing"/>
        <w:spacing w:after="480"/>
      </w:pPr>
      <w:r w:rsidRPr="00FF22B5">
        <w:tab/>
        <w:t xml:space="preserve">The Union brought a grievance challenging the mandatory random alcohol testing aspect of a policy on alcohol and drug use that the employer, Irving, unilaterally implemented at a paper mill.  Under the policy, 10% of employees in </w:t>
      </w:r>
      <w:r w:rsidRPr="00FF22B5">
        <w:lastRenderedPageBreak/>
        <w:t>safety sensitive positions were to be randomly sel</w:t>
      </w:r>
      <w:r w:rsidR="003766A3">
        <w:t xml:space="preserve">ected for unannounced </w:t>
      </w:r>
      <w:proofErr w:type="spellStart"/>
      <w:r w:rsidR="003766A3">
        <w:t>breathalyz</w:t>
      </w:r>
      <w:r w:rsidRPr="00FF22B5">
        <w:t>er</w:t>
      </w:r>
      <w:proofErr w:type="spellEnd"/>
      <w:r w:rsidRPr="00FF22B5">
        <w:t xml:space="preserve"> testing over the course of a year.  A positive test for alcohol attracted significant disciplinary action, including dismiss</w:t>
      </w:r>
      <w:r w:rsidR="00F0620A" w:rsidRPr="00FF22B5">
        <w:t>al. </w:t>
      </w:r>
      <w:r w:rsidRPr="00FF22B5">
        <w:t xml:space="preserve"> </w:t>
      </w:r>
    </w:p>
    <w:p w:rsidR="00D31B70" w:rsidRPr="00FF22B5" w:rsidRDefault="00D31B70" w:rsidP="00D31B70">
      <w:pPr>
        <w:pStyle w:val="SCCNormalDoubleSpacing"/>
        <w:spacing w:after="480"/>
      </w:pPr>
      <w:r w:rsidRPr="00FF22B5">
        <w:tab/>
        <w:t xml:space="preserve">The arbitration board allowed the grievance. </w:t>
      </w:r>
      <w:r w:rsidR="00F0620A" w:rsidRPr="00FF22B5">
        <w:t xml:space="preserve"> </w:t>
      </w:r>
      <w:r w:rsidRPr="00FF22B5">
        <w:t>Weighing the employer</w:t>
      </w:r>
      <w:r w:rsidR="006E684E" w:rsidRPr="00FF22B5">
        <w:t>’</w:t>
      </w:r>
      <w:r w:rsidRPr="00FF22B5">
        <w:t>s interest in random alcohol testing as a workplace safety measure against the harm to the privacy interests of the employees, a majority of the board concluded that the random testing policy was unjustified because of the absence of evidence of an existing problem with alcohol use in the workplace.  On judicial review, the board</w:t>
      </w:r>
      <w:r w:rsidR="006E684E" w:rsidRPr="00FF22B5">
        <w:t>’</w:t>
      </w:r>
      <w:r w:rsidRPr="00FF22B5">
        <w:t>s award was set aside as unreasonable.  The New Brunswick Court of Appeal dismissed the appe</w:t>
      </w:r>
      <w:r w:rsidR="00F0620A" w:rsidRPr="00FF22B5">
        <w:t>al. </w:t>
      </w:r>
      <w:r w:rsidRPr="00FF22B5">
        <w:t xml:space="preserve"> </w:t>
      </w:r>
    </w:p>
    <w:p w:rsidR="00D31B70" w:rsidRPr="00FF22B5" w:rsidRDefault="00D31B70" w:rsidP="00D31B70">
      <w:pPr>
        <w:pStyle w:val="SCCNormalDoubleSpacing"/>
        <w:spacing w:after="480"/>
      </w:pPr>
      <w:r w:rsidRPr="00FF22B5">
        <w:tab/>
      </w:r>
      <w:r w:rsidRPr="00FF22B5">
        <w:rPr>
          <w:i/>
        </w:rPr>
        <w:t xml:space="preserve">Held </w:t>
      </w:r>
      <w:r w:rsidR="00F0620A" w:rsidRPr="00FF22B5">
        <w:t xml:space="preserve">(McLachlin C.J. and Rothstein and </w:t>
      </w:r>
      <w:proofErr w:type="spellStart"/>
      <w:r w:rsidR="00F0620A" w:rsidRPr="00FF22B5">
        <w:t>Moldaver</w:t>
      </w:r>
      <w:proofErr w:type="spellEnd"/>
      <w:r w:rsidR="00F0620A" w:rsidRPr="00FF22B5">
        <w:t> </w:t>
      </w:r>
      <w:r w:rsidR="001540B0" w:rsidRPr="00FF22B5">
        <w:t>JJ.</w:t>
      </w:r>
      <w:r w:rsidRPr="00FF22B5">
        <w:t xml:space="preserve"> dissenting):  The appeal should be allowed. </w:t>
      </w:r>
    </w:p>
    <w:p w:rsidR="00D31B70" w:rsidRPr="00FF22B5" w:rsidRDefault="00D31B70" w:rsidP="00F0620A">
      <w:pPr>
        <w:pStyle w:val="SCCNormalDoubleSpacing"/>
        <w:spacing w:after="480"/>
        <w:rPr>
          <w:lang w:val="en-US"/>
        </w:rPr>
      </w:pPr>
      <w:r w:rsidRPr="00FF22B5">
        <w:tab/>
      </w:r>
      <w:r w:rsidRPr="00FF22B5">
        <w:rPr>
          <w:i/>
        </w:rPr>
        <w:t>Per</w:t>
      </w:r>
      <w:r w:rsidRPr="00FF22B5">
        <w:t xml:space="preserve"> </w:t>
      </w:r>
      <w:proofErr w:type="spellStart"/>
      <w:r w:rsidRPr="00FF22B5">
        <w:t>LeBel</w:t>
      </w:r>
      <w:proofErr w:type="spellEnd"/>
      <w:r w:rsidRPr="00FF22B5">
        <w:t xml:space="preserve">, Fish, </w:t>
      </w:r>
      <w:proofErr w:type="spellStart"/>
      <w:r w:rsidRPr="00127C46">
        <w:t>Abella</w:t>
      </w:r>
      <w:proofErr w:type="spellEnd"/>
      <w:r w:rsidRPr="00127C46">
        <w:t>,</w:t>
      </w:r>
      <w:r w:rsidRPr="00FF22B5">
        <w:t xml:space="preserve"> Cromwell, </w:t>
      </w:r>
      <w:proofErr w:type="spellStart"/>
      <w:r w:rsidRPr="00FF22B5">
        <w:t>Karakatsanis</w:t>
      </w:r>
      <w:proofErr w:type="spellEnd"/>
      <w:r w:rsidRPr="00FF22B5">
        <w:t xml:space="preserve"> and Wagner</w:t>
      </w:r>
      <w:r w:rsidR="00F0620A" w:rsidRPr="00FF22B5">
        <w:t> </w:t>
      </w:r>
      <w:r w:rsidRPr="00FF22B5">
        <w:t>JJ.:  The legal issue at the heart of this case is the interpretation of the management rights clause of a collective agreement.</w:t>
      </w:r>
      <w:r w:rsidR="00995562" w:rsidRPr="00FF22B5">
        <w:t xml:space="preserve">  </w:t>
      </w:r>
      <w:r w:rsidRPr="00FF22B5">
        <w:t>The scope of management</w:t>
      </w:r>
      <w:r w:rsidR="006E684E" w:rsidRPr="00FF22B5">
        <w:t>’</w:t>
      </w:r>
      <w:r w:rsidRPr="00FF22B5">
        <w:t>s unilateral rule</w:t>
      </w:r>
      <w:r w:rsidR="00F0620A" w:rsidRPr="00FF22B5">
        <w:noBreakHyphen/>
      </w:r>
      <w:proofErr w:type="spellStart"/>
      <w:r w:rsidRPr="00FF22B5">
        <w:t>making</w:t>
      </w:r>
      <w:proofErr w:type="spellEnd"/>
      <w:r w:rsidRPr="00FF22B5">
        <w:t xml:space="preserve"> authority under a collective agreement is that any rule or policy unilaterally imposed by an employer and not subsequently agreed to by the union must be</w:t>
      </w:r>
      <w:r w:rsidRPr="00FF22B5">
        <w:rPr>
          <w:lang w:val="en-US"/>
        </w:rPr>
        <w:t xml:space="preserve"> consistent with the collective agreement and be reasonable</w:t>
      </w:r>
      <w:r w:rsidRPr="00FF22B5">
        <w:rPr>
          <w:lang w:bidi="en-US"/>
        </w:rPr>
        <w:t>.</w:t>
      </w:r>
    </w:p>
    <w:p w:rsidR="00D31B70" w:rsidRPr="00FF22B5" w:rsidRDefault="00FF5D95" w:rsidP="00F0620A">
      <w:pPr>
        <w:pStyle w:val="SCCNormalDoubleSpacing"/>
        <w:spacing w:after="480"/>
      </w:pPr>
      <w:r w:rsidRPr="00FF22B5">
        <w:tab/>
      </w:r>
      <w:r w:rsidR="00D31B70" w:rsidRPr="00FF22B5">
        <w:t xml:space="preserve">A substantial body of arbitral jurisprudence has developed around the unilateral exercise of management rights in a safety context resulting in a carefully </w:t>
      </w:r>
      <w:r w:rsidR="00D31B70" w:rsidRPr="00FF22B5">
        <w:lastRenderedPageBreak/>
        <w:t>calibrated “balancing of interests” proportionality approa</w:t>
      </w:r>
      <w:r w:rsidR="00E1296E" w:rsidRPr="00FF22B5">
        <w:t xml:space="preserve">ch.  </w:t>
      </w:r>
      <w:r w:rsidR="00D31B70" w:rsidRPr="00FF22B5">
        <w:t>Under it, and built around the hallmark collective bargaining tenet that an employee can only be disciplined for reasonable cause, an employer can impose a rule with disciplinary consequences only if the need for the rule outweighs the harmful impact on employees</w:t>
      </w:r>
      <w:r w:rsidR="006E684E" w:rsidRPr="00FF22B5">
        <w:t>’</w:t>
      </w:r>
      <w:r w:rsidR="00D31B70" w:rsidRPr="00FF22B5">
        <w:t xml:space="preserve"> privacy rights.</w:t>
      </w:r>
      <w:r w:rsidR="00995562" w:rsidRPr="00FF22B5">
        <w:t xml:space="preserve">  </w:t>
      </w:r>
      <w:r w:rsidR="00D31B70" w:rsidRPr="00FF22B5">
        <w:t xml:space="preserve">This approach has resulted in a consistent arbitral jurisprudence whereby arbitrators have found that when a workplace is dangerous, an employer can test an individual employee if there is reasonable cause to believe that the employee was impaired while on duty, was involved in a workplace accident or incident, or was returning to work after treatment for substance abuse. </w:t>
      </w:r>
    </w:p>
    <w:p w:rsidR="00D31B70" w:rsidRPr="00FF22B5" w:rsidRDefault="00FF5D95" w:rsidP="00F0620A">
      <w:pPr>
        <w:pStyle w:val="SCCNormalDoubleSpacing"/>
        <w:spacing w:after="480"/>
        <w:rPr>
          <w:lang w:val="en-US"/>
        </w:rPr>
      </w:pPr>
      <w:r w:rsidRPr="00FF22B5">
        <w:tab/>
      </w:r>
      <w:r w:rsidR="00D31B70" w:rsidRPr="00FF22B5">
        <w:t xml:space="preserve">A unilaterally imposed policy of mandatory random testing for employees in a dangerous workplace has been overwhelmingly rejected by arbitrators as an unjustified affront to the dignity and privacy of employees unless there is </w:t>
      </w:r>
      <w:r w:rsidR="00D31B70" w:rsidRPr="00FF22B5">
        <w:rPr>
          <w:lang w:val="en-US"/>
        </w:rPr>
        <w:t>evidence of enhanced safety risks, such as evidence of a general problem with substance abuse in the workplace.</w:t>
      </w:r>
      <w:r w:rsidR="00995562" w:rsidRPr="00FF22B5">
        <w:rPr>
          <w:lang w:val="en-US"/>
        </w:rPr>
        <w:t xml:space="preserve">  </w:t>
      </w:r>
      <w:r w:rsidR="00D31B70" w:rsidRPr="00FF22B5">
        <w:t>The dangerousness of a workplace is clearly relevant, but this does not shut down the inquiry, it begins the proportionality exercise.</w:t>
      </w:r>
      <w:r w:rsidR="00995562" w:rsidRPr="00FF22B5">
        <w:t xml:space="preserve">  </w:t>
      </w:r>
      <w:r w:rsidR="00D31B70" w:rsidRPr="00FF22B5">
        <w:rPr>
          <w:lang w:val="en-US"/>
        </w:rPr>
        <w:t xml:space="preserve">It has never been found to be an automatic justification for the unilateral imposition of unfettered random testing with disciplinary consequences. </w:t>
      </w:r>
    </w:p>
    <w:p w:rsidR="00D31B70" w:rsidRPr="00FF22B5" w:rsidRDefault="00FF5D95" w:rsidP="00D31B70">
      <w:pPr>
        <w:pStyle w:val="SCCNormalDoubleSpacing"/>
        <w:spacing w:after="480"/>
      </w:pPr>
      <w:r w:rsidRPr="00FF22B5">
        <w:tab/>
      </w:r>
      <w:r w:rsidR="00D31B70" w:rsidRPr="00FF22B5">
        <w:t>In this case, the expected safety gains to the employer were found by the board to range from uncertain to minimal, while the impact on employee privacy was severe.</w:t>
      </w:r>
      <w:r w:rsidR="00995562" w:rsidRPr="00FF22B5">
        <w:t xml:space="preserve">  </w:t>
      </w:r>
      <w:r w:rsidR="00D31B70" w:rsidRPr="00FF22B5">
        <w:rPr>
          <w:lang w:val="en-US"/>
        </w:rPr>
        <w:t>The</w:t>
      </w:r>
      <w:r w:rsidR="00D31B70" w:rsidRPr="00FF22B5">
        <w:rPr>
          <w:b/>
          <w:lang w:val="en-US"/>
        </w:rPr>
        <w:t xml:space="preserve"> </w:t>
      </w:r>
      <w:r w:rsidR="00D31B70" w:rsidRPr="00FF22B5">
        <w:rPr>
          <w:lang w:val="en-US"/>
        </w:rPr>
        <w:t xml:space="preserve">board concluded that </w:t>
      </w:r>
      <w:r w:rsidR="00EA2744">
        <w:rPr>
          <w:lang w:val="en-US"/>
        </w:rPr>
        <w:t>eight</w:t>
      </w:r>
      <w:r w:rsidR="00D31B70" w:rsidRPr="00FF22B5">
        <w:rPr>
          <w:lang w:val="en-US"/>
        </w:rPr>
        <w:t xml:space="preserve"> alcohol</w:t>
      </w:r>
      <w:r w:rsidR="00F0620A" w:rsidRPr="00FF22B5">
        <w:rPr>
          <w:lang w:val="en-US"/>
        </w:rPr>
        <w:noBreakHyphen/>
      </w:r>
      <w:proofErr w:type="spellStart"/>
      <w:r w:rsidR="00D31B70" w:rsidRPr="00FF22B5">
        <w:rPr>
          <w:lang w:val="en-US"/>
        </w:rPr>
        <w:t>related</w:t>
      </w:r>
      <w:proofErr w:type="spellEnd"/>
      <w:r w:rsidR="00D31B70" w:rsidRPr="00FF22B5">
        <w:rPr>
          <w:lang w:val="en-US"/>
        </w:rPr>
        <w:t xml:space="preserve"> inciden</w:t>
      </w:r>
      <w:r w:rsidR="00354CA8" w:rsidRPr="00FF22B5">
        <w:rPr>
          <w:lang w:val="en-US"/>
        </w:rPr>
        <w:t>ts at the Irving mill over a 15</w:t>
      </w:r>
      <w:r w:rsidR="00F0620A" w:rsidRPr="00FF22B5">
        <w:rPr>
          <w:lang w:val="en-US"/>
        </w:rPr>
        <w:noBreakHyphen/>
      </w:r>
      <w:r w:rsidR="00D31B70" w:rsidRPr="00FF22B5">
        <w:rPr>
          <w:lang w:val="en-US"/>
        </w:rPr>
        <w:t xml:space="preserve">year period did not reflect the requisite problem with workplace alcohol </w:t>
      </w:r>
      <w:r w:rsidR="00D31B70" w:rsidRPr="00FF22B5">
        <w:rPr>
          <w:lang w:val="en-US"/>
        </w:rPr>
        <w:lastRenderedPageBreak/>
        <w:t>use.</w:t>
      </w:r>
      <w:r w:rsidR="00995562" w:rsidRPr="00FF22B5">
        <w:rPr>
          <w:lang w:val="en-US"/>
        </w:rPr>
        <w:t xml:space="preserve">  </w:t>
      </w:r>
      <w:r w:rsidR="00D31B70" w:rsidRPr="00FF22B5">
        <w:t>Consequently, the employer had not demonstrated the requisite safety concerns that would justify universal random testing.</w:t>
      </w:r>
      <w:r w:rsidR="00995562" w:rsidRPr="00FF22B5">
        <w:t xml:space="preserve">  </w:t>
      </w:r>
      <w:r w:rsidR="00D31B70" w:rsidRPr="00FF22B5">
        <w:t>As a result, the employer exceeded the scope of its rights under the collective agreement.</w:t>
      </w:r>
    </w:p>
    <w:p w:rsidR="00073486" w:rsidRPr="00FF22B5" w:rsidRDefault="00FF5D95" w:rsidP="00D31B70">
      <w:pPr>
        <w:pStyle w:val="SCCNormalDoubleSpacing"/>
        <w:spacing w:after="480"/>
      </w:pPr>
      <w:r w:rsidRPr="00FF22B5">
        <w:tab/>
      </w:r>
      <w:r w:rsidR="00D31B70" w:rsidRPr="00FF22B5">
        <w:t>The applicable standard for reviewing the decision of the labour arbitrator is reasonablene</w:t>
      </w:r>
      <w:r w:rsidR="00E1296E" w:rsidRPr="00FF22B5">
        <w:t xml:space="preserve">ss. </w:t>
      </w:r>
      <w:r w:rsidR="00995562" w:rsidRPr="00FF22B5">
        <w:t xml:space="preserve"> </w:t>
      </w:r>
      <w:r w:rsidR="00D31B70" w:rsidRPr="00FF22B5">
        <w:t>The board</w:t>
      </w:r>
      <w:r w:rsidR="006E684E" w:rsidRPr="00FF22B5">
        <w:t>’</w:t>
      </w:r>
      <w:r w:rsidR="00D31B70" w:rsidRPr="00FF22B5">
        <w:t>s decision must be approached as an organic whole, not as a line</w:t>
      </w:r>
      <w:r w:rsidR="00F0620A" w:rsidRPr="00FF22B5">
        <w:noBreakHyphen/>
      </w:r>
      <w:proofErr w:type="spellStart"/>
      <w:r w:rsidR="00D31B70" w:rsidRPr="00FF22B5">
        <w:t>by</w:t>
      </w:r>
      <w:proofErr w:type="spellEnd"/>
      <w:r w:rsidR="00F0620A" w:rsidRPr="00FF22B5">
        <w:noBreakHyphen/>
      </w:r>
      <w:proofErr w:type="spellStart"/>
      <w:r w:rsidR="00D31B70" w:rsidRPr="00FF22B5">
        <w:t>line</w:t>
      </w:r>
      <w:proofErr w:type="spellEnd"/>
      <w:r w:rsidR="00D31B70" w:rsidRPr="00FF22B5">
        <w:t xml:space="preserve"> treasure hunt for error.</w:t>
      </w:r>
      <w:r w:rsidR="00995562" w:rsidRPr="00FF22B5">
        <w:t xml:space="preserve">  </w:t>
      </w:r>
      <w:r w:rsidR="00D31B70" w:rsidRPr="00FF22B5">
        <w:t>In this case, based on the findings of fact and the relevant jurisprudence, the decision was a reasonable one.</w:t>
      </w:r>
    </w:p>
    <w:p w:rsidR="00073486" w:rsidRPr="00FF22B5" w:rsidRDefault="00073486" w:rsidP="00073486">
      <w:pPr>
        <w:pStyle w:val="SCCNormalDoubleSpacing"/>
        <w:spacing w:after="480"/>
        <w:rPr>
          <w:szCs w:val="24"/>
        </w:rPr>
      </w:pPr>
      <w:r w:rsidRPr="00FF22B5">
        <w:tab/>
      </w:r>
      <w:proofErr w:type="gramStart"/>
      <w:r w:rsidRPr="00FF22B5">
        <w:rPr>
          <w:i/>
        </w:rPr>
        <w:t xml:space="preserve">Per </w:t>
      </w:r>
      <w:r w:rsidR="00F0620A" w:rsidRPr="00FF22B5">
        <w:t>McLachlin </w:t>
      </w:r>
      <w:r w:rsidRPr="00FF22B5">
        <w:t xml:space="preserve">C.J. and </w:t>
      </w:r>
      <w:r w:rsidRPr="003A3816">
        <w:t>Rothstein</w:t>
      </w:r>
      <w:r w:rsidRPr="00FF22B5">
        <w:t xml:space="preserve"> and </w:t>
      </w:r>
      <w:proofErr w:type="spellStart"/>
      <w:r w:rsidRPr="003A3816">
        <w:t>Moldaver</w:t>
      </w:r>
      <w:proofErr w:type="spellEnd"/>
      <w:r w:rsidR="00F0620A" w:rsidRPr="00FF22B5">
        <w:t> </w:t>
      </w:r>
      <w:r w:rsidRPr="00FF22B5">
        <w:t>JJ.</w:t>
      </w:r>
      <w:proofErr w:type="gramEnd"/>
      <w:r w:rsidRPr="00FF22B5">
        <w:t xml:space="preserve"> (</w:t>
      </w:r>
      <w:proofErr w:type="gramStart"/>
      <w:r w:rsidRPr="00FF22B5">
        <w:t>dissenting</w:t>
      </w:r>
      <w:proofErr w:type="gramEnd"/>
      <w:r w:rsidRPr="00FF22B5">
        <w:t>):  There is agreement with the majority that the standard of review is reasonablene</w:t>
      </w:r>
      <w:r w:rsidR="00F0620A" w:rsidRPr="00FF22B5">
        <w:t xml:space="preserve">ss. </w:t>
      </w:r>
      <w:r w:rsidRPr="00FF22B5">
        <w:t xml:space="preserve"> However, there is disagreement as to the application of that standard.  In striking down the policy, the board departed from an arbitral consensus that has attempted to strike a balance between competing interests in privacy and safety in the workplace.  In so doing, it came to an unreasonable decision.</w:t>
      </w:r>
      <w:r w:rsidRPr="00FF22B5">
        <w:rPr>
          <w:szCs w:val="24"/>
        </w:rPr>
        <w:t xml:space="preserve">  </w:t>
      </w:r>
    </w:p>
    <w:p w:rsidR="00073486" w:rsidRPr="00FF22B5" w:rsidRDefault="00073486" w:rsidP="00073486">
      <w:pPr>
        <w:pStyle w:val="SCCNormalDoubleSpacing"/>
        <w:spacing w:after="480"/>
        <w:rPr>
          <w:szCs w:val="24"/>
        </w:rPr>
      </w:pPr>
      <w:r w:rsidRPr="00FF22B5">
        <w:tab/>
        <w:t>T</w:t>
      </w:r>
      <w:r w:rsidRPr="00FF22B5">
        <w:rPr>
          <w:szCs w:val="24"/>
        </w:rPr>
        <w:t>his case asks whether management</w:t>
      </w:r>
      <w:r w:rsidR="006E684E" w:rsidRPr="00FF22B5">
        <w:rPr>
          <w:szCs w:val="24"/>
        </w:rPr>
        <w:t>’</w:t>
      </w:r>
      <w:r w:rsidRPr="00FF22B5">
        <w:rPr>
          <w:szCs w:val="24"/>
        </w:rPr>
        <w:t>s exercise of its unilateral rule</w:t>
      </w:r>
      <w:r w:rsidR="00F0620A" w:rsidRPr="00FF22B5">
        <w:rPr>
          <w:szCs w:val="24"/>
        </w:rPr>
        <w:noBreakHyphen/>
      </w:r>
      <w:proofErr w:type="spellStart"/>
      <w:r w:rsidRPr="00FF22B5">
        <w:rPr>
          <w:szCs w:val="24"/>
        </w:rPr>
        <w:t>making</w:t>
      </w:r>
      <w:proofErr w:type="spellEnd"/>
      <w:r w:rsidRPr="00FF22B5">
        <w:rPr>
          <w:szCs w:val="24"/>
        </w:rPr>
        <w:t xml:space="preserve"> power can be justified under a collective agreement.  That question is one the New Brunswick legislature has delegated to labour arbitrators.  Their decisions are entitled to a protected zone of deference in which the courts should not willingly enter as competing arbiters of labour policy.  Reasonable people may well differ about the wisdom of the legislative choice to entrust labour arbitrators with a policy</w:t>
      </w:r>
      <w:r w:rsidR="00F0620A" w:rsidRPr="00FF22B5">
        <w:rPr>
          <w:szCs w:val="24"/>
        </w:rPr>
        <w:noBreakHyphen/>
      </w:r>
      <w:proofErr w:type="spellStart"/>
      <w:r w:rsidRPr="00FF22B5">
        <w:rPr>
          <w:szCs w:val="24"/>
        </w:rPr>
        <w:t>making</w:t>
      </w:r>
      <w:proofErr w:type="spellEnd"/>
      <w:r w:rsidRPr="00FF22B5">
        <w:rPr>
          <w:szCs w:val="24"/>
        </w:rPr>
        <w:t xml:space="preserve"> function that potentially carries serious repercussions for public safety.  Indeed, t</w:t>
      </w:r>
      <w:r w:rsidRPr="00FF22B5">
        <w:t xml:space="preserve">he fact that the public interest — not merely that of employer and employee </w:t>
      </w:r>
      <w:r w:rsidRPr="00FF22B5">
        <w:lastRenderedPageBreak/>
        <w:t>— is relevant in cases such as this one may counsel a reassessment of that choice.  But t</w:t>
      </w:r>
      <w:r w:rsidRPr="00FF22B5">
        <w:rPr>
          <w:szCs w:val="24"/>
        </w:rPr>
        <w:t xml:space="preserve">hat decision is one for the New Brunswick legislature, not this Court.  </w:t>
      </w:r>
    </w:p>
    <w:p w:rsidR="00073486" w:rsidRPr="00FF22B5" w:rsidRDefault="00073486" w:rsidP="00073486">
      <w:pPr>
        <w:pStyle w:val="SCCNormalDoubleSpacing"/>
        <w:spacing w:after="480"/>
      </w:pPr>
      <w:r w:rsidRPr="00FF22B5">
        <w:rPr>
          <w:szCs w:val="24"/>
        </w:rPr>
        <w:tab/>
        <w:t>Nevertheless, under reasonableness review there is a difference between judicial abdication and judicial restraint.  To the extent a particular arbitral award is unreasonable — as this one is — it remains liable to being set aside on judicial review.</w:t>
      </w:r>
    </w:p>
    <w:p w:rsidR="00073486" w:rsidRPr="00FF22B5" w:rsidRDefault="00073486" w:rsidP="00073486">
      <w:pPr>
        <w:pStyle w:val="SCCNormalDoubleSpacing"/>
        <w:spacing w:after="480"/>
      </w:pPr>
      <w:r w:rsidRPr="00FF22B5">
        <w:rPr>
          <w:szCs w:val="24"/>
        </w:rPr>
        <w:tab/>
      </w:r>
      <w:r w:rsidRPr="00FF22B5">
        <w:t>Where arbitral consensus exists, it raises a presumption — for the parties, labour arbitrators, and the courts — that subsequent arbitral decisions will follow those precedents.  Consistent rules and decisions are fundamental to the rule of law</w:t>
      </w:r>
      <w:r w:rsidR="006E684E" w:rsidRPr="00FF22B5">
        <w:t xml:space="preserve">.  </w:t>
      </w:r>
      <w:r w:rsidRPr="00FF22B5">
        <w:rPr>
          <w:szCs w:val="24"/>
        </w:rPr>
        <w:t>Therefore, a</w:t>
      </w:r>
      <w:r w:rsidRPr="00FF22B5">
        <w:t>rbitral precedents in previous cases concerning management</w:t>
      </w:r>
      <w:r w:rsidR="006E684E" w:rsidRPr="00FF22B5">
        <w:t>’</w:t>
      </w:r>
      <w:r w:rsidRPr="00FF22B5">
        <w:t>s unilateral adoption of a random alcohol testing policy shape the contours of what qualifies as a reasonable decision in this case.</w:t>
      </w:r>
      <w:r w:rsidRPr="00FF22B5">
        <w:rPr>
          <w:szCs w:val="24"/>
        </w:rPr>
        <w:t xml:space="preserve"> </w:t>
      </w:r>
    </w:p>
    <w:p w:rsidR="00073486" w:rsidRPr="00FF22B5" w:rsidRDefault="00073486" w:rsidP="00073486">
      <w:pPr>
        <w:pStyle w:val="SCCNormalDoubleSpacing"/>
        <w:spacing w:after="480"/>
        <w:rPr>
          <w:lang w:bidi="en-US"/>
        </w:rPr>
      </w:pPr>
      <w:r w:rsidRPr="00FF22B5">
        <w:tab/>
        <w:t>The arbitral jurisprudence does not recognize an unqualified right of employers to unilaterally impose workplace rules on their employees outside of the collective bargaining proce</w:t>
      </w:r>
      <w:r w:rsidR="00F0620A" w:rsidRPr="00FF22B5">
        <w:t xml:space="preserve">ss. </w:t>
      </w:r>
      <w:r w:rsidRPr="00FF22B5">
        <w:t xml:space="preserve"> Rather, the onus is on the employer to justify such rules based on compliance with standards established by the arbitral jurisprudence.  </w:t>
      </w:r>
      <w:r w:rsidRPr="00FF22B5">
        <w:rPr>
          <w:lang w:bidi="en-US"/>
        </w:rPr>
        <w:t xml:space="preserve">In this case, the only standard in dispute was the reasonableness of the policy.  </w:t>
      </w:r>
      <w:r w:rsidRPr="00FF22B5">
        <w:t>The key question is the threshold of evidence that the employer was required to introduce in order to meet its burden to demonstrate reasonableness and thereby justify its random alcohol testing policy.</w:t>
      </w:r>
    </w:p>
    <w:p w:rsidR="00073486" w:rsidRPr="00FF22B5" w:rsidRDefault="00073486" w:rsidP="00073486">
      <w:pPr>
        <w:pStyle w:val="SCCNormalDoubleSpacing"/>
        <w:spacing w:after="480"/>
      </w:pPr>
      <w:r w:rsidRPr="00FF22B5">
        <w:rPr>
          <w:lang w:bidi="en-US"/>
        </w:rPr>
        <w:lastRenderedPageBreak/>
        <w:tab/>
      </w:r>
      <w:r w:rsidRPr="00FF22B5">
        <w:t>From a review of the relevant arbitral decisions, what emerges is an arbitral consensus that an employer must demonstrate evidence of an alcohol problem in the workplace</w:t>
      </w:r>
      <w:r w:rsidRPr="00FF22B5">
        <w:rPr>
          <w:i/>
        </w:rPr>
        <w:t xml:space="preserve"> </w:t>
      </w:r>
      <w:r w:rsidRPr="00FF22B5">
        <w:t>in order to justify a random alcohol testing policy.  That is the evidentiary threshold accepted by arbitrators who have upheld such policies and those who have struck them down.  Thus, barring some explanation, whether implicit or explicit, for its basis for departing from it, that is the evidentiary threshold the board in this case should have applied.  That is not, however, what the board did.</w:t>
      </w:r>
    </w:p>
    <w:p w:rsidR="00073486" w:rsidRPr="00FF22B5" w:rsidRDefault="00073486" w:rsidP="00073486">
      <w:pPr>
        <w:pStyle w:val="SCCNormalDoubleSpacing"/>
        <w:spacing w:after="480"/>
      </w:pPr>
      <w:r w:rsidRPr="00FF22B5">
        <w:tab/>
        <w:t>Though purporting to apply the test emerging from the arbitral consensus, the board elevated the threshold of evidence that Irving was required to lead in order to justify its random alcohol testing policy and offered no reason for doing so.  The board required evidence of a “significant” or “serious” problem at the Irving mill.  The standard reflected in the arbitral consensus, however, is evidence of “a” problem.  The difference between the two approaches is obviously a marked one and it cannot be ignored.  The board then required that the evidence of alcohol use be tied or causally linked to the accident, injury or near miss history at the plant.  Again, there is no support for such a requirement in the arbitral jurisprudence.  An employer does not have to wait for a serious incident of loss, damage, injury or death to occur before taking action.  To require such a causal connection is not only unreasonable, it is patently absurd.  It is the application of this higher evidentiary standard which dictated the board</w:t>
      </w:r>
      <w:r w:rsidR="006E684E" w:rsidRPr="00FF22B5">
        <w:t>’</w:t>
      </w:r>
      <w:r w:rsidRPr="00FF22B5">
        <w:t xml:space="preserve">s decision to strike down the policy.  The evidence was the decisive factor.  </w:t>
      </w:r>
    </w:p>
    <w:p w:rsidR="00073486" w:rsidRPr="00FF22B5" w:rsidRDefault="00073486" w:rsidP="00073486">
      <w:pPr>
        <w:pStyle w:val="SCCNormalDoubleSpacing"/>
        <w:spacing w:after="480"/>
      </w:pPr>
      <w:r w:rsidRPr="00FF22B5">
        <w:lastRenderedPageBreak/>
        <w:tab/>
        <w:t xml:space="preserve">To be clear, it was open for the board in this case to depart from the arbitral consensus in reaching its conclusion, provided it had a reasonable basis for doing so.  In so departing, it was thus incumbent upon the board to provide some explanation for its reasoning.  Here, the board provided no explanation whatsoever — whether implicit or explicit, reasonable or unreasonable — for the new evidentiary standard that it applied.  In the absence of a reasonable explanation for its novel test, the board must be taken as having misapplied the existing test, which in the circumstances of this case rendered its decision unreasonable. </w:t>
      </w:r>
    </w:p>
    <w:p w:rsidR="00073486" w:rsidRPr="00FF22B5" w:rsidRDefault="00073486" w:rsidP="00073486">
      <w:pPr>
        <w:pStyle w:val="SCCNormalDoubleSpacing"/>
        <w:spacing w:after="480"/>
      </w:pPr>
      <w:r w:rsidRPr="00FF22B5">
        <w:tab/>
        <w:t>The reasonableness of the board</w:t>
      </w:r>
      <w:r w:rsidR="006E684E" w:rsidRPr="00FF22B5">
        <w:t>’</w:t>
      </w:r>
      <w:r w:rsidRPr="00FF22B5">
        <w:t xml:space="preserve">s reasoning is further undermined by its inference that the risk at the Irving mill was not high based </w:t>
      </w:r>
      <w:r w:rsidR="003766A3">
        <w:t>on the fact that only 1</w:t>
      </w:r>
      <w:r w:rsidR="00FA2B29">
        <w:t>0</w:t>
      </w:r>
      <w:r w:rsidR="003766A3">
        <w:t>%</w:t>
      </w:r>
      <w:r w:rsidRPr="00FF22B5">
        <w:t xml:space="preserve"> of mill employees in safety</w:t>
      </w:r>
      <w:r w:rsidR="00F0620A" w:rsidRPr="00FF22B5">
        <w:noBreakHyphen/>
      </w:r>
      <w:proofErr w:type="spellStart"/>
      <w:r w:rsidRPr="00FF22B5">
        <w:t>sensitive</w:t>
      </w:r>
      <w:proofErr w:type="spellEnd"/>
      <w:r w:rsidRPr="00FF22B5">
        <w:t xml:space="preserve"> positions were tested in any given year.  The inference was unreasonable because it failed to recognize that: even low testing percentages can be highly effective; testing a higher</w:t>
      </w:r>
      <w:r w:rsidRPr="00FF22B5">
        <w:rPr>
          <w:i/>
        </w:rPr>
        <w:t xml:space="preserve"> </w:t>
      </w:r>
      <w:r w:rsidRPr="00FF22B5">
        <w:t>percentage of employees in order to establish the reasonableness of a workplace testing policy would perversely incentivize employers and lead to a greater intrusion into the privacy of employees; and the threshold set by Irving is not out of the mainstream for random alcohol testing.</w:t>
      </w:r>
    </w:p>
    <w:p w:rsidR="00610539" w:rsidRPr="00FF22B5" w:rsidRDefault="00073486" w:rsidP="00AF726A">
      <w:pPr>
        <w:pStyle w:val="SCCNormalDoubleSpacing"/>
        <w:spacing w:after="480"/>
        <w:rPr>
          <w:szCs w:val="24"/>
        </w:rPr>
      </w:pPr>
      <w:r w:rsidRPr="00FF22B5">
        <w:tab/>
        <w:t>In sum, the board departed from the legal test emerging from the arbitral consensus by elevating the threshold of evidence Irving was required to introduce in order to justify a poli</w:t>
      </w:r>
      <w:r w:rsidR="00F0620A" w:rsidRPr="00FF22B5">
        <w:t xml:space="preserve">cy of random alcohol testing.  </w:t>
      </w:r>
      <w:r w:rsidRPr="00FF22B5">
        <w:t xml:space="preserve">In the absence of any explanation whatsoever, it is impossible to understand why the board thought it reasonable to do </w:t>
      </w:r>
      <w:r w:rsidRPr="00FF22B5">
        <w:lastRenderedPageBreak/>
        <w:t>what it did.  In the circumstances of this case, its decision thus fell outside the range of reasonable outcomes defensible in respect of the facts and law.</w:t>
      </w:r>
    </w:p>
    <w:p w:rsidR="007E1C47" w:rsidRPr="00FF22B5" w:rsidRDefault="002E6705" w:rsidP="000610E1">
      <w:pPr>
        <w:pStyle w:val="SCCNormalDoubleSpacing"/>
        <w:keepNext/>
        <w:spacing w:after="480"/>
        <w:rPr>
          <w:b/>
        </w:rPr>
      </w:pPr>
      <w:r w:rsidRPr="00FF22B5">
        <w:rPr>
          <w:b/>
        </w:rPr>
        <w:t>Cases Cited</w:t>
      </w:r>
    </w:p>
    <w:p w:rsidR="00952733" w:rsidRPr="00FF22B5" w:rsidRDefault="00F214F2" w:rsidP="00F0620A">
      <w:pPr>
        <w:pStyle w:val="SCCNormalDoubleSpacing"/>
        <w:keepNext/>
        <w:spacing w:after="720" w:line="240" w:lineRule="auto"/>
      </w:pPr>
      <w:proofErr w:type="gramStart"/>
      <w:r w:rsidRPr="00FF22B5">
        <w:t xml:space="preserve">By </w:t>
      </w:r>
      <w:proofErr w:type="spellStart"/>
      <w:r w:rsidRPr="00FF22B5">
        <w:t>Abella</w:t>
      </w:r>
      <w:proofErr w:type="spellEnd"/>
      <w:r w:rsidRPr="00FF22B5">
        <w:t> </w:t>
      </w:r>
      <w:r w:rsidR="00952733" w:rsidRPr="00FF22B5">
        <w:t>J.</w:t>
      </w:r>
      <w:proofErr w:type="gramEnd"/>
    </w:p>
    <w:p w:rsidR="004E2C26" w:rsidRPr="00FF22B5" w:rsidRDefault="002E6705" w:rsidP="000610E1">
      <w:pPr>
        <w:pStyle w:val="SCCNormalDoubleSpacing"/>
        <w:spacing w:after="480"/>
      </w:pPr>
      <w:r w:rsidRPr="00FF22B5">
        <w:tab/>
      </w:r>
      <w:proofErr w:type="gramStart"/>
      <w:r w:rsidRPr="00FF22B5">
        <w:rPr>
          <w:b/>
        </w:rPr>
        <w:t>Referred to:</w:t>
      </w:r>
      <w:r w:rsidR="00BD0E9E" w:rsidRPr="00FF22B5">
        <w:t xml:space="preserve"> </w:t>
      </w:r>
      <w:r w:rsidR="00952733" w:rsidRPr="00FF22B5">
        <w:t xml:space="preserve"> </w:t>
      </w:r>
      <w:r w:rsidR="008C3339" w:rsidRPr="00FF22B5">
        <w:rPr>
          <w:i/>
        </w:rPr>
        <w:t>Dunsmuir v.</w:t>
      </w:r>
      <w:proofErr w:type="gramEnd"/>
      <w:r w:rsidR="008C3339" w:rsidRPr="00FF22B5">
        <w:rPr>
          <w:i/>
        </w:rPr>
        <w:t xml:space="preserve"> New Brunswick</w:t>
      </w:r>
      <w:r w:rsidR="008C3339" w:rsidRPr="00FF22B5">
        <w:t>, 2008 SCC 9, [2008] 1 S.C.R. 190</w:t>
      </w:r>
      <w:r w:rsidR="008A16B1" w:rsidRPr="00FF22B5">
        <w:rPr>
          <w:szCs w:val="24"/>
        </w:rPr>
        <w:t xml:space="preserve">; </w:t>
      </w:r>
      <w:r w:rsidR="008A16B1" w:rsidRPr="00FF22B5">
        <w:rPr>
          <w:i/>
          <w:szCs w:val="24"/>
        </w:rPr>
        <w:t>Nor</w:t>
      </w:r>
      <w:r w:rsidR="00F0620A" w:rsidRPr="00FF22B5">
        <w:rPr>
          <w:i/>
          <w:szCs w:val="24"/>
        </w:rPr>
        <w:noBreakHyphen/>
      </w:r>
      <w:proofErr w:type="spellStart"/>
      <w:r w:rsidR="008A16B1" w:rsidRPr="00FF22B5">
        <w:rPr>
          <w:i/>
          <w:szCs w:val="24"/>
        </w:rPr>
        <w:t>Man</w:t>
      </w:r>
      <w:proofErr w:type="spellEnd"/>
      <w:r w:rsidR="008A16B1" w:rsidRPr="00FF22B5">
        <w:rPr>
          <w:i/>
          <w:szCs w:val="24"/>
        </w:rPr>
        <w:t xml:space="preserve"> Regional Health Authority Inc. v. Manitoba Association of Health Care Professionals</w:t>
      </w:r>
      <w:r w:rsidR="008A16B1" w:rsidRPr="00FF22B5">
        <w:rPr>
          <w:szCs w:val="24"/>
        </w:rPr>
        <w:t xml:space="preserve">, 2011 SCC 59, [2011] 3 S.C.R. 616; </w:t>
      </w:r>
      <w:r w:rsidR="008A16B1" w:rsidRPr="00FF22B5">
        <w:rPr>
          <w:i/>
          <w:szCs w:val="24"/>
        </w:rPr>
        <w:t>Newfoundland and Labrador Nurses</w:t>
      </w:r>
      <w:r w:rsidR="006E684E" w:rsidRPr="00FF22B5">
        <w:rPr>
          <w:i/>
          <w:szCs w:val="24"/>
        </w:rPr>
        <w:t>’</w:t>
      </w:r>
      <w:r w:rsidR="008A16B1" w:rsidRPr="00FF22B5">
        <w:rPr>
          <w:i/>
          <w:szCs w:val="24"/>
        </w:rPr>
        <w:t xml:space="preserve"> Union v. Newfoundland and Labrador (Treasury Board)</w:t>
      </w:r>
      <w:r w:rsidR="008A16B1" w:rsidRPr="00FF22B5">
        <w:rPr>
          <w:szCs w:val="24"/>
        </w:rPr>
        <w:t xml:space="preserve">, 2011 SCC 62, [2011] 3 S.C.R. 708; </w:t>
      </w:r>
      <w:proofErr w:type="spellStart"/>
      <w:r w:rsidR="008A16B1" w:rsidRPr="00FF22B5">
        <w:rPr>
          <w:i/>
          <w:szCs w:val="24"/>
        </w:rPr>
        <w:t>Entrop</w:t>
      </w:r>
      <w:proofErr w:type="spellEnd"/>
      <w:r w:rsidR="008A16B1" w:rsidRPr="00FF22B5">
        <w:rPr>
          <w:i/>
          <w:szCs w:val="24"/>
        </w:rPr>
        <w:t xml:space="preserve"> v. Imperial Oil Ltd.</w:t>
      </w:r>
      <w:r w:rsidR="008A16B1" w:rsidRPr="00FF22B5">
        <w:rPr>
          <w:szCs w:val="24"/>
        </w:rPr>
        <w:t xml:space="preserve"> (2000), 50 O.R. (3d) 18; </w:t>
      </w:r>
      <w:r w:rsidR="00DF1C59" w:rsidRPr="00FF22B5">
        <w:rPr>
          <w:i/>
          <w:szCs w:val="24"/>
        </w:rPr>
        <w:t xml:space="preserve">Re </w:t>
      </w:r>
      <w:r w:rsidR="008A16B1" w:rsidRPr="00FF22B5">
        <w:rPr>
          <w:i/>
          <w:szCs w:val="24"/>
        </w:rPr>
        <w:t>United Steelworkers, Local 4487</w:t>
      </w:r>
      <w:r w:rsidR="00DF1C59" w:rsidRPr="00FF22B5">
        <w:rPr>
          <w:i/>
          <w:szCs w:val="24"/>
        </w:rPr>
        <w:t xml:space="preserve"> &amp;</w:t>
      </w:r>
      <w:r w:rsidR="008A16B1" w:rsidRPr="00FF22B5">
        <w:rPr>
          <w:i/>
          <w:szCs w:val="24"/>
        </w:rPr>
        <w:t xml:space="preserve"> John </w:t>
      </w:r>
      <w:proofErr w:type="spellStart"/>
      <w:r w:rsidR="008A16B1" w:rsidRPr="00FF22B5">
        <w:rPr>
          <w:i/>
          <w:szCs w:val="24"/>
        </w:rPr>
        <w:t>Inglis</w:t>
      </w:r>
      <w:proofErr w:type="spellEnd"/>
      <w:r w:rsidR="008A16B1" w:rsidRPr="00FF22B5">
        <w:rPr>
          <w:i/>
          <w:szCs w:val="24"/>
        </w:rPr>
        <w:t xml:space="preserve"> Co.</w:t>
      </w:r>
      <w:r w:rsidR="00DF1C59" w:rsidRPr="00FF22B5">
        <w:rPr>
          <w:i/>
          <w:szCs w:val="24"/>
        </w:rPr>
        <w:t xml:space="preserve"> Ltd.</w:t>
      </w:r>
      <w:r w:rsidR="008A16B1" w:rsidRPr="00FF22B5">
        <w:rPr>
          <w:szCs w:val="24"/>
        </w:rPr>
        <w:t xml:space="preserve"> (1957), 7 L.A.C. 240; </w:t>
      </w:r>
      <w:r w:rsidR="008A16B1" w:rsidRPr="00FF22B5">
        <w:rPr>
          <w:i/>
          <w:szCs w:val="24"/>
        </w:rPr>
        <w:t xml:space="preserve">Re United Brewery Workers, Local 232, </w:t>
      </w:r>
      <w:r w:rsidR="00DF1C59" w:rsidRPr="00FF22B5">
        <w:rPr>
          <w:i/>
          <w:szCs w:val="24"/>
        </w:rPr>
        <w:t>&amp;</w:t>
      </w:r>
      <w:r w:rsidR="008A16B1" w:rsidRPr="00FF22B5">
        <w:rPr>
          <w:i/>
          <w:szCs w:val="24"/>
        </w:rPr>
        <w:t xml:space="preserve"> Carling Breweries Ltd.</w:t>
      </w:r>
      <w:r w:rsidR="008A16B1" w:rsidRPr="00FF22B5">
        <w:rPr>
          <w:szCs w:val="24"/>
        </w:rPr>
        <w:t xml:space="preserve"> (1959), 10 L.A.C. 25; </w:t>
      </w:r>
      <w:r w:rsidR="008A16B1" w:rsidRPr="00FF22B5">
        <w:rPr>
          <w:i/>
          <w:szCs w:val="24"/>
        </w:rPr>
        <w:t>Re Public Utilities Com</w:t>
      </w:r>
      <w:r w:rsidR="00DF1C59" w:rsidRPr="00FF22B5">
        <w:rPr>
          <w:i/>
          <w:szCs w:val="24"/>
        </w:rPr>
        <w:t>missio</w:t>
      </w:r>
      <w:r w:rsidR="008A16B1" w:rsidRPr="00FF22B5">
        <w:rPr>
          <w:i/>
          <w:szCs w:val="24"/>
        </w:rPr>
        <w:t xml:space="preserve">n of </w:t>
      </w:r>
      <w:r w:rsidR="00DF1C59" w:rsidRPr="00FF22B5">
        <w:rPr>
          <w:i/>
          <w:szCs w:val="24"/>
        </w:rPr>
        <w:t xml:space="preserve">the </w:t>
      </w:r>
      <w:r w:rsidR="008A16B1" w:rsidRPr="00FF22B5">
        <w:rPr>
          <w:i/>
          <w:szCs w:val="24"/>
        </w:rPr>
        <w:t>Borough of Scarborough and</w:t>
      </w:r>
      <w:r w:rsidR="00DF1C59" w:rsidRPr="00FF22B5">
        <w:rPr>
          <w:i/>
          <w:szCs w:val="24"/>
        </w:rPr>
        <w:t xml:space="preserve"> International Brotherhood of Electrical Workers</w:t>
      </w:r>
      <w:r w:rsidR="008A16B1" w:rsidRPr="00FF22B5">
        <w:rPr>
          <w:i/>
          <w:szCs w:val="24"/>
        </w:rPr>
        <w:t>, Local 636</w:t>
      </w:r>
      <w:r w:rsidR="008A16B1" w:rsidRPr="00FF22B5">
        <w:rPr>
          <w:szCs w:val="24"/>
        </w:rPr>
        <w:t xml:space="preserve"> (1974), 5 L.A.C. (2d) 285; </w:t>
      </w:r>
      <w:r w:rsidR="00DF1C59" w:rsidRPr="00FF22B5">
        <w:rPr>
          <w:i/>
          <w:szCs w:val="24"/>
        </w:rPr>
        <w:t>United Electrical, Radio, and Machine Workers of America, Local 524, in re</w:t>
      </w:r>
      <w:r w:rsidR="008A16B1" w:rsidRPr="00FF22B5">
        <w:rPr>
          <w:i/>
          <w:szCs w:val="24"/>
        </w:rPr>
        <w:t xml:space="preserve"> Canadian General Electric Co. Ltd. (Peterborough)</w:t>
      </w:r>
      <w:r w:rsidR="008A16B1" w:rsidRPr="00FF22B5">
        <w:rPr>
          <w:szCs w:val="24"/>
        </w:rPr>
        <w:t xml:space="preserve"> (1951), 2 L.A.C. 688; </w:t>
      </w:r>
      <w:r w:rsidR="008A16B1" w:rsidRPr="00FF22B5">
        <w:rPr>
          <w:i/>
          <w:szCs w:val="24"/>
        </w:rPr>
        <w:t>Re Hamilton Street Railway Co. and Amalgamated Transit Union, Division 107</w:t>
      </w:r>
      <w:r w:rsidR="008A16B1" w:rsidRPr="00FF22B5">
        <w:rPr>
          <w:szCs w:val="24"/>
        </w:rPr>
        <w:t xml:space="preserve"> (1977), 16 L.A.C. (2d) 402; </w:t>
      </w:r>
      <w:r w:rsidR="00DF1C59" w:rsidRPr="00FF22B5">
        <w:rPr>
          <w:i/>
        </w:rPr>
        <w:t>Re Lumber &amp; Sawmill Workers</w:t>
      </w:r>
      <w:r w:rsidR="006E684E" w:rsidRPr="00FF22B5">
        <w:rPr>
          <w:i/>
        </w:rPr>
        <w:t>’</w:t>
      </w:r>
      <w:r w:rsidR="00DF1C59" w:rsidRPr="00FF22B5">
        <w:rPr>
          <w:i/>
        </w:rPr>
        <w:t xml:space="preserve"> Union, Local 2537, and KVP Co.</w:t>
      </w:r>
      <w:r w:rsidR="00DF1C59" w:rsidRPr="00FF22B5">
        <w:t xml:space="preserve"> (1965), 16 L.A.C. 73</w:t>
      </w:r>
      <w:r w:rsidR="008A16B1" w:rsidRPr="00FF22B5">
        <w:rPr>
          <w:szCs w:val="24"/>
        </w:rPr>
        <w:t xml:space="preserve">; </w:t>
      </w:r>
      <w:r w:rsidR="00DF1C59" w:rsidRPr="00FF22B5">
        <w:rPr>
          <w:i/>
          <w:szCs w:val="24"/>
        </w:rPr>
        <w:t>Metropolitan Toronto (Municipality)</w:t>
      </w:r>
      <w:r w:rsidR="008A16B1" w:rsidRPr="00FF22B5">
        <w:rPr>
          <w:i/>
          <w:szCs w:val="24"/>
        </w:rPr>
        <w:t xml:space="preserve"> v. C.U.P.E.</w:t>
      </w:r>
      <w:r w:rsidR="008A16B1" w:rsidRPr="00FF22B5">
        <w:rPr>
          <w:szCs w:val="24"/>
        </w:rPr>
        <w:t xml:space="preserve"> (1990), 74 O.R. (2d) 239, leave to appeal refused</w:t>
      </w:r>
      <w:r w:rsidR="00A74E6E" w:rsidRPr="00FF22B5">
        <w:rPr>
          <w:szCs w:val="24"/>
        </w:rPr>
        <w:t>, [1990] 2 S.C.R. ix</w:t>
      </w:r>
      <w:r w:rsidR="008A16B1" w:rsidRPr="00FF22B5">
        <w:rPr>
          <w:szCs w:val="24"/>
        </w:rPr>
        <w:t xml:space="preserve">; </w:t>
      </w:r>
      <w:r w:rsidR="008A16B1" w:rsidRPr="00FF22B5">
        <w:rPr>
          <w:i/>
          <w:szCs w:val="24"/>
        </w:rPr>
        <w:t>Charlottetown (City) v. Charlottetown Police Ass</w:t>
      </w:r>
      <w:r w:rsidR="00033546" w:rsidRPr="00FF22B5">
        <w:rPr>
          <w:i/>
          <w:szCs w:val="24"/>
        </w:rPr>
        <w:t>ociation</w:t>
      </w:r>
      <w:r w:rsidR="008A16B1" w:rsidRPr="00FF22B5">
        <w:rPr>
          <w:szCs w:val="24"/>
        </w:rPr>
        <w:t xml:space="preserve"> (1997), 151 Nfld. &amp; P.E.I.R. 69; </w:t>
      </w:r>
      <w:r w:rsidR="00033546" w:rsidRPr="00FF22B5">
        <w:rPr>
          <w:i/>
          <w:szCs w:val="24"/>
        </w:rPr>
        <w:t xml:space="preserve">N.A.P.E. v. </w:t>
      </w:r>
      <w:r w:rsidR="008A16B1" w:rsidRPr="00FF22B5">
        <w:rPr>
          <w:i/>
          <w:szCs w:val="24"/>
        </w:rPr>
        <w:t>Western Avalon Roma</w:t>
      </w:r>
      <w:r w:rsidR="00033546" w:rsidRPr="00FF22B5">
        <w:rPr>
          <w:i/>
          <w:szCs w:val="24"/>
        </w:rPr>
        <w:t>n Catholic School Board</w:t>
      </w:r>
      <w:r w:rsidR="008A16B1" w:rsidRPr="00FF22B5">
        <w:rPr>
          <w:szCs w:val="24"/>
        </w:rPr>
        <w:t>, 2000 NFCA 39</w:t>
      </w:r>
      <w:r w:rsidR="00033546" w:rsidRPr="00FF22B5">
        <w:rPr>
          <w:szCs w:val="24"/>
        </w:rPr>
        <w:t xml:space="preserve">, 190 D.L.R. (4th) </w:t>
      </w:r>
      <w:r w:rsidR="00033546" w:rsidRPr="00FF22B5">
        <w:rPr>
          <w:szCs w:val="24"/>
        </w:rPr>
        <w:lastRenderedPageBreak/>
        <w:t>146</w:t>
      </w:r>
      <w:r w:rsidR="008A16B1" w:rsidRPr="00FF22B5">
        <w:rPr>
          <w:szCs w:val="24"/>
        </w:rPr>
        <w:t xml:space="preserve">; </w:t>
      </w:r>
      <w:r w:rsidR="00F0620A" w:rsidRPr="00FF22B5">
        <w:rPr>
          <w:i/>
          <w:szCs w:val="24"/>
        </w:rPr>
        <w:t>St. </w:t>
      </w:r>
      <w:r w:rsidR="008A16B1" w:rsidRPr="00FF22B5">
        <w:rPr>
          <w:i/>
          <w:szCs w:val="24"/>
        </w:rPr>
        <w:t>James</w:t>
      </w:r>
      <w:r w:rsidR="00F0620A" w:rsidRPr="00FF22B5">
        <w:rPr>
          <w:i/>
          <w:szCs w:val="24"/>
        </w:rPr>
        <w:noBreakHyphen/>
      </w:r>
      <w:proofErr w:type="spellStart"/>
      <w:r w:rsidR="008A16B1" w:rsidRPr="00FF22B5">
        <w:rPr>
          <w:i/>
          <w:szCs w:val="24"/>
        </w:rPr>
        <w:t>Assiniboia</w:t>
      </w:r>
      <w:proofErr w:type="spellEnd"/>
      <w:r w:rsidR="008A16B1" w:rsidRPr="00FF22B5">
        <w:rPr>
          <w:i/>
          <w:szCs w:val="24"/>
        </w:rPr>
        <w:t xml:space="preserve"> Teachers</w:t>
      </w:r>
      <w:r w:rsidR="006E684E" w:rsidRPr="00FF22B5">
        <w:rPr>
          <w:i/>
          <w:szCs w:val="24"/>
        </w:rPr>
        <w:t>’</w:t>
      </w:r>
      <w:r w:rsidR="008A16B1" w:rsidRPr="00FF22B5">
        <w:rPr>
          <w:i/>
          <w:szCs w:val="24"/>
        </w:rPr>
        <w:t xml:space="preserve"> Assn. </w:t>
      </w:r>
      <w:r w:rsidR="00F0620A" w:rsidRPr="00FF22B5">
        <w:rPr>
          <w:i/>
          <w:szCs w:val="24"/>
        </w:rPr>
        <w:t>No. </w:t>
      </w:r>
      <w:r w:rsidR="00033546" w:rsidRPr="00FF22B5">
        <w:rPr>
          <w:i/>
          <w:szCs w:val="24"/>
        </w:rPr>
        <w:t>2</w:t>
      </w:r>
      <w:r w:rsidR="008A16B1" w:rsidRPr="00FF22B5">
        <w:rPr>
          <w:i/>
          <w:szCs w:val="24"/>
        </w:rPr>
        <w:t xml:space="preserve"> v. St. James</w:t>
      </w:r>
      <w:r w:rsidR="00F0620A" w:rsidRPr="00FF22B5">
        <w:rPr>
          <w:i/>
          <w:szCs w:val="24"/>
        </w:rPr>
        <w:noBreakHyphen/>
      </w:r>
      <w:proofErr w:type="spellStart"/>
      <w:r w:rsidR="008A16B1" w:rsidRPr="00FF22B5">
        <w:rPr>
          <w:i/>
          <w:szCs w:val="24"/>
        </w:rPr>
        <w:t>Assiniboia</w:t>
      </w:r>
      <w:proofErr w:type="spellEnd"/>
      <w:r w:rsidR="008A16B1" w:rsidRPr="00FF22B5">
        <w:rPr>
          <w:i/>
          <w:szCs w:val="24"/>
        </w:rPr>
        <w:t xml:space="preserve"> School Division </w:t>
      </w:r>
      <w:r w:rsidR="00F0620A" w:rsidRPr="00FF22B5">
        <w:rPr>
          <w:i/>
          <w:szCs w:val="24"/>
        </w:rPr>
        <w:t>No. </w:t>
      </w:r>
      <w:r w:rsidR="008A16B1" w:rsidRPr="00FF22B5">
        <w:rPr>
          <w:i/>
          <w:szCs w:val="24"/>
        </w:rPr>
        <w:t>2</w:t>
      </w:r>
      <w:r w:rsidR="008A16B1" w:rsidRPr="00FF22B5">
        <w:rPr>
          <w:szCs w:val="24"/>
        </w:rPr>
        <w:t>, 2002 MBCA 158</w:t>
      </w:r>
      <w:r w:rsidR="00033546" w:rsidRPr="00FF22B5">
        <w:rPr>
          <w:szCs w:val="24"/>
        </w:rPr>
        <w:t>, 222 D.L.R. (4th) 636</w:t>
      </w:r>
      <w:r w:rsidR="008A16B1" w:rsidRPr="00FF22B5">
        <w:rPr>
          <w:szCs w:val="24"/>
        </w:rPr>
        <w:t xml:space="preserve">; </w:t>
      </w:r>
      <w:proofErr w:type="spellStart"/>
      <w:r w:rsidR="008A16B1" w:rsidRPr="00FF22B5">
        <w:rPr>
          <w:i/>
          <w:szCs w:val="24"/>
        </w:rPr>
        <w:t>Esso</w:t>
      </w:r>
      <w:proofErr w:type="spellEnd"/>
      <w:r w:rsidR="008A16B1" w:rsidRPr="00FF22B5">
        <w:rPr>
          <w:i/>
          <w:szCs w:val="24"/>
        </w:rPr>
        <w:t xml:space="preserve"> Petroleum Canada </w:t>
      </w:r>
      <w:r w:rsidR="00033546" w:rsidRPr="00FF22B5">
        <w:rPr>
          <w:i/>
          <w:szCs w:val="24"/>
        </w:rPr>
        <w:t>and C.E.P., Loc. 614, Re</w:t>
      </w:r>
      <w:r w:rsidR="00033546" w:rsidRPr="00FF22B5">
        <w:rPr>
          <w:szCs w:val="24"/>
        </w:rPr>
        <w:t xml:space="preserve"> (</w:t>
      </w:r>
      <w:r w:rsidR="008A16B1" w:rsidRPr="00FF22B5">
        <w:rPr>
          <w:szCs w:val="24"/>
        </w:rPr>
        <w:t xml:space="preserve">1994), 56 L.A.C. (4th) 440; </w:t>
      </w:r>
      <w:r w:rsidR="008A16B1" w:rsidRPr="00FF22B5">
        <w:rPr>
          <w:i/>
          <w:szCs w:val="24"/>
        </w:rPr>
        <w:t xml:space="preserve">Canadian National Railway Co. </w:t>
      </w:r>
      <w:r w:rsidR="00033546" w:rsidRPr="00FF22B5">
        <w:rPr>
          <w:i/>
          <w:szCs w:val="24"/>
        </w:rPr>
        <w:t xml:space="preserve">and </w:t>
      </w:r>
      <w:r w:rsidR="008A16B1" w:rsidRPr="00FF22B5">
        <w:rPr>
          <w:i/>
          <w:szCs w:val="24"/>
        </w:rPr>
        <w:t>C</w:t>
      </w:r>
      <w:r w:rsidR="00033546" w:rsidRPr="00FF22B5">
        <w:rPr>
          <w:i/>
          <w:szCs w:val="24"/>
        </w:rPr>
        <w:t>.</w:t>
      </w:r>
      <w:r w:rsidR="008A16B1" w:rsidRPr="00FF22B5">
        <w:rPr>
          <w:i/>
          <w:szCs w:val="24"/>
        </w:rPr>
        <w:t>A</w:t>
      </w:r>
      <w:r w:rsidR="00033546" w:rsidRPr="00FF22B5">
        <w:rPr>
          <w:i/>
          <w:szCs w:val="24"/>
        </w:rPr>
        <w:t>.</w:t>
      </w:r>
      <w:r w:rsidR="008A16B1" w:rsidRPr="00FF22B5">
        <w:rPr>
          <w:i/>
          <w:szCs w:val="24"/>
        </w:rPr>
        <w:t>W</w:t>
      </w:r>
      <w:r w:rsidR="00033546" w:rsidRPr="00FF22B5">
        <w:rPr>
          <w:i/>
          <w:szCs w:val="24"/>
        </w:rPr>
        <w:t>.</w:t>
      </w:r>
      <w:r w:rsidR="00F0620A" w:rsidRPr="00FF22B5">
        <w:rPr>
          <w:i/>
          <w:szCs w:val="24"/>
        </w:rPr>
        <w:noBreakHyphen/>
      </w:r>
      <w:r w:rsidR="00033546" w:rsidRPr="00FF22B5">
        <w:rPr>
          <w:i/>
          <w:szCs w:val="24"/>
        </w:rPr>
        <w:t>Canada (Re)</w:t>
      </w:r>
      <w:r w:rsidR="008A16B1" w:rsidRPr="00FF22B5">
        <w:rPr>
          <w:szCs w:val="24"/>
        </w:rPr>
        <w:t xml:space="preserve"> (2000), 95 L.A.C. (4th) 341; </w:t>
      </w:r>
      <w:r w:rsidR="002C201C" w:rsidRPr="00FF22B5">
        <w:rPr>
          <w:i/>
          <w:szCs w:val="24"/>
        </w:rPr>
        <w:t xml:space="preserve">Weyerhaeuser Co. </w:t>
      </w:r>
      <w:r w:rsidR="00033546" w:rsidRPr="00FF22B5">
        <w:rPr>
          <w:i/>
          <w:szCs w:val="24"/>
        </w:rPr>
        <w:t>and I.W.A. (Re)</w:t>
      </w:r>
      <w:r w:rsidR="002C201C" w:rsidRPr="00FF22B5">
        <w:rPr>
          <w:szCs w:val="24"/>
        </w:rPr>
        <w:t xml:space="preserve"> (2004), 127 L.A.C. (4th) 73; </w:t>
      </w:r>
      <w:r w:rsidR="002C201C" w:rsidRPr="00FF22B5">
        <w:rPr>
          <w:i/>
          <w:szCs w:val="24"/>
        </w:rPr>
        <w:t xml:space="preserve">Navistar Canada, Inc. </w:t>
      </w:r>
      <w:r w:rsidR="00033546" w:rsidRPr="00FF22B5">
        <w:rPr>
          <w:i/>
          <w:szCs w:val="24"/>
        </w:rPr>
        <w:t xml:space="preserve">and </w:t>
      </w:r>
      <w:r w:rsidR="002C201C" w:rsidRPr="00FF22B5">
        <w:rPr>
          <w:i/>
          <w:szCs w:val="24"/>
        </w:rPr>
        <w:t>C</w:t>
      </w:r>
      <w:r w:rsidR="00033546" w:rsidRPr="00FF22B5">
        <w:rPr>
          <w:i/>
          <w:szCs w:val="24"/>
        </w:rPr>
        <w:t>.</w:t>
      </w:r>
      <w:r w:rsidR="002C201C" w:rsidRPr="00FF22B5">
        <w:rPr>
          <w:i/>
          <w:szCs w:val="24"/>
        </w:rPr>
        <w:t>A</w:t>
      </w:r>
      <w:r w:rsidR="00033546" w:rsidRPr="00FF22B5">
        <w:rPr>
          <w:i/>
          <w:szCs w:val="24"/>
        </w:rPr>
        <w:t>.</w:t>
      </w:r>
      <w:r w:rsidR="002C201C" w:rsidRPr="00FF22B5">
        <w:rPr>
          <w:i/>
          <w:szCs w:val="24"/>
        </w:rPr>
        <w:t>W</w:t>
      </w:r>
      <w:r w:rsidR="00033546" w:rsidRPr="00FF22B5">
        <w:rPr>
          <w:i/>
          <w:szCs w:val="24"/>
        </w:rPr>
        <w:t>.,</w:t>
      </w:r>
      <w:r w:rsidR="002C201C" w:rsidRPr="00FF22B5">
        <w:rPr>
          <w:i/>
          <w:szCs w:val="24"/>
        </w:rPr>
        <w:t xml:space="preserve"> Local 504 (</w:t>
      </w:r>
      <w:r w:rsidR="00033546" w:rsidRPr="00FF22B5">
        <w:rPr>
          <w:i/>
          <w:szCs w:val="24"/>
        </w:rPr>
        <w:t>Re</w:t>
      </w:r>
      <w:r w:rsidR="002C201C" w:rsidRPr="00FF22B5">
        <w:rPr>
          <w:i/>
          <w:szCs w:val="24"/>
        </w:rPr>
        <w:t>)</w:t>
      </w:r>
      <w:r w:rsidR="002C201C" w:rsidRPr="00FF22B5">
        <w:rPr>
          <w:szCs w:val="24"/>
        </w:rPr>
        <w:t xml:space="preserve"> (2010), 195 L.A.C. (4th) 144; </w:t>
      </w:r>
      <w:r w:rsidR="002C201C" w:rsidRPr="00FF22B5">
        <w:rPr>
          <w:i/>
          <w:szCs w:val="24"/>
        </w:rPr>
        <w:t xml:space="preserve">Rio Tinto Alcan Primary Metal </w:t>
      </w:r>
      <w:r w:rsidR="00033546" w:rsidRPr="00FF22B5">
        <w:rPr>
          <w:i/>
          <w:szCs w:val="24"/>
        </w:rPr>
        <w:t>and</w:t>
      </w:r>
      <w:r w:rsidR="002C201C" w:rsidRPr="00FF22B5">
        <w:rPr>
          <w:i/>
          <w:szCs w:val="24"/>
        </w:rPr>
        <w:t xml:space="preserve"> C</w:t>
      </w:r>
      <w:r w:rsidR="00033546" w:rsidRPr="00FF22B5">
        <w:rPr>
          <w:i/>
          <w:szCs w:val="24"/>
        </w:rPr>
        <w:t>.</w:t>
      </w:r>
      <w:r w:rsidR="002C201C" w:rsidRPr="00FF22B5">
        <w:rPr>
          <w:i/>
          <w:szCs w:val="24"/>
        </w:rPr>
        <w:t>A</w:t>
      </w:r>
      <w:r w:rsidR="00033546" w:rsidRPr="00FF22B5">
        <w:rPr>
          <w:i/>
          <w:szCs w:val="24"/>
        </w:rPr>
        <w:t>.</w:t>
      </w:r>
      <w:r w:rsidR="002C201C" w:rsidRPr="00FF22B5">
        <w:rPr>
          <w:i/>
          <w:szCs w:val="24"/>
        </w:rPr>
        <w:t>W</w:t>
      </w:r>
      <w:r w:rsidR="00033546" w:rsidRPr="00FF22B5">
        <w:rPr>
          <w:i/>
          <w:szCs w:val="24"/>
        </w:rPr>
        <w:t>.</w:t>
      </w:r>
      <w:r w:rsidR="00F0620A" w:rsidRPr="00FF22B5">
        <w:rPr>
          <w:i/>
          <w:szCs w:val="24"/>
        </w:rPr>
        <w:noBreakHyphen/>
      </w:r>
      <w:r w:rsidR="002C201C" w:rsidRPr="00FF22B5">
        <w:rPr>
          <w:i/>
          <w:szCs w:val="24"/>
        </w:rPr>
        <w:t>Canada</w:t>
      </w:r>
      <w:r w:rsidR="00033546" w:rsidRPr="00FF22B5">
        <w:rPr>
          <w:i/>
          <w:szCs w:val="24"/>
        </w:rPr>
        <w:t>,</w:t>
      </w:r>
      <w:r w:rsidR="002C201C" w:rsidRPr="00FF22B5">
        <w:rPr>
          <w:i/>
          <w:szCs w:val="24"/>
        </w:rPr>
        <w:t xml:space="preserve"> Local 2301 (Drug and Alcohol </w:t>
      </w:r>
      <w:r w:rsidR="00033546" w:rsidRPr="00FF22B5">
        <w:rPr>
          <w:i/>
          <w:szCs w:val="24"/>
        </w:rPr>
        <w:t>Policy</w:t>
      </w:r>
      <w:r w:rsidR="002C201C" w:rsidRPr="00FF22B5">
        <w:rPr>
          <w:i/>
          <w:szCs w:val="24"/>
        </w:rPr>
        <w:t>)</w:t>
      </w:r>
      <w:r w:rsidR="00033546" w:rsidRPr="00FF22B5">
        <w:rPr>
          <w:i/>
          <w:szCs w:val="24"/>
        </w:rPr>
        <w:t xml:space="preserve"> (Re)</w:t>
      </w:r>
      <w:r w:rsidR="002C201C" w:rsidRPr="00FF22B5">
        <w:rPr>
          <w:szCs w:val="24"/>
        </w:rPr>
        <w:t xml:space="preserve"> (2011), 204 L.A.C. (4th) 265; </w:t>
      </w:r>
      <w:r w:rsidR="002C201C" w:rsidRPr="00FF22B5">
        <w:rPr>
          <w:i/>
          <w:szCs w:val="24"/>
        </w:rPr>
        <w:t xml:space="preserve">Imperial Oil Ltd. </w:t>
      </w:r>
      <w:r w:rsidR="00C876E2" w:rsidRPr="00FF22B5">
        <w:rPr>
          <w:i/>
          <w:szCs w:val="24"/>
        </w:rPr>
        <w:t>and C.E.P.</w:t>
      </w:r>
      <w:r w:rsidR="002C201C" w:rsidRPr="00FF22B5">
        <w:rPr>
          <w:i/>
          <w:szCs w:val="24"/>
        </w:rPr>
        <w:t>, Loc</w:t>
      </w:r>
      <w:r w:rsidR="00C876E2" w:rsidRPr="00FF22B5">
        <w:rPr>
          <w:i/>
          <w:szCs w:val="24"/>
        </w:rPr>
        <w:t>.</w:t>
      </w:r>
      <w:r w:rsidR="002C201C" w:rsidRPr="00FF22B5">
        <w:rPr>
          <w:i/>
          <w:szCs w:val="24"/>
        </w:rPr>
        <w:t xml:space="preserve"> 900</w:t>
      </w:r>
      <w:r w:rsidR="00C876E2" w:rsidRPr="00FF22B5">
        <w:rPr>
          <w:i/>
          <w:szCs w:val="24"/>
        </w:rPr>
        <w:t xml:space="preserve"> (Re)</w:t>
      </w:r>
      <w:r w:rsidR="002C201C" w:rsidRPr="00FF22B5">
        <w:rPr>
          <w:szCs w:val="24"/>
        </w:rPr>
        <w:t xml:space="preserve"> (2006), 157 L.A.C. (4th) 225; </w:t>
      </w:r>
      <w:r w:rsidR="002C201C" w:rsidRPr="00FF22B5">
        <w:rPr>
          <w:i/>
          <w:szCs w:val="24"/>
        </w:rPr>
        <w:t xml:space="preserve">Imperial Oil Ltd. v. Communications, Energy </w:t>
      </w:r>
      <w:r w:rsidR="00C876E2" w:rsidRPr="00FF22B5">
        <w:rPr>
          <w:i/>
          <w:szCs w:val="24"/>
        </w:rPr>
        <w:t>&amp;</w:t>
      </w:r>
      <w:r w:rsidR="002C201C" w:rsidRPr="00FF22B5">
        <w:rPr>
          <w:i/>
          <w:szCs w:val="24"/>
        </w:rPr>
        <w:t xml:space="preserve"> </w:t>
      </w:r>
      <w:proofErr w:type="spellStart"/>
      <w:r w:rsidR="002C201C" w:rsidRPr="00FF22B5">
        <w:rPr>
          <w:i/>
          <w:szCs w:val="24"/>
        </w:rPr>
        <w:t>Paperworkers</w:t>
      </w:r>
      <w:proofErr w:type="spellEnd"/>
      <w:r w:rsidR="002C201C" w:rsidRPr="00FF22B5">
        <w:rPr>
          <w:i/>
          <w:szCs w:val="24"/>
        </w:rPr>
        <w:t xml:space="preserve"> Union of Canada, Local 900</w:t>
      </w:r>
      <w:r w:rsidR="002C201C" w:rsidRPr="00FF22B5">
        <w:rPr>
          <w:szCs w:val="24"/>
        </w:rPr>
        <w:t>, 2009 ONCA 420</w:t>
      </w:r>
      <w:r w:rsidR="00C876E2" w:rsidRPr="00FF22B5">
        <w:rPr>
          <w:szCs w:val="24"/>
        </w:rPr>
        <w:t>, 96 O.R. (3d) 668</w:t>
      </w:r>
      <w:r w:rsidR="002C201C" w:rsidRPr="00FF22B5">
        <w:rPr>
          <w:szCs w:val="24"/>
        </w:rPr>
        <w:t xml:space="preserve">; </w:t>
      </w:r>
      <w:proofErr w:type="spellStart"/>
      <w:r w:rsidR="002C201C" w:rsidRPr="00FF22B5">
        <w:rPr>
          <w:i/>
          <w:szCs w:val="24"/>
        </w:rPr>
        <w:t>Metropol</w:t>
      </w:r>
      <w:proofErr w:type="spellEnd"/>
      <w:r w:rsidR="002C201C" w:rsidRPr="00FF22B5">
        <w:rPr>
          <w:i/>
          <w:szCs w:val="24"/>
        </w:rPr>
        <w:t xml:space="preserve"> Security</w:t>
      </w:r>
      <w:r w:rsidR="00C876E2" w:rsidRPr="00FF22B5">
        <w:rPr>
          <w:i/>
          <w:szCs w:val="24"/>
        </w:rPr>
        <w:t>, a division of Barnes Security Services Ltd.</w:t>
      </w:r>
      <w:r w:rsidR="002C201C" w:rsidRPr="00FF22B5">
        <w:rPr>
          <w:i/>
          <w:szCs w:val="24"/>
        </w:rPr>
        <w:t xml:space="preserve"> and U.S.W.</w:t>
      </w:r>
      <w:r w:rsidR="00C876E2" w:rsidRPr="00FF22B5">
        <w:rPr>
          <w:i/>
          <w:szCs w:val="24"/>
        </w:rPr>
        <w:t>A., Loc. 5296 (Drug and Alcohol testing) (Re)</w:t>
      </w:r>
      <w:r w:rsidR="002C201C" w:rsidRPr="00FF22B5">
        <w:rPr>
          <w:szCs w:val="24"/>
        </w:rPr>
        <w:t xml:space="preserve"> (1998)</w:t>
      </w:r>
      <w:r w:rsidR="00C876E2" w:rsidRPr="00FF22B5">
        <w:rPr>
          <w:szCs w:val="24"/>
        </w:rPr>
        <w:t>,</w:t>
      </w:r>
      <w:r w:rsidR="002C201C" w:rsidRPr="00FF22B5">
        <w:rPr>
          <w:szCs w:val="24"/>
        </w:rPr>
        <w:t xml:space="preserve"> 69 L.A.C. (4th) 399; </w:t>
      </w:r>
      <w:proofErr w:type="spellStart"/>
      <w:r w:rsidR="00C876E2" w:rsidRPr="00FF22B5">
        <w:rPr>
          <w:i/>
        </w:rPr>
        <w:t>Trimac</w:t>
      </w:r>
      <w:proofErr w:type="spellEnd"/>
      <w:r w:rsidR="00C876E2" w:rsidRPr="00FF22B5">
        <w:rPr>
          <w:i/>
        </w:rPr>
        <w:t xml:space="preserve"> Transportation Services — Bulk Systems and T.C.U. (Re)</w:t>
      </w:r>
      <w:r w:rsidR="00C876E2" w:rsidRPr="00FF22B5">
        <w:t xml:space="preserve"> (1999), 88 L.A.C. (4th) 237</w:t>
      </w:r>
      <w:r w:rsidR="002C201C" w:rsidRPr="00FF22B5">
        <w:rPr>
          <w:szCs w:val="24"/>
        </w:rPr>
        <w:t xml:space="preserve">; </w:t>
      </w:r>
      <w:r w:rsidR="002C201C" w:rsidRPr="00FF22B5">
        <w:rPr>
          <w:i/>
          <w:szCs w:val="24"/>
        </w:rPr>
        <w:t>Fording Coal Ltd. v. United Steelworkers of America, Local 7884</w:t>
      </w:r>
      <w:r w:rsidR="002C201C" w:rsidRPr="00FF22B5">
        <w:rPr>
          <w:szCs w:val="24"/>
        </w:rPr>
        <w:t xml:space="preserve">, [2002] B.C.C.A.A.A. </w:t>
      </w:r>
      <w:r w:rsidR="00F0620A" w:rsidRPr="00FF22B5">
        <w:rPr>
          <w:szCs w:val="24"/>
        </w:rPr>
        <w:t>No. </w:t>
      </w:r>
      <w:r w:rsidR="002C201C" w:rsidRPr="00FF22B5">
        <w:rPr>
          <w:szCs w:val="24"/>
        </w:rPr>
        <w:t>9</w:t>
      </w:r>
      <w:r w:rsidR="00AC6AAA" w:rsidRPr="00FF22B5">
        <w:rPr>
          <w:szCs w:val="24"/>
        </w:rPr>
        <w:t xml:space="preserve"> (QL)</w:t>
      </w:r>
      <w:r w:rsidR="002C201C" w:rsidRPr="00FF22B5">
        <w:rPr>
          <w:szCs w:val="24"/>
        </w:rPr>
        <w:t xml:space="preserve">; </w:t>
      </w:r>
      <w:r w:rsidR="00AC6AAA" w:rsidRPr="00FF22B5">
        <w:rPr>
          <w:i/>
        </w:rPr>
        <w:t>ADM Agri</w:t>
      </w:r>
      <w:r w:rsidR="00F0620A" w:rsidRPr="00FF22B5">
        <w:rPr>
          <w:i/>
        </w:rPr>
        <w:noBreakHyphen/>
      </w:r>
      <w:r w:rsidR="00AC6AAA" w:rsidRPr="00FF22B5">
        <w:rPr>
          <w:i/>
        </w:rPr>
        <w:t>Industries Ltd. v. National Automobile, Aerospace, Transportation and General Workers</w:t>
      </w:r>
      <w:r w:rsidR="006E684E" w:rsidRPr="00FF22B5">
        <w:rPr>
          <w:i/>
        </w:rPr>
        <w:t>’</w:t>
      </w:r>
      <w:r w:rsidR="00AC6AAA" w:rsidRPr="00FF22B5">
        <w:rPr>
          <w:i/>
        </w:rPr>
        <w:t xml:space="preserve"> Union of Canada (CAW</w:t>
      </w:r>
      <w:r w:rsidR="00F0620A" w:rsidRPr="00FF22B5">
        <w:rPr>
          <w:i/>
        </w:rPr>
        <w:noBreakHyphen/>
      </w:r>
      <w:proofErr w:type="spellStart"/>
      <w:r w:rsidR="00AC6AAA" w:rsidRPr="00FF22B5">
        <w:rPr>
          <w:i/>
        </w:rPr>
        <w:t>Canada</w:t>
      </w:r>
      <w:proofErr w:type="spellEnd"/>
      <w:r w:rsidR="00AC6AAA" w:rsidRPr="00FF22B5">
        <w:rPr>
          <w:i/>
        </w:rPr>
        <w:t>), Local 195 (Substance Abuse Policy Grievance)</w:t>
      </w:r>
      <w:r w:rsidR="00AC6AAA" w:rsidRPr="00FF22B5">
        <w:t xml:space="preserve">, [2004] C.L.A.D. </w:t>
      </w:r>
      <w:r w:rsidR="00F0620A" w:rsidRPr="00FF22B5">
        <w:t>No. </w:t>
      </w:r>
      <w:r w:rsidR="00AC6AAA" w:rsidRPr="00FF22B5">
        <w:t>610 (QL)</w:t>
      </w:r>
      <w:r w:rsidR="002C201C" w:rsidRPr="00FF22B5">
        <w:rPr>
          <w:szCs w:val="24"/>
        </w:rPr>
        <w:t xml:space="preserve">; </w:t>
      </w:r>
      <w:r w:rsidR="00270C30" w:rsidRPr="00FF22B5">
        <w:rPr>
          <w:i/>
          <w:szCs w:val="24"/>
        </w:rPr>
        <w:t>Petro</w:t>
      </w:r>
      <w:r w:rsidR="00F0620A" w:rsidRPr="00FF22B5">
        <w:rPr>
          <w:i/>
          <w:szCs w:val="24"/>
        </w:rPr>
        <w:noBreakHyphen/>
      </w:r>
      <w:proofErr w:type="spellStart"/>
      <w:r w:rsidR="00270C30" w:rsidRPr="00FF22B5">
        <w:rPr>
          <w:i/>
          <w:szCs w:val="24"/>
        </w:rPr>
        <w:t>Canada</w:t>
      </w:r>
      <w:proofErr w:type="spellEnd"/>
      <w:r w:rsidR="00270C30" w:rsidRPr="00FF22B5">
        <w:rPr>
          <w:i/>
          <w:szCs w:val="24"/>
        </w:rPr>
        <w:t xml:space="preserve"> Lubricants Centre (Mississauga) and Oakville Terminal and C.E.P., Local 593 (Re)</w:t>
      </w:r>
      <w:r w:rsidR="00270C30" w:rsidRPr="00FF22B5">
        <w:rPr>
          <w:szCs w:val="24"/>
        </w:rPr>
        <w:t xml:space="preserve"> (2009), 186 L.A.C. (4th) 424; </w:t>
      </w:r>
      <w:r w:rsidR="00AC6AAA" w:rsidRPr="00FF22B5">
        <w:rPr>
          <w:i/>
        </w:rPr>
        <w:t xml:space="preserve">Communications, Energy and </w:t>
      </w:r>
      <w:proofErr w:type="spellStart"/>
      <w:r w:rsidR="00AC6AAA" w:rsidRPr="00FF22B5">
        <w:rPr>
          <w:i/>
        </w:rPr>
        <w:t>Paperworkers</w:t>
      </w:r>
      <w:proofErr w:type="spellEnd"/>
      <w:r w:rsidR="00AC6AAA" w:rsidRPr="00FF22B5">
        <w:rPr>
          <w:i/>
        </w:rPr>
        <w:t xml:space="preserve"> Union, Local 777 v. Imperial Oil Ltd.</w:t>
      </w:r>
      <w:r w:rsidR="00AC6AAA" w:rsidRPr="00FF22B5">
        <w:t>, May 27, 2000</w:t>
      </w:r>
      <w:r w:rsidR="00E103D1" w:rsidRPr="00FF22B5">
        <w:t xml:space="preserve"> (unreported)</w:t>
      </w:r>
      <w:r w:rsidR="002C201C" w:rsidRPr="00FF22B5">
        <w:rPr>
          <w:szCs w:val="24"/>
        </w:rPr>
        <w:t xml:space="preserve">; </w:t>
      </w:r>
      <w:r w:rsidR="00AC6AAA" w:rsidRPr="00FF22B5">
        <w:rPr>
          <w:i/>
        </w:rPr>
        <w:t>Greater Toronto Airports Authority v. Public Service Alliance of Canada, Local 0004</w:t>
      </w:r>
      <w:r w:rsidR="00AC6AAA" w:rsidRPr="00FF22B5">
        <w:t xml:space="preserve">, [2007] C.L.A.D. </w:t>
      </w:r>
      <w:r w:rsidR="00F0620A" w:rsidRPr="00FF22B5">
        <w:t>No. </w:t>
      </w:r>
      <w:r w:rsidR="00AC6AAA" w:rsidRPr="00FF22B5">
        <w:t>243 (QL)</w:t>
      </w:r>
      <w:r w:rsidR="002C201C" w:rsidRPr="00FF22B5">
        <w:rPr>
          <w:szCs w:val="24"/>
        </w:rPr>
        <w:t xml:space="preserve">; </w:t>
      </w:r>
      <w:r w:rsidR="00157D4F" w:rsidRPr="00FF22B5">
        <w:rPr>
          <w:i/>
          <w:szCs w:val="24"/>
        </w:rPr>
        <w:t>DuP</w:t>
      </w:r>
      <w:r w:rsidR="0033591F" w:rsidRPr="00FF22B5">
        <w:rPr>
          <w:i/>
          <w:szCs w:val="24"/>
        </w:rPr>
        <w:t xml:space="preserve">ont Canada Inc. </w:t>
      </w:r>
      <w:r w:rsidR="00157D4F" w:rsidRPr="00FF22B5">
        <w:rPr>
          <w:i/>
          <w:szCs w:val="24"/>
        </w:rPr>
        <w:t>and C.E.P., Loc. 28</w:t>
      </w:r>
      <w:r w:rsidR="00F0620A" w:rsidRPr="00FF22B5">
        <w:rPr>
          <w:i/>
          <w:szCs w:val="24"/>
        </w:rPr>
        <w:noBreakHyphen/>
      </w:r>
      <w:r w:rsidR="00157D4F" w:rsidRPr="00FF22B5">
        <w:rPr>
          <w:i/>
          <w:szCs w:val="24"/>
        </w:rPr>
        <w:t>O (Re)</w:t>
      </w:r>
      <w:r w:rsidR="0033591F" w:rsidRPr="00FF22B5">
        <w:rPr>
          <w:szCs w:val="24"/>
        </w:rPr>
        <w:t xml:space="preserve"> (2002), 105 L.A.C. (4th) 399; </w:t>
      </w:r>
      <w:r w:rsidR="0033591F" w:rsidRPr="00FF22B5">
        <w:rPr>
          <w:i/>
          <w:szCs w:val="24"/>
        </w:rPr>
        <w:t xml:space="preserve">R. v. </w:t>
      </w:r>
      <w:proofErr w:type="spellStart"/>
      <w:r w:rsidR="0033591F" w:rsidRPr="00FF22B5">
        <w:rPr>
          <w:i/>
          <w:szCs w:val="24"/>
        </w:rPr>
        <w:t>Dyment</w:t>
      </w:r>
      <w:proofErr w:type="spellEnd"/>
      <w:r w:rsidR="0033591F" w:rsidRPr="00FF22B5">
        <w:rPr>
          <w:szCs w:val="24"/>
        </w:rPr>
        <w:t xml:space="preserve">, [1988] 2 S.C.R. 417; </w:t>
      </w:r>
      <w:r w:rsidR="00CC3E89" w:rsidRPr="00FF22B5">
        <w:rPr>
          <w:i/>
          <w:szCs w:val="24"/>
        </w:rPr>
        <w:t xml:space="preserve">R. v. </w:t>
      </w:r>
      <w:proofErr w:type="spellStart"/>
      <w:r w:rsidR="00CC3E89" w:rsidRPr="00FF22B5">
        <w:rPr>
          <w:i/>
          <w:szCs w:val="24"/>
        </w:rPr>
        <w:t>Shoker</w:t>
      </w:r>
      <w:proofErr w:type="spellEnd"/>
      <w:r w:rsidR="00CC3E89" w:rsidRPr="00FF22B5">
        <w:rPr>
          <w:szCs w:val="24"/>
        </w:rPr>
        <w:t xml:space="preserve">, 2006 SCC </w:t>
      </w:r>
      <w:r w:rsidR="00AC6AAA" w:rsidRPr="00FF22B5">
        <w:rPr>
          <w:szCs w:val="24"/>
        </w:rPr>
        <w:t>44</w:t>
      </w:r>
      <w:r w:rsidR="00CC3E89" w:rsidRPr="00FF22B5">
        <w:rPr>
          <w:szCs w:val="24"/>
        </w:rPr>
        <w:t>, [2006] 2 S.C.R. 399.</w:t>
      </w:r>
    </w:p>
    <w:p w:rsidR="00952733" w:rsidRPr="00FF22B5" w:rsidRDefault="00F0620A" w:rsidP="000610E1">
      <w:pPr>
        <w:pStyle w:val="SCCNormalDoubleSpacing"/>
        <w:spacing w:after="720" w:line="240" w:lineRule="auto"/>
      </w:pPr>
      <w:proofErr w:type="gramStart"/>
      <w:r w:rsidRPr="00FF22B5">
        <w:lastRenderedPageBreak/>
        <w:t xml:space="preserve">By Rothstein and </w:t>
      </w:r>
      <w:proofErr w:type="spellStart"/>
      <w:r w:rsidRPr="00FF22B5">
        <w:t>Moldaver</w:t>
      </w:r>
      <w:proofErr w:type="spellEnd"/>
      <w:r w:rsidRPr="00FF22B5">
        <w:t> </w:t>
      </w:r>
      <w:r w:rsidR="00952733" w:rsidRPr="00FF22B5">
        <w:t>JJ.</w:t>
      </w:r>
      <w:proofErr w:type="gramEnd"/>
      <w:r w:rsidR="00AE5EC8" w:rsidRPr="00FF22B5">
        <w:t xml:space="preserve"> (</w:t>
      </w:r>
      <w:proofErr w:type="gramStart"/>
      <w:r w:rsidR="00AE5EC8" w:rsidRPr="00FF22B5">
        <w:t>dissenting</w:t>
      </w:r>
      <w:proofErr w:type="gramEnd"/>
      <w:r w:rsidR="00AE5EC8" w:rsidRPr="00FF22B5">
        <w:t>)</w:t>
      </w:r>
    </w:p>
    <w:p w:rsidR="00952733" w:rsidRPr="00FF22B5" w:rsidRDefault="00952733" w:rsidP="000610E1">
      <w:pPr>
        <w:pStyle w:val="SCCNormalDoubleSpacing"/>
        <w:spacing w:after="480"/>
      </w:pPr>
      <w:r w:rsidRPr="00FF22B5">
        <w:tab/>
      </w:r>
      <w:proofErr w:type="spellStart"/>
      <w:r w:rsidR="006F4FC9" w:rsidRPr="00FF22B5">
        <w:rPr>
          <w:i/>
        </w:rPr>
        <w:t>Esso</w:t>
      </w:r>
      <w:proofErr w:type="spellEnd"/>
      <w:r w:rsidR="006F4FC9" w:rsidRPr="00FF22B5">
        <w:rPr>
          <w:i/>
        </w:rPr>
        <w:t xml:space="preserve"> Petroleum Canada </w:t>
      </w:r>
      <w:r w:rsidR="00A13D57" w:rsidRPr="00FF22B5">
        <w:rPr>
          <w:i/>
        </w:rPr>
        <w:t xml:space="preserve">v. Communications, Energy &amp; </w:t>
      </w:r>
      <w:proofErr w:type="spellStart"/>
      <w:r w:rsidR="00A13D57" w:rsidRPr="00FF22B5">
        <w:rPr>
          <w:i/>
        </w:rPr>
        <w:t>Paperworkers</w:t>
      </w:r>
      <w:proofErr w:type="spellEnd"/>
      <w:r w:rsidR="006E684E" w:rsidRPr="00FF22B5">
        <w:rPr>
          <w:i/>
        </w:rPr>
        <w:t>’</w:t>
      </w:r>
      <w:r w:rsidR="00A13D57" w:rsidRPr="00FF22B5">
        <w:rPr>
          <w:i/>
        </w:rPr>
        <w:t xml:space="preserve"> Union, Local 614</w:t>
      </w:r>
      <w:r w:rsidR="006F4FC9" w:rsidRPr="00FF22B5">
        <w:t xml:space="preserve">, </w:t>
      </w:r>
      <w:r w:rsidR="00A13D57" w:rsidRPr="00FF22B5">
        <w:t xml:space="preserve">[1994] B.C.C.A.A.A. </w:t>
      </w:r>
      <w:r w:rsidR="00F0620A" w:rsidRPr="00FF22B5">
        <w:t>No. </w:t>
      </w:r>
      <w:r w:rsidR="00A13D57" w:rsidRPr="00FF22B5">
        <w:t>244 (QL)</w:t>
      </w:r>
      <w:r w:rsidR="006F4FC9" w:rsidRPr="00FF22B5">
        <w:t xml:space="preserve">; </w:t>
      </w:r>
      <w:proofErr w:type="spellStart"/>
      <w:r w:rsidR="006F4FC9" w:rsidRPr="00FF22B5">
        <w:rPr>
          <w:i/>
        </w:rPr>
        <w:t>Entrop</w:t>
      </w:r>
      <w:proofErr w:type="spellEnd"/>
      <w:r w:rsidR="006F4FC9" w:rsidRPr="00FF22B5">
        <w:rPr>
          <w:i/>
        </w:rPr>
        <w:t xml:space="preserve"> v. Imperial Oil Ltd.</w:t>
      </w:r>
      <w:r w:rsidR="006F4FC9" w:rsidRPr="00FF22B5">
        <w:t xml:space="preserve"> (2000), 50 O.R. (3d) 18; </w:t>
      </w:r>
      <w:r w:rsidR="006F4FC9" w:rsidRPr="00FF22B5">
        <w:rPr>
          <w:i/>
        </w:rPr>
        <w:t xml:space="preserve">Canadian National Railway Co. </w:t>
      </w:r>
      <w:r w:rsidR="00F07B3B" w:rsidRPr="00FF22B5">
        <w:rPr>
          <w:i/>
        </w:rPr>
        <w:t xml:space="preserve">and </w:t>
      </w:r>
      <w:r w:rsidR="006F4FC9" w:rsidRPr="00FF22B5">
        <w:rPr>
          <w:i/>
        </w:rPr>
        <w:t>C</w:t>
      </w:r>
      <w:r w:rsidR="00F07B3B" w:rsidRPr="00FF22B5">
        <w:rPr>
          <w:i/>
        </w:rPr>
        <w:t>.</w:t>
      </w:r>
      <w:r w:rsidR="006F4FC9" w:rsidRPr="00FF22B5">
        <w:rPr>
          <w:i/>
        </w:rPr>
        <w:t>A</w:t>
      </w:r>
      <w:r w:rsidR="00F07B3B" w:rsidRPr="00FF22B5">
        <w:rPr>
          <w:i/>
        </w:rPr>
        <w:t>.</w:t>
      </w:r>
      <w:r w:rsidR="006F4FC9" w:rsidRPr="00FF22B5">
        <w:rPr>
          <w:i/>
        </w:rPr>
        <w:t>W</w:t>
      </w:r>
      <w:r w:rsidR="00F07B3B" w:rsidRPr="00FF22B5">
        <w:rPr>
          <w:i/>
        </w:rPr>
        <w:t>.</w:t>
      </w:r>
      <w:r w:rsidR="00F0620A" w:rsidRPr="00FF22B5">
        <w:rPr>
          <w:i/>
        </w:rPr>
        <w:noBreakHyphen/>
      </w:r>
      <w:r w:rsidR="006F4FC9" w:rsidRPr="00FF22B5">
        <w:rPr>
          <w:i/>
        </w:rPr>
        <w:t>Canada</w:t>
      </w:r>
      <w:r w:rsidR="00F07B3B" w:rsidRPr="00FF22B5">
        <w:rPr>
          <w:i/>
        </w:rPr>
        <w:t xml:space="preserve"> (Re</w:t>
      </w:r>
      <w:r w:rsidR="006F4FC9" w:rsidRPr="00FF22B5">
        <w:rPr>
          <w:i/>
        </w:rPr>
        <w:t>)</w:t>
      </w:r>
      <w:r w:rsidR="006F4FC9" w:rsidRPr="00FF22B5">
        <w:t xml:space="preserve"> (2000), 95 L.A.C. (4th) 341; </w:t>
      </w:r>
      <w:r w:rsidR="006F4FC9" w:rsidRPr="00FF22B5">
        <w:rPr>
          <w:i/>
        </w:rPr>
        <w:t>Greater Toronto Airports Authority v. Public Service Alliance of Canada, Local 0004</w:t>
      </w:r>
      <w:r w:rsidR="00F07B3B" w:rsidRPr="00FF22B5">
        <w:t>,</w:t>
      </w:r>
      <w:r w:rsidR="006F4FC9" w:rsidRPr="00FF22B5">
        <w:t xml:space="preserve"> </w:t>
      </w:r>
      <w:r w:rsidR="00F07B3B" w:rsidRPr="00FF22B5">
        <w:t>[</w:t>
      </w:r>
      <w:r w:rsidR="006F4FC9" w:rsidRPr="00FF22B5">
        <w:t>2007</w:t>
      </w:r>
      <w:r w:rsidR="00F07B3B" w:rsidRPr="00FF22B5">
        <w:t>]</w:t>
      </w:r>
      <w:r w:rsidR="006F4FC9" w:rsidRPr="00FF22B5">
        <w:t xml:space="preserve"> C.L.A.</w:t>
      </w:r>
      <w:r w:rsidR="00F07B3B" w:rsidRPr="00FF22B5">
        <w:t>D</w:t>
      </w:r>
      <w:r w:rsidR="006F4FC9" w:rsidRPr="00FF22B5">
        <w:t xml:space="preserve">. </w:t>
      </w:r>
      <w:r w:rsidR="00F0620A" w:rsidRPr="00FF22B5">
        <w:t>No. </w:t>
      </w:r>
      <w:r w:rsidR="00F07B3B" w:rsidRPr="00FF22B5">
        <w:t>243 (QL)</w:t>
      </w:r>
      <w:r w:rsidR="006F4FC9" w:rsidRPr="00FF22B5">
        <w:t xml:space="preserve">; </w:t>
      </w:r>
      <w:r w:rsidR="006F4FC9" w:rsidRPr="00FF22B5">
        <w:rPr>
          <w:i/>
        </w:rPr>
        <w:t xml:space="preserve">Rio Tinto Alcan Primary Metal </w:t>
      </w:r>
      <w:r w:rsidR="007E7D04" w:rsidRPr="00FF22B5">
        <w:rPr>
          <w:i/>
        </w:rPr>
        <w:t xml:space="preserve">and </w:t>
      </w:r>
      <w:r w:rsidR="006F4FC9" w:rsidRPr="00FF22B5">
        <w:rPr>
          <w:i/>
        </w:rPr>
        <w:t>C</w:t>
      </w:r>
      <w:r w:rsidR="007E7D04" w:rsidRPr="00FF22B5">
        <w:rPr>
          <w:i/>
        </w:rPr>
        <w:t>.</w:t>
      </w:r>
      <w:r w:rsidR="006F4FC9" w:rsidRPr="00FF22B5">
        <w:rPr>
          <w:i/>
        </w:rPr>
        <w:t>A</w:t>
      </w:r>
      <w:r w:rsidR="007E7D04" w:rsidRPr="00FF22B5">
        <w:rPr>
          <w:i/>
        </w:rPr>
        <w:t>.</w:t>
      </w:r>
      <w:r w:rsidR="006F4FC9" w:rsidRPr="00FF22B5">
        <w:rPr>
          <w:i/>
        </w:rPr>
        <w:t>W</w:t>
      </w:r>
      <w:r w:rsidR="007E7D04" w:rsidRPr="00FF22B5">
        <w:rPr>
          <w:i/>
        </w:rPr>
        <w:t>.</w:t>
      </w:r>
      <w:r w:rsidR="00F0620A" w:rsidRPr="00FF22B5">
        <w:rPr>
          <w:i/>
        </w:rPr>
        <w:noBreakHyphen/>
      </w:r>
      <w:r w:rsidR="006F4FC9" w:rsidRPr="00FF22B5">
        <w:rPr>
          <w:i/>
        </w:rPr>
        <w:t>Canada</w:t>
      </w:r>
      <w:r w:rsidR="007E7D04" w:rsidRPr="00FF22B5">
        <w:rPr>
          <w:i/>
        </w:rPr>
        <w:t>,</w:t>
      </w:r>
      <w:r w:rsidR="006F4FC9" w:rsidRPr="00FF22B5">
        <w:rPr>
          <w:i/>
        </w:rPr>
        <w:t xml:space="preserve"> Local 2301 (Drug and Alcohol </w:t>
      </w:r>
      <w:r w:rsidR="007E7D04" w:rsidRPr="00FF22B5">
        <w:rPr>
          <w:i/>
        </w:rPr>
        <w:t>Policy</w:t>
      </w:r>
      <w:r w:rsidR="006F4FC9" w:rsidRPr="00FF22B5">
        <w:rPr>
          <w:i/>
        </w:rPr>
        <w:t xml:space="preserve">) </w:t>
      </w:r>
      <w:r w:rsidR="007E7D04" w:rsidRPr="00FF22B5">
        <w:rPr>
          <w:i/>
        </w:rPr>
        <w:t>(Re)</w:t>
      </w:r>
      <w:r w:rsidR="007E7D04" w:rsidRPr="00FF22B5">
        <w:t xml:space="preserve"> </w:t>
      </w:r>
      <w:r w:rsidR="006F4FC9" w:rsidRPr="00FF22B5">
        <w:t xml:space="preserve">(2011), 204 L.A.C. (4th) 265; </w:t>
      </w:r>
      <w:r w:rsidR="006F4FC9" w:rsidRPr="00FF22B5">
        <w:rPr>
          <w:i/>
        </w:rPr>
        <w:t>Nor</w:t>
      </w:r>
      <w:r w:rsidR="00F0620A" w:rsidRPr="00FF22B5">
        <w:rPr>
          <w:i/>
        </w:rPr>
        <w:noBreakHyphen/>
      </w:r>
      <w:proofErr w:type="spellStart"/>
      <w:r w:rsidR="006F4FC9" w:rsidRPr="00FF22B5">
        <w:rPr>
          <w:i/>
        </w:rPr>
        <w:t>Man</w:t>
      </w:r>
      <w:proofErr w:type="spellEnd"/>
      <w:r w:rsidR="006F4FC9" w:rsidRPr="00FF22B5">
        <w:rPr>
          <w:i/>
        </w:rPr>
        <w:t xml:space="preserve"> Regional Health Authority Inc. v. Manitoba Association of Health Care Professionals</w:t>
      </w:r>
      <w:r w:rsidR="006F4FC9" w:rsidRPr="00FF22B5">
        <w:t xml:space="preserve">, 2011 SCC 59, [2011] 3 S.C.R. 616; </w:t>
      </w:r>
      <w:r w:rsidR="006F4FC9" w:rsidRPr="00FF22B5">
        <w:rPr>
          <w:i/>
        </w:rPr>
        <w:t>Alberta (Information and Privacy Commissioner) v. Alberta Teachers</w:t>
      </w:r>
      <w:r w:rsidR="006E684E" w:rsidRPr="00FF22B5">
        <w:rPr>
          <w:i/>
        </w:rPr>
        <w:t>’</w:t>
      </w:r>
      <w:r w:rsidR="006F4FC9" w:rsidRPr="00FF22B5">
        <w:rPr>
          <w:i/>
        </w:rPr>
        <w:t xml:space="preserve"> Association</w:t>
      </w:r>
      <w:r w:rsidR="006F4FC9" w:rsidRPr="00FF22B5">
        <w:t xml:space="preserve">, 2011 SCC 61, [2011] 3 S.C.R. 654; </w:t>
      </w:r>
      <w:r w:rsidR="006F4FC9" w:rsidRPr="00FF22B5">
        <w:rPr>
          <w:i/>
        </w:rPr>
        <w:t>Canada (Canadian Human Rights Commission) v. Canada (Attorney General)</w:t>
      </w:r>
      <w:r w:rsidR="006F4FC9" w:rsidRPr="00FF22B5">
        <w:t xml:space="preserve">, 2011 SCC 53, [2011] 3 S.C.R. 471; </w:t>
      </w:r>
      <w:r w:rsidR="006F4FC9" w:rsidRPr="00FF22B5">
        <w:rPr>
          <w:i/>
        </w:rPr>
        <w:t>Dunsmuir v. New Brunswick</w:t>
      </w:r>
      <w:r w:rsidR="006F4FC9" w:rsidRPr="00FF22B5">
        <w:t xml:space="preserve">, 2008 SCC 9, [2008] 1 S.C.R. 190; </w:t>
      </w:r>
      <w:r w:rsidR="006F4FC9" w:rsidRPr="00FF22B5">
        <w:rPr>
          <w:i/>
        </w:rPr>
        <w:t xml:space="preserve">Toronto </w:t>
      </w:r>
      <w:r w:rsidR="007E7D04" w:rsidRPr="00FF22B5">
        <w:rPr>
          <w:i/>
        </w:rPr>
        <w:t xml:space="preserve">(City) </w:t>
      </w:r>
      <w:r w:rsidR="006F4FC9" w:rsidRPr="00FF22B5">
        <w:rPr>
          <w:i/>
        </w:rPr>
        <w:t>Board of Education v. O</w:t>
      </w:r>
      <w:r w:rsidR="007E7D04" w:rsidRPr="00FF22B5">
        <w:rPr>
          <w:i/>
        </w:rPr>
        <w:t>.S.S.T.F.</w:t>
      </w:r>
      <w:r w:rsidR="006F4FC9" w:rsidRPr="00FF22B5">
        <w:rPr>
          <w:i/>
        </w:rPr>
        <w:t>, District 15</w:t>
      </w:r>
      <w:r w:rsidR="006F4FC9" w:rsidRPr="00FF22B5">
        <w:t xml:space="preserve">, [1997] 1 S.C.R. 487; </w:t>
      </w:r>
      <w:r w:rsidR="006F4FC9" w:rsidRPr="00FF22B5">
        <w:rPr>
          <w:i/>
        </w:rPr>
        <w:t xml:space="preserve">St. Anne </w:t>
      </w:r>
      <w:proofErr w:type="spellStart"/>
      <w:r w:rsidR="006F4FC9" w:rsidRPr="00FF22B5">
        <w:rPr>
          <w:i/>
        </w:rPr>
        <w:t>Nackawic</w:t>
      </w:r>
      <w:proofErr w:type="spellEnd"/>
      <w:r w:rsidR="006F4FC9" w:rsidRPr="00FF22B5">
        <w:rPr>
          <w:i/>
        </w:rPr>
        <w:t xml:space="preserve"> Pulp &amp; Paper Co. v. Canadian Paper Workers Union, Local 219</w:t>
      </w:r>
      <w:r w:rsidR="006F4FC9" w:rsidRPr="00FF22B5">
        <w:t xml:space="preserve">, </w:t>
      </w:r>
      <w:bookmarkStart w:id="0" w:name="OLE_LINK1"/>
      <w:bookmarkStart w:id="1" w:name="OLE_LINK2"/>
      <w:r w:rsidR="006F4FC9" w:rsidRPr="00FF22B5">
        <w:t>[1986] 1 S.C.R. 704</w:t>
      </w:r>
      <w:bookmarkEnd w:id="0"/>
      <w:bookmarkEnd w:id="1"/>
      <w:r w:rsidR="006F4FC9" w:rsidRPr="00FF22B5">
        <w:t xml:space="preserve">; </w:t>
      </w:r>
      <w:r w:rsidR="007E7D04" w:rsidRPr="00FF22B5">
        <w:rPr>
          <w:i/>
        </w:rPr>
        <w:t>CAIMAW</w:t>
      </w:r>
      <w:r w:rsidR="006F4FC9" w:rsidRPr="00FF22B5">
        <w:rPr>
          <w:i/>
        </w:rPr>
        <w:t xml:space="preserve"> v. Paccar of Canada Ltd.</w:t>
      </w:r>
      <w:r w:rsidR="006F4FC9" w:rsidRPr="00FF22B5">
        <w:t xml:space="preserve">, [1989] 2 S.C.R. 983; </w:t>
      </w:r>
      <w:r w:rsidR="006F4FC9" w:rsidRPr="00FF22B5">
        <w:rPr>
          <w:i/>
        </w:rPr>
        <w:t xml:space="preserve">Canada (Citizenship and Immigration) v. </w:t>
      </w:r>
      <w:proofErr w:type="spellStart"/>
      <w:r w:rsidR="006F4FC9" w:rsidRPr="00FF22B5">
        <w:rPr>
          <w:i/>
        </w:rPr>
        <w:t>Khosa</w:t>
      </w:r>
      <w:proofErr w:type="spellEnd"/>
      <w:r w:rsidR="006F4FC9" w:rsidRPr="00FF22B5">
        <w:t>, 2009 SCC 12, [2009] 1 S.C.R. 339</w:t>
      </w:r>
      <w:r w:rsidR="00CB2D11" w:rsidRPr="00FF22B5">
        <w:t xml:space="preserve">; </w:t>
      </w:r>
      <w:proofErr w:type="spellStart"/>
      <w:r w:rsidR="007E7D04" w:rsidRPr="00FF22B5">
        <w:rPr>
          <w:i/>
        </w:rPr>
        <w:t>Prestressed</w:t>
      </w:r>
      <w:proofErr w:type="spellEnd"/>
      <w:r w:rsidR="007E7D04" w:rsidRPr="00FF22B5">
        <w:rPr>
          <w:i/>
        </w:rPr>
        <w:t xml:space="preserve"> Systems Inc. and L.I.U.N.A., Loc.</w:t>
      </w:r>
      <w:r w:rsidR="00CB2D11" w:rsidRPr="00FF22B5">
        <w:rPr>
          <w:i/>
        </w:rPr>
        <w:t xml:space="preserve"> 625</w:t>
      </w:r>
      <w:r w:rsidR="007E7D04" w:rsidRPr="00FF22B5">
        <w:rPr>
          <w:i/>
        </w:rPr>
        <w:t xml:space="preserve"> (Roberts) (Re)</w:t>
      </w:r>
      <w:r w:rsidR="00CB2D11" w:rsidRPr="00FF22B5">
        <w:t xml:space="preserve"> (2005), 137 L.A.C. (4th) 193; </w:t>
      </w:r>
      <w:r w:rsidR="00C14649" w:rsidRPr="00FF22B5">
        <w:rPr>
          <w:i/>
        </w:rPr>
        <w:t>Halifax (Regional Municipality) and N.S.U.P.E., Local 2 (Re)</w:t>
      </w:r>
      <w:r w:rsidR="00C14649" w:rsidRPr="00FF22B5">
        <w:t xml:space="preserve"> (2008), 171 L.A.C. (4th) 257; </w:t>
      </w:r>
      <w:r w:rsidR="007E7D04" w:rsidRPr="00FF22B5">
        <w:rPr>
          <w:i/>
        </w:rPr>
        <w:t xml:space="preserve">Re </w:t>
      </w:r>
      <w:r w:rsidR="00CB2D11" w:rsidRPr="00FF22B5">
        <w:rPr>
          <w:i/>
        </w:rPr>
        <w:t xml:space="preserve">Monarch Fine Foods Co. </w:t>
      </w:r>
      <w:r w:rsidR="007E7D04" w:rsidRPr="00FF22B5">
        <w:rPr>
          <w:i/>
        </w:rPr>
        <w:t>and</w:t>
      </w:r>
      <w:r w:rsidR="00CB2D11" w:rsidRPr="00FF22B5">
        <w:rPr>
          <w:i/>
        </w:rPr>
        <w:t xml:space="preserve"> Milk </w:t>
      </w:r>
      <w:r w:rsidR="007E7D04" w:rsidRPr="00FF22B5">
        <w:rPr>
          <w:i/>
        </w:rPr>
        <w:t>and</w:t>
      </w:r>
      <w:r w:rsidR="00CB2D11" w:rsidRPr="00FF22B5">
        <w:rPr>
          <w:i/>
        </w:rPr>
        <w:t xml:space="preserve"> Bread Drivers, Dairy Employees, Caterers </w:t>
      </w:r>
      <w:r w:rsidR="007E7D04" w:rsidRPr="00FF22B5">
        <w:rPr>
          <w:i/>
        </w:rPr>
        <w:t>and</w:t>
      </w:r>
      <w:r w:rsidR="00CB2D11" w:rsidRPr="00FF22B5">
        <w:rPr>
          <w:i/>
        </w:rPr>
        <w:t xml:space="preserve"> Allied Employees, Local 647</w:t>
      </w:r>
      <w:r w:rsidR="00CB2D11" w:rsidRPr="00FF22B5">
        <w:t xml:space="preserve"> (1978), 20 L.A.C. (2d) 419; </w:t>
      </w:r>
      <w:proofErr w:type="spellStart"/>
      <w:r w:rsidR="00CB2D11" w:rsidRPr="00FF22B5">
        <w:rPr>
          <w:i/>
        </w:rPr>
        <w:t>Trimac</w:t>
      </w:r>
      <w:proofErr w:type="spellEnd"/>
      <w:r w:rsidR="00CB2D11" w:rsidRPr="00FF22B5">
        <w:rPr>
          <w:i/>
        </w:rPr>
        <w:t xml:space="preserve"> Transportation Services</w:t>
      </w:r>
      <w:r w:rsidR="007E7D04" w:rsidRPr="00FF22B5">
        <w:rPr>
          <w:i/>
        </w:rPr>
        <w:t xml:space="preserve"> — </w:t>
      </w:r>
      <w:r w:rsidR="00CB2D11" w:rsidRPr="00FF22B5">
        <w:rPr>
          <w:i/>
        </w:rPr>
        <w:t xml:space="preserve">Bulk Systems </w:t>
      </w:r>
      <w:r w:rsidR="007E7D04" w:rsidRPr="00FF22B5">
        <w:rPr>
          <w:i/>
        </w:rPr>
        <w:t>and</w:t>
      </w:r>
      <w:r w:rsidR="00CB2D11" w:rsidRPr="00FF22B5">
        <w:rPr>
          <w:i/>
        </w:rPr>
        <w:t xml:space="preserve"> T.C.U.</w:t>
      </w:r>
      <w:r w:rsidR="007E7D04" w:rsidRPr="00FF22B5">
        <w:rPr>
          <w:i/>
        </w:rPr>
        <w:t xml:space="preserve"> (Re)</w:t>
      </w:r>
      <w:r w:rsidR="00CB2D11" w:rsidRPr="00FF22B5">
        <w:t xml:space="preserve"> (1999), 88 L.A.C. (4th) 237; </w:t>
      </w:r>
      <w:r w:rsidR="00CB2D11" w:rsidRPr="00FF22B5">
        <w:rPr>
          <w:i/>
        </w:rPr>
        <w:t xml:space="preserve">Re United </w:t>
      </w:r>
      <w:r w:rsidR="00CB2D11" w:rsidRPr="00FF22B5">
        <w:rPr>
          <w:i/>
        </w:rPr>
        <w:lastRenderedPageBreak/>
        <w:t>Steelworkers and Triangle Conduit &amp; Cable Canada (1968) Ltd.</w:t>
      </w:r>
      <w:r w:rsidR="00CB2D11" w:rsidRPr="00FF22B5">
        <w:t xml:space="preserve"> (1970), 21 L.A.C. 332; </w:t>
      </w:r>
      <w:r w:rsidR="00CB2D11" w:rsidRPr="00FF22B5">
        <w:rPr>
          <w:i/>
        </w:rPr>
        <w:t>Newfoundland and Labrador Nurses</w:t>
      </w:r>
      <w:r w:rsidR="006E684E" w:rsidRPr="00FF22B5">
        <w:rPr>
          <w:i/>
        </w:rPr>
        <w:t>’</w:t>
      </w:r>
      <w:r w:rsidR="00CB2D11" w:rsidRPr="00FF22B5">
        <w:rPr>
          <w:i/>
        </w:rPr>
        <w:t xml:space="preserve"> Union v. Newfoundland and Labrador (Treasury Board)</w:t>
      </w:r>
      <w:r w:rsidR="00CB2D11" w:rsidRPr="00FF22B5">
        <w:t>, 2011 SCC 62</w:t>
      </w:r>
      <w:r w:rsidR="009453F6" w:rsidRPr="00FF22B5">
        <w:t>, [2011] 3 S.C.R. 708</w:t>
      </w:r>
      <w:r w:rsidR="00CB2D11" w:rsidRPr="00FF22B5">
        <w:t xml:space="preserve">; </w:t>
      </w:r>
      <w:r w:rsidR="009453F6" w:rsidRPr="00FF22B5">
        <w:rPr>
          <w:i/>
        </w:rPr>
        <w:t xml:space="preserve">Re </w:t>
      </w:r>
      <w:r w:rsidR="00CB2D11" w:rsidRPr="00FF22B5">
        <w:rPr>
          <w:i/>
        </w:rPr>
        <w:t>Lumber &amp; Sawmill Workers</w:t>
      </w:r>
      <w:r w:rsidR="006E684E" w:rsidRPr="00FF22B5">
        <w:rPr>
          <w:i/>
        </w:rPr>
        <w:t>’</w:t>
      </w:r>
      <w:r w:rsidR="00CB2D11" w:rsidRPr="00FF22B5">
        <w:rPr>
          <w:i/>
        </w:rPr>
        <w:t xml:space="preserve"> Union, Local 2537</w:t>
      </w:r>
      <w:r w:rsidR="009453F6" w:rsidRPr="00FF22B5">
        <w:rPr>
          <w:i/>
        </w:rPr>
        <w:t>, and KVP Co.</w:t>
      </w:r>
      <w:r w:rsidR="00CB2D11" w:rsidRPr="00FF22B5">
        <w:t xml:space="preserve"> (1965), 16 L.A.C. 73; </w:t>
      </w:r>
      <w:r w:rsidR="00CB2D11" w:rsidRPr="00FF22B5">
        <w:rPr>
          <w:i/>
        </w:rPr>
        <w:t>British Columbia (Public Service Employee Relations Commission) v. BCGSEU</w:t>
      </w:r>
      <w:r w:rsidR="00CB2D11" w:rsidRPr="00FF22B5">
        <w:t xml:space="preserve">, [1999] 3 S.C.R. 3; </w:t>
      </w:r>
      <w:r w:rsidR="00CB2D11" w:rsidRPr="00FF22B5">
        <w:rPr>
          <w:i/>
        </w:rPr>
        <w:t xml:space="preserve">Imperial Oil Ltd. v. Communications, Energy </w:t>
      </w:r>
      <w:r w:rsidR="009453F6" w:rsidRPr="00FF22B5">
        <w:rPr>
          <w:i/>
        </w:rPr>
        <w:t>&amp;</w:t>
      </w:r>
      <w:r w:rsidR="00CB2D11" w:rsidRPr="00FF22B5">
        <w:rPr>
          <w:i/>
        </w:rPr>
        <w:t xml:space="preserve"> </w:t>
      </w:r>
      <w:proofErr w:type="spellStart"/>
      <w:r w:rsidR="00CB2D11" w:rsidRPr="00FF22B5">
        <w:rPr>
          <w:i/>
        </w:rPr>
        <w:t>Paperworkers</w:t>
      </w:r>
      <w:proofErr w:type="spellEnd"/>
      <w:r w:rsidR="00CB2D11" w:rsidRPr="00FF22B5">
        <w:rPr>
          <w:i/>
        </w:rPr>
        <w:t xml:space="preserve"> Union of Canada, Local 900</w:t>
      </w:r>
      <w:r w:rsidR="00CB2D11" w:rsidRPr="00FF22B5">
        <w:t>, 2009 ONCA 420</w:t>
      </w:r>
      <w:r w:rsidR="009453F6" w:rsidRPr="00FF22B5">
        <w:t>, 96 O.R. (3d) 668</w:t>
      </w:r>
      <w:r w:rsidR="00CB2D11" w:rsidRPr="00FF22B5">
        <w:t xml:space="preserve">; </w:t>
      </w:r>
      <w:r w:rsidR="00CB2D11" w:rsidRPr="00FF22B5">
        <w:rPr>
          <w:i/>
        </w:rPr>
        <w:t xml:space="preserve">Imperial Oil Ltd. </w:t>
      </w:r>
      <w:r w:rsidR="009453F6" w:rsidRPr="00FF22B5">
        <w:rPr>
          <w:i/>
        </w:rPr>
        <w:t>and C.E.P.,</w:t>
      </w:r>
      <w:r w:rsidR="00CB2D11" w:rsidRPr="00FF22B5">
        <w:rPr>
          <w:i/>
        </w:rPr>
        <w:t xml:space="preserve"> Loc</w:t>
      </w:r>
      <w:r w:rsidR="009453F6" w:rsidRPr="00FF22B5">
        <w:rPr>
          <w:i/>
        </w:rPr>
        <w:t>.</w:t>
      </w:r>
      <w:r w:rsidR="00CB2D11" w:rsidRPr="00FF22B5">
        <w:rPr>
          <w:i/>
        </w:rPr>
        <w:t xml:space="preserve"> 900</w:t>
      </w:r>
      <w:r w:rsidR="009453F6" w:rsidRPr="00FF22B5">
        <w:rPr>
          <w:i/>
        </w:rPr>
        <w:t xml:space="preserve"> (Re)</w:t>
      </w:r>
      <w:r w:rsidR="00CB2D11" w:rsidRPr="00FF22B5">
        <w:t xml:space="preserve"> (2006), 157 L.A.C. (4th) 225; </w:t>
      </w:r>
      <w:r w:rsidR="00CB2D11" w:rsidRPr="00FF22B5">
        <w:rPr>
          <w:i/>
        </w:rPr>
        <w:t>Fording Coal Ltd. v. United Steelworkers of America, Local 7884</w:t>
      </w:r>
      <w:r w:rsidR="00CB2D11" w:rsidRPr="00FF22B5">
        <w:t xml:space="preserve">, [2002] B.C.C.A.A.A. </w:t>
      </w:r>
      <w:r w:rsidR="00F0620A" w:rsidRPr="00FF22B5">
        <w:t>No. </w:t>
      </w:r>
      <w:r w:rsidR="00CB2D11" w:rsidRPr="00FF22B5">
        <w:t>9</w:t>
      </w:r>
      <w:r w:rsidR="00D65380" w:rsidRPr="00FF22B5">
        <w:t xml:space="preserve"> (QL)</w:t>
      </w:r>
      <w:r w:rsidR="00CB2D11" w:rsidRPr="00FF22B5">
        <w:t xml:space="preserve">; </w:t>
      </w:r>
      <w:r w:rsidR="00CB2D11" w:rsidRPr="00FF22B5">
        <w:rPr>
          <w:i/>
        </w:rPr>
        <w:t>Continental Lime Ltd.</w:t>
      </w:r>
      <w:r w:rsidR="00107125" w:rsidRPr="00FF22B5">
        <w:rPr>
          <w:i/>
        </w:rPr>
        <w:t xml:space="preserve"> and B.B.F., Loc. D575 (Re)</w:t>
      </w:r>
      <w:r w:rsidR="00CB2D11" w:rsidRPr="00FF22B5">
        <w:t xml:space="preserve"> (2002), 105 L.A.C. (4th) 263; </w:t>
      </w:r>
      <w:r w:rsidR="00CB2D11" w:rsidRPr="00FF22B5">
        <w:rPr>
          <w:i/>
        </w:rPr>
        <w:t xml:space="preserve">Weyerhaeuser Co. </w:t>
      </w:r>
      <w:r w:rsidR="003A3816">
        <w:rPr>
          <w:i/>
        </w:rPr>
        <w:t>and</w:t>
      </w:r>
      <w:r w:rsidR="00CB2D11" w:rsidRPr="00FF22B5">
        <w:rPr>
          <w:i/>
        </w:rPr>
        <w:t xml:space="preserve"> I</w:t>
      </w:r>
      <w:r w:rsidR="00107125" w:rsidRPr="00FF22B5">
        <w:rPr>
          <w:i/>
        </w:rPr>
        <w:t>.W.A. (Re)</w:t>
      </w:r>
      <w:r w:rsidR="00107125" w:rsidRPr="00FF22B5">
        <w:t xml:space="preserve"> (2004), 127 L.A.C. (4th) 73</w:t>
      </w:r>
      <w:r w:rsidR="00CB2D11" w:rsidRPr="00FF22B5">
        <w:t xml:space="preserve">; </w:t>
      </w:r>
      <w:r w:rsidR="00CB2D11" w:rsidRPr="00FF22B5">
        <w:rPr>
          <w:i/>
        </w:rPr>
        <w:t>ADM Agri</w:t>
      </w:r>
      <w:r w:rsidR="00F0620A" w:rsidRPr="00FF22B5">
        <w:rPr>
          <w:i/>
        </w:rPr>
        <w:noBreakHyphen/>
      </w:r>
      <w:r w:rsidR="00CB2D11" w:rsidRPr="00FF22B5">
        <w:rPr>
          <w:i/>
        </w:rPr>
        <w:t>Industries Ltd. v. National Automobile, Aerospace, Transportation and General Workers</w:t>
      </w:r>
      <w:r w:rsidR="006E684E" w:rsidRPr="00FF22B5">
        <w:rPr>
          <w:i/>
        </w:rPr>
        <w:t>’</w:t>
      </w:r>
      <w:r w:rsidR="00CB2D11" w:rsidRPr="00FF22B5">
        <w:rPr>
          <w:i/>
        </w:rPr>
        <w:t xml:space="preserve"> Union of Canada (CAW</w:t>
      </w:r>
      <w:r w:rsidR="00F0620A" w:rsidRPr="00FF22B5">
        <w:rPr>
          <w:i/>
        </w:rPr>
        <w:noBreakHyphen/>
      </w:r>
      <w:proofErr w:type="spellStart"/>
      <w:r w:rsidR="00CB2D11" w:rsidRPr="00FF22B5">
        <w:rPr>
          <w:i/>
        </w:rPr>
        <w:t>Canada</w:t>
      </w:r>
      <w:proofErr w:type="spellEnd"/>
      <w:r w:rsidR="00CB2D11" w:rsidRPr="00FF22B5">
        <w:rPr>
          <w:i/>
        </w:rPr>
        <w:t>), Local 195 (Substance Abuse Policy Grievance)</w:t>
      </w:r>
      <w:r w:rsidR="00CB2D11" w:rsidRPr="00FF22B5">
        <w:t xml:space="preserve">, [2004] C.L.A.D. </w:t>
      </w:r>
      <w:r w:rsidR="00F0620A" w:rsidRPr="00FF22B5">
        <w:t>No. </w:t>
      </w:r>
      <w:r w:rsidR="00CB2D11" w:rsidRPr="00FF22B5">
        <w:t>610</w:t>
      </w:r>
      <w:r w:rsidR="00107125" w:rsidRPr="00FF22B5">
        <w:t xml:space="preserve"> (QL)</w:t>
      </w:r>
      <w:r w:rsidR="00CB2D11" w:rsidRPr="00FF22B5">
        <w:t xml:space="preserve">; </w:t>
      </w:r>
      <w:r w:rsidR="00671621" w:rsidRPr="00FF22B5">
        <w:rPr>
          <w:i/>
        </w:rPr>
        <w:t xml:space="preserve">Communications, Energy and </w:t>
      </w:r>
      <w:proofErr w:type="spellStart"/>
      <w:r w:rsidR="00671621" w:rsidRPr="00FF22B5">
        <w:rPr>
          <w:i/>
        </w:rPr>
        <w:t>Paperworkers</w:t>
      </w:r>
      <w:proofErr w:type="spellEnd"/>
      <w:r w:rsidR="00671621" w:rsidRPr="00FF22B5">
        <w:rPr>
          <w:i/>
        </w:rPr>
        <w:t xml:space="preserve"> Union, Local 777 v. Imperial Oil Ltd</w:t>
      </w:r>
      <w:r w:rsidR="00107125" w:rsidRPr="00FF22B5">
        <w:rPr>
          <w:i/>
        </w:rPr>
        <w:t>.</w:t>
      </w:r>
      <w:r w:rsidR="00807370" w:rsidRPr="00FF22B5">
        <w:t>,</w:t>
      </w:r>
      <w:r w:rsidR="00671621" w:rsidRPr="00FF22B5">
        <w:t xml:space="preserve"> </w:t>
      </w:r>
      <w:r w:rsidR="00E103D1" w:rsidRPr="00FF22B5">
        <w:t>May 27, 2000 (unreported)</w:t>
      </w:r>
      <w:r w:rsidR="00671621" w:rsidRPr="00FF22B5">
        <w:t xml:space="preserve">; </w:t>
      </w:r>
      <w:r w:rsidR="00671621" w:rsidRPr="00FF22B5">
        <w:rPr>
          <w:i/>
        </w:rPr>
        <w:t>Provincial</w:t>
      </w:r>
      <w:r w:rsidR="00F0620A" w:rsidRPr="00FF22B5">
        <w:rPr>
          <w:i/>
        </w:rPr>
        <w:noBreakHyphen/>
      </w:r>
      <w:proofErr w:type="spellStart"/>
      <w:r w:rsidR="00671621" w:rsidRPr="00FF22B5">
        <w:rPr>
          <w:i/>
        </w:rPr>
        <w:t>American</w:t>
      </w:r>
      <w:proofErr w:type="spellEnd"/>
      <w:r w:rsidR="00671621" w:rsidRPr="00FF22B5">
        <w:rPr>
          <w:i/>
        </w:rPr>
        <w:t xml:space="preserve"> Truck Transporters and Teamsters Union, Loc. 880</w:t>
      </w:r>
      <w:r w:rsidR="00107125" w:rsidRPr="00FF22B5">
        <w:rPr>
          <w:i/>
        </w:rPr>
        <w:t>, Re</w:t>
      </w:r>
      <w:r w:rsidR="00671621" w:rsidRPr="00FF22B5">
        <w:t xml:space="preserve"> (1991), 18 L.A.C. (4th) 412; </w:t>
      </w:r>
      <w:r w:rsidR="00671621" w:rsidRPr="00FF22B5">
        <w:rPr>
          <w:i/>
        </w:rPr>
        <w:t>Alberta (Education) v. Canadian Copyright Licensing Agency (Access Copyright)</w:t>
      </w:r>
      <w:r w:rsidR="00671621" w:rsidRPr="00FF22B5">
        <w:t>, 2012 SCC 37, [2012] 2 S.C.R. 345.</w:t>
      </w:r>
    </w:p>
    <w:p w:rsidR="003B215F" w:rsidRPr="00FF22B5" w:rsidRDefault="002E6705" w:rsidP="000610E1">
      <w:pPr>
        <w:pStyle w:val="SCCNormalDoubleSpacing"/>
        <w:keepNext/>
        <w:spacing w:after="480"/>
      </w:pPr>
      <w:r w:rsidRPr="00FF22B5">
        <w:rPr>
          <w:b/>
        </w:rPr>
        <w:t>Statutes and Regulations Cite</w:t>
      </w:r>
      <w:r w:rsidR="00A41805" w:rsidRPr="00FF22B5">
        <w:rPr>
          <w:b/>
        </w:rPr>
        <w:t>d</w:t>
      </w:r>
    </w:p>
    <w:p w:rsidR="00B0151F" w:rsidRPr="00FF22B5" w:rsidRDefault="00B0151F" w:rsidP="000610E1">
      <w:pPr>
        <w:pStyle w:val="SCCNormalDoubleSpacing"/>
        <w:spacing w:after="240" w:line="240" w:lineRule="auto"/>
        <w:ind w:left="539" w:hanging="539"/>
      </w:pPr>
      <w:proofErr w:type="gramStart"/>
      <w:r w:rsidRPr="00FF22B5">
        <w:t>49 C.F.R. Part 382</w:t>
      </w:r>
      <w:r w:rsidR="00830FF3" w:rsidRPr="00FF22B5">
        <w:t xml:space="preserve"> (2001)</w:t>
      </w:r>
      <w:r w:rsidRPr="00FF22B5">
        <w:t xml:space="preserve"> (U.S.).</w:t>
      </w:r>
      <w:proofErr w:type="gramEnd"/>
    </w:p>
    <w:p w:rsidR="00492FE5" w:rsidRPr="00FF22B5" w:rsidRDefault="00492FE5" w:rsidP="000610E1">
      <w:pPr>
        <w:pStyle w:val="SCCNormalDoubleSpacing"/>
        <w:spacing w:after="240" w:line="240" w:lineRule="auto"/>
        <w:ind w:left="539" w:hanging="539"/>
      </w:pPr>
      <w:proofErr w:type="gramStart"/>
      <w:r w:rsidRPr="00FF22B5">
        <w:rPr>
          <w:i/>
        </w:rPr>
        <w:t>Canadian Charter of Rights and Freedoms</w:t>
      </w:r>
      <w:r w:rsidRPr="00FF22B5">
        <w:t>.</w:t>
      </w:r>
      <w:proofErr w:type="gramEnd"/>
    </w:p>
    <w:p w:rsidR="00A149DF" w:rsidRPr="00FF22B5" w:rsidRDefault="00B0151F" w:rsidP="000610E1">
      <w:pPr>
        <w:pStyle w:val="SCCNormalDoubleSpacing"/>
        <w:spacing w:after="240" w:line="240" w:lineRule="auto"/>
        <w:ind w:left="539" w:hanging="539"/>
      </w:pPr>
      <w:proofErr w:type="gramStart"/>
      <w:r w:rsidRPr="00FF22B5">
        <w:rPr>
          <w:i/>
        </w:rPr>
        <w:t>Industrial Relations Act</w:t>
      </w:r>
      <w:r w:rsidR="00F0620A" w:rsidRPr="00FF22B5">
        <w:t>, R.S.N.B. 1973, c. </w:t>
      </w:r>
      <w:r w:rsidRPr="00FF22B5">
        <w:t>I</w:t>
      </w:r>
      <w:r w:rsidR="00F0620A" w:rsidRPr="00FF22B5">
        <w:noBreakHyphen/>
      </w:r>
      <w:r w:rsidRPr="00FF22B5">
        <w:t xml:space="preserve">4, </w:t>
      </w:r>
      <w:r w:rsidR="00F0620A" w:rsidRPr="00FF22B5">
        <w:t>ss. </w:t>
      </w:r>
      <w:r w:rsidRPr="00FF22B5">
        <w:t>32(1), 55(1), 77(1).</w:t>
      </w:r>
      <w:proofErr w:type="gramEnd"/>
    </w:p>
    <w:p w:rsidR="00B0151F" w:rsidRPr="00FF22B5" w:rsidRDefault="00B0151F" w:rsidP="000610E1">
      <w:pPr>
        <w:pStyle w:val="SCCNormalDoubleSpacing"/>
        <w:spacing w:after="240" w:line="240" w:lineRule="auto"/>
        <w:ind w:left="539" w:hanging="539"/>
      </w:pPr>
      <w:proofErr w:type="gramStart"/>
      <w:r w:rsidRPr="00FF22B5">
        <w:rPr>
          <w:i/>
        </w:rPr>
        <w:t>Labour Relations Act, 1995</w:t>
      </w:r>
      <w:r w:rsidR="00F0620A" w:rsidRPr="00FF22B5">
        <w:t>, S.O. 1995, c. </w:t>
      </w:r>
      <w:r w:rsidRPr="00FF22B5">
        <w:t>1, S</w:t>
      </w:r>
      <w:r w:rsidR="00F0620A" w:rsidRPr="00FF22B5">
        <w:t>ch.</w:t>
      </w:r>
      <w:proofErr w:type="gramEnd"/>
      <w:r w:rsidR="00F0620A" w:rsidRPr="00FF22B5">
        <w:t> A, s. </w:t>
      </w:r>
      <w:r w:rsidRPr="00FF22B5">
        <w:t>48(12</w:t>
      </w:r>
      <w:proofErr w:type="gramStart"/>
      <w:r w:rsidRPr="00FF22B5">
        <w:t>)(</w:t>
      </w:r>
      <w:proofErr w:type="gramEnd"/>
      <w:r w:rsidRPr="00FF22B5">
        <w:t>j).</w:t>
      </w:r>
    </w:p>
    <w:p w:rsidR="00DA02B2" w:rsidRPr="00FF22B5" w:rsidRDefault="00DA02B2" w:rsidP="000610E1">
      <w:pPr>
        <w:pStyle w:val="SCCNormalDoubleSpacing"/>
        <w:spacing w:after="240" w:line="240" w:lineRule="auto"/>
        <w:ind w:left="539" w:hanging="539"/>
      </w:pPr>
      <w:r w:rsidRPr="00FF22B5">
        <w:rPr>
          <w:i/>
        </w:rPr>
        <w:lastRenderedPageBreak/>
        <w:t>Rail Safety (Adoption of National Law) Regulation 2012</w:t>
      </w:r>
      <w:r w:rsidRPr="00FF22B5">
        <w:t xml:space="preserve">, </w:t>
      </w:r>
      <w:r w:rsidR="00F0620A" w:rsidRPr="00FF22B5">
        <w:t>No. </w:t>
      </w:r>
      <w:r w:rsidRPr="00FF22B5">
        <w:t>662 (N.S.W.).</w:t>
      </w:r>
    </w:p>
    <w:p w:rsidR="00DA02B2" w:rsidRPr="00FF22B5" w:rsidRDefault="00DA02B2" w:rsidP="00F214F2">
      <w:pPr>
        <w:pStyle w:val="SCCNormalDoubleSpacing"/>
        <w:spacing w:after="720" w:line="240" w:lineRule="auto"/>
        <w:ind w:left="539" w:hanging="539"/>
      </w:pPr>
      <w:proofErr w:type="gramStart"/>
      <w:r w:rsidRPr="00FF22B5">
        <w:rPr>
          <w:i/>
        </w:rPr>
        <w:t>Railway Safety Act 2005</w:t>
      </w:r>
      <w:r w:rsidRPr="00FF22B5">
        <w:t xml:space="preserve"> (I.).</w:t>
      </w:r>
      <w:proofErr w:type="gramEnd"/>
    </w:p>
    <w:p w:rsidR="002E6705" w:rsidRPr="00FF22B5" w:rsidRDefault="002E6705" w:rsidP="000610E1">
      <w:pPr>
        <w:pStyle w:val="SCCNormalDoubleSpacing"/>
        <w:keepNext/>
        <w:spacing w:after="480"/>
        <w:rPr>
          <w:b/>
        </w:rPr>
      </w:pPr>
      <w:r w:rsidRPr="00FF22B5">
        <w:rPr>
          <w:b/>
        </w:rPr>
        <w:t>Authors Cited</w:t>
      </w:r>
    </w:p>
    <w:p w:rsidR="00D57B19" w:rsidRPr="00FF22B5" w:rsidRDefault="00D57B19" w:rsidP="000610E1">
      <w:pPr>
        <w:pStyle w:val="SCCNormalDoubleSpacing"/>
        <w:spacing w:after="240" w:line="240" w:lineRule="auto"/>
        <w:ind w:left="539" w:hanging="539"/>
      </w:pPr>
      <w:proofErr w:type="spellStart"/>
      <w:r w:rsidRPr="00FF22B5">
        <w:t>Borack</w:t>
      </w:r>
      <w:proofErr w:type="spellEnd"/>
      <w:r w:rsidRPr="00FF22B5">
        <w:t xml:space="preserve">, </w:t>
      </w:r>
      <w:r w:rsidR="00E52E23" w:rsidRPr="00FF22B5">
        <w:t>Jules </w:t>
      </w:r>
      <w:r w:rsidR="00B0569A" w:rsidRPr="00FF22B5">
        <w:t xml:space="preserve">I.  </w:t>
      </w:r>
      <w:proofErr w:type="gramStart"/>
      <w:r w:rsidRPr="00FF22B5">
        <w:t xml:space="preserve">“Costs and Benefits of Alternative Drug </w:t>
      </w:r>
      <w:r w:rsidR="00830FF3" w:rsidRPr="00FF22B5">
        <w:t xml:space="preserve">Testing </w:t>
      </w:r>
      <w:r w:rsidRPr="00FF22B5">
        <w:t>Programs”</w:t>
      </w:r>
      <w:r w:rsidR="00C25124" w:rsidRPr="00FF22B5">
        <w:t>.</w:t>
      </w:r>
      <w:proofErr w:type="gramEnd"/>
      <w:r w:rsidR="00C25124" w:rsidRPr="00FF22B5">
        <w:t xml:space="preserve"> </w:t>
      </w:r>
      <w:r w:rsidRPr="00FF22B5">
        <w:t xml:space="preserve"> </w:t>
      </w:r>
      <w:r w:rsidR="00C25124" w:rsidRPr="00FF22B5">
        <w:t xml:space="preserve">San Diego:  </w:t>
      </w:r>
      <w:r w:rsidRPr="00FF22B5">
        <w:t>Navy Personnel Research and Development Center</w:t>
      </w:r>
      <w:r w:rsidR="00C25124" w:rsidRPr="00FF22B5">
        <w:t>,</w:t>
      </w:r>
      <w:r w:rsidRPr="00FF22B5">
        <w:t xml:space="preserve"> 1998.</w:t>
      </w:r>
    </w:p>
    <w:p w:rsidR="00D57B19" w:rsidRPr="00FF22B5" w:rsidRDefault="00D57B19" w:rsidP="000610E1">
      <w:pPr>
        <w:pStyle w:val="SCCNormalDoubleSpacing"/>
        <w:spacing w:after="240" w:line="240" w:lineRule="auto"/>
        <w:ind w:left="539" w:hanging="539"/>
      </w:pPr>
      <w:proofErr w:type="gramStart"/>
      <w:r w:rsidRPr="00FF22B5">
        <w:t>Brown</w:t>
      </w:r>
      <w:r w:rsidR="00B0569A" w:rsidRPr="00FF22B5">
        <w:t>,</w:t>
      </w:r>
      <w:r w:rsidRPr="00FF22B5">
        <w:t xml:space="preserve"> </w:t>
      </w:r>
      <w:r w:rsidR="00E52E23" w:rsidRPr="00FF22B5">
        <w:t>Donald </w:t>
      </w:r>
      <w:r w:rsidR="00B0569A" w:rsidRPr="00FF22B5">
        <w:t>J. M., and</w:t>
      </w:r>
      <w:r w:rsidRPr="00FF22B5">
        <w:t xml:space="preserve"> </w:t>
      </w:r>
      <w:r w:rsidR="00E52E23" w:rsidRPr="00FF22B5">
        <w:t>David M</w:t>
      </w:r>
      <w:r w:rsidRPr="00FF22B5">
        <w:t>. Beatty</w:t>
      </w:r>
      <w:r w:rsidR="00E52E23" w:rsidRPr="00FF22B5">
        <w:t>, with the assistance of Christine E. Deacon</w:t>
      </w:r>
      <w:r w:rsidR="00B0569A" w:rsidRPr="00FF22B5">
        <w:t>.</w:t>
      </w:r>
      <w:proofErr w:type="gramEnd"/>
      <w:r w:rsidR="00B0569A" w:rsidRPr="00FF22B5">
        <w:t xml:space="preserve"> </w:t>
      </w:r>
      <w:r w:rsidRPr="00FF22B5">
        <w:t xml:space="preserve"> </w:t>
      </w:r>
      <w:proofErr w:type="gramStart"/>
      <w:r w:rsidRPr="00FF22B5">
        <w:rPr>
          <w:i/>
        </w:rPr>
        <w:t>Canadian Labour Arbitration</w:t>
      </w:r>
      <w:r w:rsidR="00E52E23" w:rsidRPr="00FF22B5">
        <w:t xml:space="preserve">, 4th ed., </w:t>
      </w:r>
      <w:r w:rsidR="00F0620A" w:rsidRPr="00FF22B5">
        <w:t>vol. </w:t>
      </w:r>
      <w:r w:rsidR="00E52E23" w:rsidRPr="00FF22B5">
        <w:t>1.</w:t>
      </w:r>
      <w:proofErr w:type="gramEnd"/>
      <w:r w:rsidR="00726FDA" w:rsidRPr="00FF22B5">
        <w:t xml:space="preserve">  </w:t>
      </w:r>
      <w:r w:rsidR="007377A9" w:rsidRPr="00FF22B5">
        <w:t>Toronto</w:t>
      </w:r>
      <w:r w:rsidR="00726FDA" w:rsidRPr="00FF22B5">
        <w:t>:  Canada Law Book, 20</w:t>
      </w:r>
      <w:r w:rsidR="007377A9" w:rsidRPr="00FF22B5">
        <w:t>13</w:t>
      </w:r>
      <w:r w:rsidRPr="00FF22B5">
        <w:t xml:space="preserve"> (loose</w:t>
      </w:r>
      <w:r w:rsidR="00F0620A" w:rsidRPr="00FF22B5">
        <w:noBreakHyphen/>
      </w:r>
      <w:r w:rsidRPr="00FF22B5">
        <w:t>leaf</w:t>
      </w:r>
      <w:r w:rsidR="00726FDA" w:rsidRPr="00FF22B5">
        <w:t xml:space="preserve"> updated March 2013</w:t>
      </w:r>
      <w:r w:rsidR="007377A9" w:rsidRPr="00FF22B5">
        <w:t>, release 29</w:t>
      </w:r>
      <w:r w:rsidRPr="00FF22B5">
        <w:t>).</w:t>
      </w:r>
    </w:p>
    <w:p w:rsidR="00BD4AE5" w:rsidRPr="00FF22B5" w:rsidRDefault="00BD4AE5" w:rsidP="000610E1">
      <w:pPr>
        <w:pStyle w:val="SCCNormalDoubleSpacing"/>
        <w:spacing w:after="240" w:line="240" w:lineRule="auto"/>
        <w:ind w:left="539" w:hanging="539"/>
      </w:pPr>
      <w:r w:rsidRPr="00FF22B5">
        <w:t xml:space="preserve">Canada.  </w:t>
      </w:r>
      <w:proofErr w:type="gramStart"/>
      <w:r w:rsidRPr="00FF22B5">
        <w:t>House of Commons.</w:t>
      </w:r>
      <w:proofErr w:type="gramEnd"/>
      <w:r w:rsidRPr="00FF22B5">
        <w:t xml:space="preserve">  </w:t>
      </w:r>
      <w:r w:rsidRPr="00FF22B5">
        <w:rPr>
          <w:i/>
        </w:rPr>
        <w:t>Minutes of Proceedings and Evidence of the Standing Committee on National Health and Welfare</w:t>
      </w:r>
      <w:r w:rsidRPr="00FF22B5">
        <w:t>, including “</w:t>
      </w:r>
      <w:r w:rsidR="006E684E" w:rsidRPr="00FF22B5">
        <w:t>‘</w:t>
      </w:r>
      <w:r w:rsidRPr="00FF22B5">
        <w:t>Booze, Pills &amp; Dope</w:t>
      </w:r>
      <w:r w:rsidR="006E684E" w:rsidRPr="00FF22B5">
        <w:t>’</w:t>
      </w:r>
      <w:r w:rsidRPr="00FF22B5">
        <w:t xml:space="preserve">:  Reducing Substance Abuse in Canada”, </w:t>
      </w:r>
      <w:r w:rsidR="00F0620A" w:rsidRPr="00FF22B5">
        <w:t>No. </w:t>
      </w:r>
      <w:r w:rsidRPr="00FF22B5">
        <w:t xml:space="preserve">28, 2nd Sess., 33rd Parl., 1987, </w:t>
      </w:r>
      <w:r w:rsidR="00F0620A" w:rsidRPr="00FF22B5">
        <w:t>p. </w:t>
      </w:r>
      <w:r w:rsidRPr="00FF22B5">
        <w:t>25.</w:t>
      </w:r>
    </w:p>
    <w:p w:rsidR="00D57B19" w:rsidRPr="00FF22B5" w:rsidRDefault="00D57B19" w:rsidP="000610E1">
      <w:pPr>
        <w:pStyle w:val="SCCNormalDoubleSpacing"/>
        <w:spacing w:after="240" w:line="240" w:lineRule="auto"/>
        <w:ind w:left="539" w:hanging="539"/>
      </w:pPr>
      <w:r w:rsidRPr="00FF22B5">
        <w:t xml:space="preserve">Canada.  </w:t>
      </w:r>
      <w:proofErr w:type="gramStart"/>
      <w:r w:rsidRPr="00FF22B5">
        <w:t>Minister of National Health and Welfare.</w:t>
      </w:r>
      <w:proofErr w:type="gramEnd"/>
      <w:r w:rsidRPr="00FF22B5">
        <w:t xml:space="preserve">  </w:t>
      </w:r>
      <w:r w:rsidR="00C25124" w:rsidRPr="00FF22B5">
        <w:t>“</w:t>
      </w:r>
      <w:r w:rsidRPr="00FF22B5">
        <w:t>Government Response to the Repor</w:t>
      </w:r>
      <w:r w:rsidR="00C25124" w:rsidRPr="00FF22B5">
        <w:t xml:space="preserve">t of the Standing Committee on </w:t>
      </w:r>
      <w:r w:rsidR="006E684E" w:rsidRPr="00FF22B5">
        <w:t>‘</w:t>
      </w:r>
      <w:r w:rsidRPr="00FF22B5">
        <w:t>Booze, Pills &amp; Dope</w:t>
      </w:r>
      <w:r w:rsidR="006E684E" w:rsidRPr="00FF22B5">
        <w:t>’</w:t>
      </w:r>
      <w:r w:rsidR="00C25124" w:rsidRPr="00FF22B5">
        <w:t xml:space="preserve">:  Reducing Substance Abuse in Canada”.  Ottawa:  Minister of Supply and Services, </w:t>
      </w:r>
      <w:r w:rsidRPr="00FF22B5">
        <w:t>1988.</w:t>
      </w:r>
    </w:p>
    <w:p w:rsidR="00D57B19" w:rsidRPr="00FF22B5" w:rsidRDefault="00D57B19" w:rsidP="000610E1">
      <w:pPr>
        <w:pStyle w:val="SCCNormalDoubleSpacing"/>
        <w:spacing w:after="240" w:line="240" w:lineRule="auto"/>
        <w:ind w:left="539" w:hanging="539"/>
      </w:pPr>
      <w:proofErr w:type="gramStart"/>
      <w:r w:rsidRPr="00FF22B5">
        <w:t>Keith</w:t>
      </w:r>
      <w:r w:rsidR="00B0569A" w:rsidRPr="00FF22B5">
        <w:t>,</w:t>
      </w:r>
      <w:r w:rsidRPr="00FF22B5">
        <w:t xml:space="preserve"> </w:t>
      </w:r>
      <w:r w:rsidR="00B0569A" w:rsidRPr="00FF22B5">
        <w:t>Norm, and</w:t>
      </w:r>
      <w:r w:rsidRPr="00FF22B5">
        <w:t xml:space="preserve"> Ailsa Jane Wiggins</w:t>
      </w:r>
      <w:r w:rsidR="00B0569A" w:rsidRPr="00FF22B5">
        <w:t>.</w:t>
      </w:r>
      <w:proofErr w:type="gramEnd"/>
      <w:r w:rsidR="00B0569A" w:rsidRPr="00FF22B5">
        <w:t xml:space="preserve"> </w:t>
      </w:r>
      <w:r w:rsidRPr="00FF22B5">
        <w:t xml:space="preserve"> </w:t>
      </w:r>
      <w:r w:rsidRPr="00FF22B5">
        <w:rPr>
          <w:i/>
        </w:rPr>
        <w:t>Alcohol and Drugs in the Canadian Workplace</w:t>
      </w:r>
      <w:proofErr w:type="gramStart"/>
      <w:r w:rsidRPr="00FF22B5">
        <w:rPr>
          <w:i/>
        </w:rPr>
        <w:t xml:space="preserve">: </w:t>
      </w:r>
      <w:r w:rsidR="00B0569A" w:rsidRPr="00FF22B5">
        <w:rPr>
          <w:i/>
        </w:rPr>
        <w:t xml:space="preserve"> </w:t>
      </w:r>
      <w:r w:rsidRPr="00FF22B5">
        <w:rPr>
          <w:i/>
        </w:rPr>
        <w:t>An</w:t>
      </w:r>
      <w:proofErr w:type="gramEnd"/>
      <w:r w:rsidRPr="00FF22B5">
        <w:rPr>
          <w:i/>
        </w:rPr>
        <w:t xml:space="preserve"> Employer</w:t>
      </w:r>
      <w:r w:rsidR="006E684E" w:rsidRPr="00FF22B5">
        <w:rPr>
          <w:i/>
        </w:rPr>
        <w:t>’</w:t>
      </w:r>
      <w:r w:rsidRPr="00FF22B5">
        <w:rPr>
          <w:i/>
        </w:rPr>
        <w:t>s Guide to the Law, Prevention and Management of Substance Abuse</w:t>
      </w:r>
      <w:r w:rsidR="00B0569A" w:rsidRPr="00FF22B5">
        <w:t xml:space="preserve">. </w:t>
      </w:r>
      <w:r w:rsidRPr="00FF22B5">
        <w:t xml:space="preserve"> </w:t>
      </w:r>
      <w:r w:rsidR="00BB5A43" w:rsidRPr="00FF22B5">
        <w:t xml:space="preserve">Markham, Ont.:  LexisNexis, </w:t>
      </w:r>
      <w:r w:rsidRPr="00FF22B5">
        <w:t>2008.</w:t>
      </w:r>
    </w:p>
    <w:p w:rsidR="00B0569A" w:rsidRPr="00FF22B5" w:rsidRDefault="00B0569A" w:rsidP="000610E1">
      <w:pPr>
        <w:pStyle w:val="SCCNormalDoubleSpacing"/>
        <w:spacing w:after="240" w:line="240" w:lineRule="auto"/>
        <w:ind w:left="539" w:hanging="539"/>
      </w:pPr>
      <w:proofErr w:type="spellStart"/>
      <w:proofErr w:type="gramStart"/>
      <w:r w:rsidRPr="00FF22B5">
        <w:t>Mitchnick</w:t>
      </w:r>
      <w:proofErr w:type="spellEnd"/>
      <w:r w:rsidR="00726FDA" w:rsidRPr="00FF22B5">
        <w:t>, Morton,</w:t>
      </w:r>
      <w:r w:rsidRPr="00FF22B5">
        <w:t xml:space="preserve"> and </w:t>
      </w:r>
      <w:r w:rsidR="00726FDA" w:rsidRPr="00FF22B5">
        <w:t xml:space="preserve">Brian </w:t>
      </w:r>
      <w:proofErr w:type="spellStart"/>
      <w:r w:rsidRPr="00FF22B5">
        <w:t>Etherington</w:t>
      </w:r>
      <w:proofErr w:type="spellEnd"/>
      <w:r w:rsidRPr="00FF22B5">
        <w:t>.</w:t>
      </w:r>
      <w:proofErr w:type="gramEnd"/>
      <w:r w:rsidR="00726FDA" w:rsidRPr="00FF22B5">
        <w:t xml:space="preserve">  </w:t>
      </w:r>
      <w:r w:rsidR="00726FDA" w:rsidRPr="00FF22B5">
        <w:rPr>
          <w:i/>
        </w:rPr>
        <w:t>Labour Arbitration in Canada</w:t>
      </w:r>
      <w:r w:rsidR="00726FDA" w:rsidRPr="00FF22B5">
        <w:t xml:space="preserve">, 2nd </w:t>
      </w:r>
      <w:proofErr w:type="gramStart"/>
      <w:r w:rsidR="00726FDA" w:rsidRPr="00FF22B5">
        <w:t>ed</w:t>
      </w:r>
      <w:proofErr w:type="gramEnd"/>
      <w:r w:rsidR="00726FDA" w:rsidRPr="00FF22B5">
        <w:t>.  Toronto:  Lancaster House, 2012.</w:t>
      </w:r>
    </w:p>
    <w:p w:rsidR="00D57B19" w:rsidRPr="00FF22B5" w:rsidRDefault="00D57B19" w:rsidP="000610E1">
      <w:pPr>
        <w:pStyle w:val="SCCNormalDoubleSpacing"/>
        <w:spacing w:after="240" w:line="240" w:lineRule="auto"/>
        <w:ind w:left="539" w:hanging="539"/>
      </w:pPr>
      <w:r w:rsidRPr="00FF22B5">
        <w:t xml:space="preserve">Snyder, </w:t>
      </w:r>
      <w:r w:rsidR="00E52E23" w:rsidRPr="00FF22B5">
        <w:t>Ronald </w:t>
      </w:r>
      <w:r w:rsidR="00B0569A" w:rsidRPr="00FF22B5">
        <w:t xml:space="preserve">M.  </w:t>
      </w:r>
      <w:r w:rsidRPr="00FF22B5">
        <w:rPr>
          <w:i/>
        </w:rPr>
        <w:t>Collective Agreement Arbitration in Canada</w:t>
      </w:r>
      <w:r w:rsidR="00B0569A" w:rsidRPr="00FF22B5">
        <w:t>,</w:t>
      </w:r>
      <w:r w:rsidRPr="00FF22B5">
        <w:t xml:space="preserve"> 4th </w:t>
      </w:r>
      <w:proofErr w:type="gramStart"/>
      <w:r w:rsidRPr="00FF22B5">
        <w:t>ed</w:t>
      </w:r>
      <w:proofErr w:type="gramEnd"/>
      <w:r w:rsidRPr="00FF22B5">
        <w:t xml:space="preserve">. </w:t>
      </w:r>
      <w:r w:rsidR="00B0569A" w:rsidRPr="00FF22B5">
        <w:t xml:space="preserve"> </w:t>
      </w:r>
      <w:r w:rsidR="00726FDA" w:rsidRPr="00FF22B5">
        <w:t xml:space="preserve">Markham, Ont.:  LexisNexis, </w:t>
      </w:r>
      <w:r w:rsidRPr="00FF22B5">
        <w:t>2009.</w:t>
      </w:r>
    </w:p>
    <w:p w:rsidR="00D57B19" w:rsidRPr="00FF22B5" w:rsidRDefault="00D57B19" w:rsidP="000610E1">
      <w:pPr>
        <w:pStyle w:val="SCCNormalDoubleSpacing"/>
        <w:spacing w:after="720" w:line="240" w:lineRule="auto"/>
        <w:ind w:left="540" w:hanging="540"/>
      </w:pPr>
      <w:r w:rsidRPr="00FF22B5">
        <w:t xml:space="preserve">United States.  </w:t>
      </w:r>
      <w:proofErr w:type="gramStart"/>
      <w:r w:rsidRPr="00FF22B5">
        <w:t>Department of Transportation.</w:t>
      </w:r>
      <w:proofErr w:type="gramEnd"/>
      <w:r w:rsidRPr="00FF22B5">
        <w:t xml:space="preserve">  “Current Random Testing Rates”</w:t>
      </w:r>
      <w:r w:rsidR="00BB5A43" w:rsidRPr="00FF22B5">
        <w:t xml:space="preserve"> (2013)</w:t>
      </w:r>
      <w:r w:rsidRPr="00FF22B5">
        <w:t xml:space="preserve"> (online:  http://www.dot.gov).</w:t>
      </w:r>
    </w:p>
    <w:p w:rsidR="00656313" w:rsidRPr="00FF22B5" w:rsidRDefault="00D42E42" w:rsidP="000610E1">
      <w:pPr>
        <w:pStyle w:val="SCCNormalDoubleSpacing"/>
        <w:spacing w:after="480"/>
      </w:pPr>
      <w:r w:rsidRPr="00FF22B5">
        <w:tab/>
      </w:r>
      <w:r w:rsidR="009B57B3" w:rsidRPr="00FF22B5">
        <w:t xml:space="preserve">APPEAL from a judgment of the </w:t>
      </w:r>
      <w:r w:rsidRPr="00FF22B5">
        <w:t xml:space="preserve">New Brunswick </w:t>
      </w:r>
      <w:r w:rsidR="009B57B3" w:rsidRPr="00FF22B5">
        <w:t>Court of Appeal</w:t>
      </w:r>
      <w:r w:rsidR="005241D2" w:rsidRPr="00FF22B5">
        <w:t xml:space="preserve"> (</w:t>
      </w:r>
      <w:proofErr w:type="spellStart"/>
      <w:r w:rsidR="005241D2" w:rsidRPr="00FF22B5">
        <w:t>Drapeau</w:t>
      </w:r>
      <w:proofErr w:type="spellEnd"/>
      <w:r w:rsidR="005241D2" w:rsidRPr="00FF22B5">
        <w:t xml:space="preserve"> C.J. and Turnbull and Robertson</w:t>
      </w:r>
      <w:r w:rsidR="00F0620A" w:rsidRPr="00FF22B5">
        <w:t> </w:t>
      </w:r>
      <w:r w:rsidR="005241D2" w:rsidRPr="00FF22B5">
        <w:t xml:space="preserve">JJ.A.), </w:t>
      </w:r>
      <w:bookmarkStart w:id="2" w:name="OLE_LINK3"/>
      <w:bookmarkStart w:id="3" w:name="OLE_LINK4"/>
      <w:r w:rsidR="005241D2" w:rsidRPr="00FF22B5">
        <w:t>2011 NBCA 58</w:t>
      </w:r>
      <w:bookmarkEnd w:id="2"/>
      <w:bookmarkEnd w:id="3"/>
      <w:r w:rsidR="005241D2" w:rsidRPr="00FF22B5">
        <w:t xml:space="preserve">, 375 N.B.R. (2d) 92, </w:t>
      </w:r>
      <w:r w:rsidR="0068192F" w:rsidRPr="00FF22B5">
        <w:t xml:space="preserve">348 D.L.R. (4th) 105, 30 Admin. L.R. (5th) 269, 216 L.A.C. (4th) 418, </w:t>
      </w:r>
      <w:r w:rsidR="005241D2" w:rsidRPr="00FF22B5">
        <w:t xml:space="preserve">969 A.P.R. 92, </w:t>
      </w:r>
      <w:r w:rsidR="0068192F" w:rsidRPr="00FF22B5">
        <w:t xml:space="preserve">[2011] N.B.J. </w:t>
      </w:r>
      <w:r w:rsidR="00F0620A" w:rsidRPr="00FF22B5">
        <w:t>No. </w:t>
      </w:r>
      <w:r w:rsidR="0068192F" w:rsidRPr="00FF22B5">
        <w:t xml:space="preserve">230 (QL), 2011 </w:t>
      </w:r>
      <w:proofErr w:type="spellStart"/>
      <w:r w:rsidR="0068192F" w:rsidRPr="00FF22B5">
        <w:t>CarswellNB</w:t>
      </w:r>
      <w:proofErr w:type="spellEnd"/>
      <w:r w:rsidR="0068192F" w:rsidRPr="00FF22B5">
        <w:t xml:space="preserve"> 356, </w:t>
      </w:r>
      <w:r w:rsidR="005241D2" w:rsidRPr="00FF22B5">
        <w:t xml:space="preserve">affirming a decision </w:t>
      </w:r>
      <w:r w:rsidR="005241D2" w:rsidRPr="00FF22B5">
        <w:lastRenderedPageBreak/>
        <w:t>of Grant J., 2010 NBQB 294, 367 N.B.R. (2d) 234</w:t>
      </w:r>
      <w:r w:rsidR="0068192F" w:rsidRPr="00FF22B5">
        <w:t xml:space="preserve">, 199 L.A.C. (4th) 321, 946 A.P.R. 234, [2010] N.B.J. </w:t>
      </w:r>
      <w:r w:rsidR="00F0620A" w:rsidRPr="00FF22B5">
        <w:t>No. </w:t>
      </w:r>
      <w:r w:rsidR="0068192F" w:rsidRPr="00FF22B5">
        <w:t xml:space="preserve">331 (QL), 2010 </w:t>
      </w:r>
      <w:proofErr w:type="spellStart"/>
      <w:r w:rsidR="0068192F" w:rsidRPr="00FF22B5">
        <w:t>CarswellNB</w:t>
      </w:r>
      <w:proofErr w:type="spellEnd"/>
      <w:r w:rsidR="0068192F" w:rsidRPr="00FF22B5">
        <w:t xml:space="preserve"> 494, </w:t>
      </w:r>
      <w:r w:rsidR="005241D2" w:rsidRPr="00FF22B5">
        <w:t>setting aside a</w:t>
      </w:r>
      <w:r w:rsidR="0075321F" w:rsidRPr="00FF22B5">
        <w:t>n award</w:t>
      </w:r>
      <w:r w:rsidR="005241D2" w:rsidRPr="00FF22B5">
        <w:t xml:space="preserve"> of </w:t>
      </w:r>
      <w:r w:rsidR="0075321F" w:rsidRPr="00FF22B5">
        <w:t>an</w:t>
      </w:r>
      <w:r w:rsidR="005241D2" w:rsidRPr="00FF22B5">
        <w:t xml:space="preserve"> </w:t>
      </w:r>
      <w:r w:rsidR="0042230C" w:rsidRPr="00FF22B5">
        <w:t>a</w:t>
      </w:r>
      <w:r w:rsidR="005241D2" w:rsidRPr="00FF22B5">
        <w:t xml:space="preserve">rbitration </w:t>
      </w:r>
      <w:r w:rsidR="0042230C" w:rsidRPr="00FF22B5">
        <w:t>b</w:t>
      </w:r>
      <w:r w:rsidR="005241D2" w:rsidRPr="00FF22B5">
        <w:t xml:space="preserve">oard, [2009] N.B.L.A.A. </w:t>
      </w:r>
      <w:r w:rsidR="00F0620A" w:rsidRPr="00FF22B5">
        <w:t>No. </w:t>
      </w:r>
      <w:r w:rsidR="005241D2" w:rsidRPr="00FF22B5">
        <w:t>28 (QL)</w:t>
      </w:r>
      <w:r w:rsidRPr="00FF22B5">
        <w:t xml:space="preserve">.  Appeal </w:t>
      </w:r>
      <w:r w:rsidR="0040445D" w:rsidRPr="00FF22B5">
        <w:t>allowed</w:t>
      </w:r>
      <w:r w:rsidR="00E1296E" w:rsidRPr="00FF22B5">
        <w:t xml:space="preserve">, McLachlin C.J. and Rothstein and </w:t>
      </w:r>
      <w:proofErr w:type="spellStart"/>
      <w:r w:rsidR="00E1296E" w:rsidRPr="00FF22B5">
        <w:t>Moldaver</w:t>
      </w:r>
      <w:proofErr w:type="spellEnd"/>
      <w:r w:rsidR="00E1296E" w:rsidRPr="00FF22B5">
        <w:t> </w:t>
      </w:r>
      <w:r w:rsidR="00AE5EC8" w:rsidRPr="00FF22B5">
        <w:t xml:space="preserve">JJ. </w:t>
      </w:r>
      <w:proofErr w:type="gramStart"/>
      <w:r w:rsidR="00AE5EC8" w:rsidRPr="00FF22B5">
        <w:t>dissenting</w:t>
      </w:r>
      <w:proofErr w:type="gramEnd"/>
      <w:r w:rsidRPr="00FF22B5">
        <w:t>.</w:t>
      </w:r>
    </w:p>
    <w:p w:rsidR="001C3DB7" w:rsidRPr="00FF22B5" w:rsidRDefault="00393401" w:rsidP="000610E1">
      <w:pPr>
        <w:pStyle w:val="SCCNormalDoubleSpacing"/>
        <w:spacing w:after="480"/>
      </w:pPr>
      <w:r w:rsidRPr="00FF22B5">
        <w:rPr>
          <w:i/>
        </w:rPr>
        <w:tab/>
      </w:r>
      <w:proofErr w:type="gramStart"/>
      <w:r w:rsidR="00D42E42" w:rsidRPr="00FF22B5">
        <w:rPr>
          <w:i/>
        </w:rPr>
        <w:t>Daniel Leger</w:t>
      </w:r>
      <w:r w:rsidR="00D42E42" w:rsidRPr="00FF22B5">
        <w:t xml:space="preserve">, </w:t>
      </w:r>
      <w:r w:rsidR="00D42E42" w:rsidRPr="00FF22B5">
        <w:rPr>
          <w:i/>
        </w:rPr>
        <w:t xml:space="preserve">David </w:t>
      </w:r>
      <w:proofErr w:type="spellStart"/>
      <w:r w:rsidR="00D42E42" w:rsidRPr="00FF22B5">
        <w:rPr>
          <w:i/>
        </w:rPr>
        <w:t>Mombourquette</w:t>
      </w:r>
      <w:proofErr w:type="spellEnd"/>
      <w:r w:rsidR="00D42E42" w:rsidRPr="00FF22B5">
        <w:t xml:space="preserve"> and </w:t>
      </w:r>
      <w:proofErr w:type="spellStart"/>
      <w:r w:rsidRPr="00FF22B5">
        <w:rPr>
          <w:i/>
        </w:rPr>
        <w:t>Joël</w:t>
      </w:r>
      <w:proofErr w:type="spellEnd"/>
      <w:r w:rsidRPr="00FF22B5">
        <w:rPr>
          <w:i/>
        </w:rPr>
        <w:t xml:space="preserve"> Michaud</w:t>
      </w:r>
      <w:r w:rsidRPr="00FF22B5">
        <w:t>, for the appellant.</w:t>
      </w:r>
      <w:proofErr w:type="gramEnd"/>
    </w:p>
    <w:p w:rsidR="001C3DB7" w:rsidRPr="00FF22B5" w:rsidRDefault="00393401" w:rsidP="000610E1">
      <w:pPr>
        <w:pStyle w:val="SCCNormalDoubleSpacing"/>
        <w:spacing w:after="480"/>
      </w:pPr>
      <w:r w:rsidRPr="00FF22B5">
        <w:rPr>
          <w:i/>
        </w:rPr>
        <w:tab/>
        <w:t>Neil Finkelstein</w:t>
      </w:r>
      <w:r w:rsidRPr="00FF22B5">
        <w:t xml:space="preserve">, </w:t>
      </w:r>
      <w:r w:rsidRPr="00FF22B5">
        <w:rPr>
          <w:i/>
        </w:rPr>
        <w:t>Steven Mason</w:t>
      </w:r>
      <w:r w:rsidRPr="00D75EAA">
        <w:t>,</w:t>
      </w:r>
      <w:r w:rsidRPr="00FF22B5">
        <w:rPr>
          <w:i/>
        </w:rPr>
        <w:t xml:space="preserve"> Brandon </w:t>
      </w:r>
      <w:proofErr w:type="spellStart"/>
      <w:r w:rsidRPr="00FF22B5">
        <w:rPr>
          <w:i/>
        </w:rPr>
        <w:t>Kain</w:t>
      </w:r>
      <w:proofErr w:type="spellEnd"/>
      <w:r w:rsidRPr="00D75EAA">
        <w:t xml:space="preserve">, </w:t>
      </w:r>
      <w:r w:rsidRPr="00FF22B5">
        <w:rPr>
          <w:i/>
        </w:rPr>
        <w:t>Byron Shaw</w:t>
      </w:r>
      <w:r w:rsidRPr="00FF22B5">
        <w:t xml:space="preserve"> and </w:t>
      </w:r>
      <w:r w:rsidRPr="00FF22B5">
        <w:rPr>
          <w:i/>
        </w:rPr>
        <w:t>William Goss</w:t>
      </w:r>
      <w:r w:rsidRPr="00FF22B5">
        <w:t xml:space="preserve">, </w:t>
      </w:r>
      <w:r w:rsidR="00D42E42" w:rsidRPr="00FF22B5">
        <w:rPr>
          <w:i/>
        </w:rPr>
        <w:t>Q.C.</w:t>
      </w:r>
      <w:r w:rsidR="00D42E42" w:rsidRPr="00FF22B5">
        <w:t xml:space="preserve">, </w:t>
      </w:r>
      <w:r w:rsidRPr="00FF22B5">
        <w:t>for the respondent.</w:t>
      </w:r>
    </w:p>
    <w:p w:rsidR="001C3DB7" w:rsidRPr="00FF22B5" w:rsidRDefault="00B10A34" w:rsidP="000610E1">
      <w:pPr>
        <w:pStyle w:val="SCCNormalDoubleSpacing"/>
        <w:spacing w:after="480"/>
      </w:pPr>
      <w:r w:rsidRPr="00FF22B5">
        <w:rPr>
          <w:i/>
        </w:rPr>
        <w:tab/>
      </w:r>
      <w:proofErr w:type="gramStart"/>
      <w:r w:rsidRPr="00FF22B5">
        <w:rPr>
          <w:i/>
        </w:rPr>
        <w:t>Barbara </w:t>
      </w:r>
      <w:r w:rsidR="00393401" w:rsidRPr="00FF22B5">
        <w:rPr>
          <w:i/>
        </w:rPr>
        <w:t>B. Johnston</w:t>
      </w:r>
      <w:r w:rsidR="00393401" w:rsidRPr="00FF22B5">
        <w:t xml:space="preserve"> and </w:t>
      </w:r>
      <w:r w:rsidR="00393401" w:rsidRPr="00FF22B5">
        <w:rPr>
          <w:i/>
        </w:rPr>
        <w:t xml:space="preserve">April </w:t>
      </w:r>
      <w:proofErr w:type="spellStart"/>
      <w:r w:rsidR="00393401" w:rsidRPr="00FF22B5">
        <w:rPr>
          <w:i/>
        </w:rPr>
        <w:t>Kosten</w:t>
      </w:r>
      <w:proofErr w:type="spellEnd"/>
      <w:r w:rsidR="00393401" w:rsidRPr="00FF22B5">
        <w:t>, for the intervener</w:t>
      </w:r>
      <w:r w:rsidR="00D42E42" w:rsidRPr="00FF22B5">
        <w:t>s</w:t>
      </w:r>
      <w:r w:rsidR="00393401" w:rsidRPr="00FF22B5">
        <w:t xml:space="preserve"> </w:t>
      </w:r>
      <w:r w:rsidR="00D42E42" w:rsidRPr="00FF22B5">
        <w:t xml:space="preserve">the </w:t>
      </w:r>
      <w:r w:rsidR="00393401" w:rsidRPr="00FF22B5">
        <w:t>Construction Owners Association of Alberta</w:t>
      </w:r>
      <w:r w:rsidR="00D42E42" w:rsidRPr="00FF22B5">
        <w:t xml:space="preserve">, </w:t>
      </w:r>
      <w:r w:rsidR="00393401" w:rsidRPr="00FF22B5">
        <w:t xml:space="preserve">Construction Labour Relations </w:t>
      </w:r>
      <w:r w:rsidR="00D42E42" w:rsidRPr="00FF22B5">
        <w:t>—</w:t>
      </w:r>
      <w:r w:rsidR="00393401" w:rsidRPr="00FF22B5">
        <w:t xml:space="preserve"> an Alberta Association and </w:t>
      </w:r>
      <w:proofErr w:type="spellStart"/>
      <w:r w:rsidR="00393401" w:rsidRPr="00FF22B5">
        <w:t>Enform</w:t>
      </w:r>
      <w:proofErr w:type="spellEnd"/>
      <w:r w:rsidR="00393401" w:rsidRPr="00FF22B5">
        <w:t>.</w:t>
      </w:r>
      <w:proofErr w:type="gramEnd"/>
    </w:p>
    <w:p w:rsidR="001C3DB7" w:rsidRPr="00FF22B5" w:rsidRDefault="00393401" w:rsidP="000610E1">
      <w:pPr>
        <w:pStyle w:val="SCCNormalDoubleSpacing"/>
        <w:spacing w:after="480"/>
      </w:pPr>
      <w:r w:rsidRPr="00FF22B5">
        <w:rPr>
          <w:i/>
        </w:rPr>
        <w:tab/>
        <w:t xml:space="preserve">Robert </w:t>
      </w:r>
      <w:proofErr w:type="spellStart"/>
      <w:r w:rsidRPr="00FF22B5">
        <w:rPr>
          <w:i/>
        </w:rPr>
        <w:t>Dupont</w:t>
      </w:r>
      <w:proofErr w:type="spellEnd"/>
      <w:r w:rsidRPr="00FF22B5">
        <w:t xml:space="preserve">, </w:t>
      </w:r>
      <w:r w:rsidRPr="00FF22B5">
        <w:rPr>
          <w:i/>
        </w:rPr>
        <w:t>Simon</w:t>
      </w:r>
      <w:r w:rsidR="00F0620A" w:rsidRPr="00FF22B5">
        <w:rPr>
          <w:i/>
        </w:rPr>
        <w:noBreakHyphen/>
      </w:r>
      <w:proofErr w:type="spellStart"/>
      <w:r w:rsidRPr="00FF22B5">
        <w:rPr>
          <w:i/>
        </w:rPr>
        <w:t>Pierre</w:t>
      </w:r>
      <w:proofErr w:type="spellEnd"/>
      <w:r w:rsidRPr="00FF22B5">
        <w:rPr>
          <w:i/>
        </w:rPr>
        <w:t xml:space="preserve"> Paquette</w:t>
      </w:r>
      <w:r w:rsidRPr="00FF22B5">
        <w:t xml:space="preserve"> and </w:t>
      </w:r>
      <w:proofErr w:type="spellStart"/>
      <w:r w:rsidRPr="00FF22B5">
        <w:rPr>
          <w:i/>
        </w:rPr>
        <w:t>Johanne</w:t>
      </w:r>
      <w:proofErr w:type="spellEnd"/>
      <w:r w:rsidRPr="00FF22B5">
        <w:rPr>
          <w:i/>
        </w:rPr>
        <w:t xml:space="preserve"> </w:t>
      </w:r>
      <w:proofErr w:type="spellStart"/>
      <w:r w:rsidRPr="00FF22B5">
        <w:rPr>
          <w:i/>
        </w:rPr>
        <w:t>Cavé</w:t>
      </w:r>
      <w:proofErr w:type="spellEnd"/>
      <w:r w:rsidRPr="00FF22B5">
        <w:t>, for the intervener</w:t>
      </w:r>
      <w:r w:rsidR="00D42E42" w:rsidRPr="00FF22B5">
        <w:t>s</w:t>
      </w:r>
      <w:r w:rsidRPr="00FF22B5">
        <w:t xml:space="preserve"> </w:t>
      </w:r>
      <w:r w:rsidR="00D42E42" w:rsidRPr="00FF22B5">
        <w:t xml:space="preserve">the </w:t>
      </w:r>
      <w:r w:rsidRPr="00FF22B5">
        <w:t>Canadian National Railway Company</w:t>
      </w:r>
      <w:r w:rsidR="00D42E42" w:rsidRPr="00FF22B5">
        <w:t xml:space="preserve">, the </w:t>
      </w:r>
      <w:r w:rsidRPr="00FF22B5">
        <w:t xml:space="preserve">Canadian Pacific Railway </w:t>
      </w:r>
      <w:r w:rsidR="00D42E42" w:rsidRPr="00FF22B5">
        <w:t>Company and Via Rail Canada Inc</w:t>
      </w:r>
      <w:r w:rsidRPr="00FF22B5">
        <w:t>.</w:t>
      </w:r>
    </w:p>
    <w:p w:rsidR="001C3DB7" w:rsidRPr="00FF22B5" w:rsidRDefault="00393401" w:rsidP="000610E1">
      <w:pPr>
        <w:pStyle w:val="SCCNormalDoubleSpacing"/>
        <w:spacing w:after="480"/>
      </w:pPr>
      <w:r w:rsidRPr="00FF22B5">
        <w:tab/>
      </w:r>
      <w:proofErr w:type="gramStart"/>
      <w:r w:rsidR="00412E57" w:rsidRPr="00FF22B5">
        <w:t>Written submissions only by</w:t>
      </w:r>
      <w:r w:rsidR="00412E57" w:rsidRPr="00FF22B5">
        <w:rPr>
          <w:i/>
        </w:rPr>
        <w:t xml:space="preserve"> </w:t>
      </w:r>
      <w:proofErr w:type="spellStart"/>
      <w:r w:rsidR="00412E57" w:rsidRPr="00FF22B5">
        <w:rPr>
          <w:i/>
        </w:rPr>
        <w:t>Ritu</w:t>
      </w:r>
      <w:proofErr w:type="spellEnd"/>
      <w:r w:rsidR="00412E57" w:rsidRPr="00FF22B5">
        <w:rPr>
          <w:i/>
        </w:rPr>
        <w:t xml:space="preserve"> </w:t>
      </w:r>
      <w:proofErr w:type="spellStart"/>
      <w:r w:rsidR="00412E57" w:rsidRPr="00FF22B5">
        <w:rPr>
          <w:i/>
        </w:rPr>
        <w:t>Khullar</w:t>
      </w:r>
      <w:proofErr w:type="spellEnd"/>
      <w:r w:rsidR="00412E57" w:rsidRPr="00FF22B5">
        <w:rPr>
          <w:i/>
        </w:rPr>
        <w:t xml:space="preserve"> </w:t>
      </w:r>
      <w:r w:rsidR="00412E57" w:rsidRPr="00FF22B5">
        <w:t>and</w:t>
      </w:r>
      <w:r w:rsidR="00412E57" w:rsidRPr="00FF22B5">
        <w:rPr>
          <w:i/>
        </w:rPr>
        <w:t xml:space="preserve"> </w:t>
      </w:r>
      <w:r w:rsidRPr="00FF22B5">
        <w:rPr>
          <w:i/>
        </w:rPr>
        <w:t>John Carpenter</w:t>
      </w:r>
      <w:r w:rsidRPr="00FF22B5">
        <w:t xml:space="preserve">, for the intervener </w:t>
      </w:r>
      <w:r w:rsidR="00412E57" w:rsidRPr="00FF22B5">
        <w:t xml:space="preserve">the </w:t>
      </w:r>
      <w:r w:rsidRPr="00FF22B5">
        <w:t>Alberta Federation of Labour.</w:t>
      </w:r>
      <w:proofErr w:type="gramEnd"/>
    </w:p>
    <w:p w:rsidR="001C3DB7" w:rsidRPr="00FF22B5" w:rsidRDefault="00393401" w:rsidP="000610E1">
      <w:pPr>
        <w:pStyle w:val="SCCNormalDoubleSpacing"/>
        <w:spacing w:after="480"/>
      </w:pPr>
      <w:r w:rsidRPr="00FF22B5">
        <w:rPr>
          <w:i/>
        </w:rPr>
        <w:tab/>
      </w:r>
      <w:proofErr w:type="spellStart"/>
      <w:proofErr w:type="gramStart"/>
      <w:r w:rsidRPr="00FF22B5">
        <w:rPr>
          <w:i/>
        </w:rPr>
        <w:t>Ritu</w:t>
      </w:r>
      <w:proofErr w:type="spellEnd"/>
      <w:r w:rsidRPr="00FF22B5">
        <w:rPr>
          <w:i/>
        </w:rPr>
        <w:t xml:space="preserve"> </w:t>
      </w:r>
      <w:proofErr w:type="spellStart"/>
      <w:r w:rsidRPr="00FF22B5">
        <w:rPr>
          <w:i/>
        </w:rPr>
        <w:t>Khullar</w:t>
      </w:r>
      <w:proofErr w:type="spellEnd"/>
      <w:r w:rsidRPr="00FF22B5">
        <w:t xml:space="preserve">, for the intervener </w:t>
      </w:r>
      <w:r w:rsidR="00412E57" w:rsidRPr="00FF22B5">
        <w:t xml:space="preserve">the </w:t>
      </w:r>
      <w:r w:rsidRPr="00FF22B5">
        <w:t xml:space="preserve">Communications, Energy and </w:t>
      </w:r>
      <w:proofErr w:type="spellStart"/>
      <w:r w:rsidRPr="00FF22B5">
        <w:t>Paperworkers</w:t>
      </w:r>
      <w:proofErr w:type="spellEnd"/>
      <w:r w:rsidRPr="00FF22B5">
        <w:t xml:space="preserve"> Union of Canada, Local 707.</w:t>
      </w:r>
      <w:proofErr w:type="gramEnd"/>
    </w:p>
    <w:p w:rsidR="001C3DB7" w:rsidRPr="00FF22B5" w:rsidRDefault="00393401" w:rsidP="000610E1">
      <w:pPr>
        <w:pStyle w:val="SCCNormalDoubleSpacing"/>
        <w:spacing w:after="480"/>
      </w:pPr>
      <w:r w:rsidRPr="00FF22B5">
        <w:rPr>
          <w:i/>
        </w:rPr>
        <w:lastRenderedPageBreak/>
        <w:tab/>
      </w:r>
      <w:proofErr w:type="gramStart"/>
      <w:r w:rsidR="00B864AD" w:rsidRPr="00FF22B5">
        <w:rPr>
          <w:i/>
        </w:rPr>
        <w:t>Joshua </w:t>
      </w:r>
      <w:r w:rsidR="00412E57" w:rsidRPr="00FF22B5">
        <w:rPr>
          <w:i/>
        </w:rPr>
        <w:t xml:space="preserve">S. Phillips </w:t>
      </w:r>
      <w:r w:rsidR="00412E57" w:rsidRPr="00FF22B5">
        <w:t>and</w:t>
      </w:r>
      <w:r w:rsidR="00412E57" w:rsidRPr="00FF22B5">
        <w:rPr>
          <w:i/>
        </w:rPr>
        <w:t xml:space="preserve"> </w:t>
      </w:r>
      <w:r w:rsidRPr="00FF22B5">
        <w:rPr>
          <w:i/>
        </w:rPr>
        <w:t xml:space="preserve">Karen </w:t>
      </w:r>
      <w:proofErr w:type="spellStart"/>
      <w:r w:rsidRPr="00FF22B5">
        <w:rPr>
          <w:i/>
        </w:rPr>
        <w:t>Ensslen</w:t>
      </w:r>
      <w:proofErr w:type="spellEnd"/>
      <w:r w:rsidRPr="00FF22B5">
        <w:t xml:space="preserve">, for the intervener </w:t>
      </w:r>
      <w:r w:rsidR="00412E57" w:rsidRPr="00FF22B5">
        <w:t xml:space="preserve">the </w:t>
      </w:r>
      <w:r w:rsidRPr="00FF22B5">
        <w:t>Canadian Civil Liberties Association.</w:t>
      </w:r>
      <w:proofErr w:type="gramEnd"/>
    </w:p>
    <w:p w:rsidR="001C3DB7" w:rsidRPr="00FF22B5" w:rsidRDefault="00393401" w:rsidP="000610E1">
      <w:pPr>
        <w:pStyle w:val="SCCNormalDoubleSpacing"/>
        <w:spacing w:after="480"/>
      </w:pPr>
      <w:r w:rsidRPr="00FF22B5">
        <w:rPr>
          <w:i/>
        </w:rPr>
        <w:tab/>
      </w:r>
      <w:proofErr w:type="gramStart"/>
      <w:r w:rsidRPr="00FF22B5">
        <w:rPr>
          <w:i/>
        </w:rPr>
        <w:t>Norman</w:t>
      </w:r>
      <w:r w:rsidR="00F0620A" w:rsidRPr="00FF22B5">
        <w:rPr>
          <w:i/>
        </w:rPr>
        <w:t> </w:t>
      </w:r>
      <w:r w:rsidRPr="00FF22B5">
        <w:rPr>
          <w:i/>
        </w:rPr>
        <w:t>A. Keith</w:t>
      </w:r>
      <w:r w:rsidRPr="00FF22B5">
        <w:t xml:space="preserve">, </w:t>
      </w:r>
      <w:r w:rsidRPr="00FF22B5">
        <w:rPr>
          <w:i/>
        </w:rPr>
        <w:t>Ailsa Jane Wiggins</w:t>
      </w:r>
      <w:r w:rsidRPr="00FF22B5">
        <w:t xml:space="preserve"> and </w:t>
      </w:r>
      <w:r w:rsidRPr="00FF22B5">
        <w:rPr>
          <w:i/>
        </w:rPr>
        <w:t>Anna Abbott</w:t>
      </w:r>
      <w:r w:rsidRPr="00FF22B5">
        <w:t xml:space="preserve">, for the intervener </w:t>
      </w:r>
      <w:r w:rsidR="00412E57" w:rsidRPr="00FF22B5">
        <w:t xml:space="preserve">the </w:t>
      </w:r>
      <w:r w:rsidRPr="00FF22B5">
        <w:t>Alliance of Manufacturers &amp; Exporters of Canada, carrying on business as Canadian Manufacturers &amp; Exporters.</w:t>
      </w:r>
      <w:proofErr w:type="gramEnd"/>
    </w:p>
    <w:p w:rsidR="001C3DB7" w:rsidRPr="00FF22B5" w:rsidRDefault="00B10A34" w:rsidP="000610E1">
      <w:pPr>
        <w:pStyle w:val="SCCNormalDoubleSpacing"/>
        <w:spacing w:after="480"/>
      </w:pPr>
      <w:r w:rsidRPr="00FF22B5">
        <w:rPr>
          <w:i/>
        </w:rPr>
        <w:tab/>
        <w:t>Peter </w:t>
      </w:r>
      <w:r w:rsidR="00393401" w:rsidRPr="00FF22B5">
        <w:rPr>
          <w:i/>
        </w:rPr>
        <w:t>A. Gall</w:t>
      </w:r>
      <w:r w:rsidR="00393401" w:rsidRPr="001962BC">
        <w:t>,</w:t>
      </w:r>
      <w:r w:rsidR="00393401" w:rsidRPr="00FF22B5">
        <w:rPr>
          <w:i/>
        </w:rPr>
        <w:t xml:space="preserve"> Q.C.</w:t>
      </w:r>
      <w:r w:rsidR="00393401" w:rsidRPr="00FF22B5">
        <w:t xml:space="preserve">, </w:t>
      </w:r>
      <w:r w:rsidR="00393401" w:rsidRPr="00FF22B5">
        <w:rPr>
          <w:i/>
        </w:rPr>
        <w:t xml:space="preserve">Andrea </w:t>
      </w:r>
      <w:proofErr w:type="spellStart"/>
      <w:r w:rsidR="00393401" w:rsidRPr="00FF22B5">
        <w:rPr>
          <w:i/>
        </w:rPr>
        <w:t>Zwack</w:t>
      </w:r>
      <w:proofErr w:type="spellEnd"/>
      <w:r w:rsidR="00393401" w:rsidRPr="00FF22B5">
        <w:t xml:space="preserve"> and </w:t>
      </w:r>
      <w:r w:rsidR="00393401" w:rsidRPr="00FF22B5">
        <w:rPr>
          <w:i/>
        </w:rPr>
        <w:t xml:space="preserve">Melanie </w:t>
      </w:r>
      <w:proofErr w:type="spellStart"/>
      <w:r w:rsidR="00393401" w:rsidRPr="00FF22B5">
        <w:rPr>
          <w:i/>
        </w:rPr>
        <w:t>Vipond</w:t>
      </w:r>
      <w:proofErr w:type="spellEnd"/>
      <w:r w:rsidR="00393401" w:rsidRPr="00FF22B5">
        <w:t>, for the intervener</w:t>
      </w:r>
      <w:r w:rsidR="00412E57" w:rsidRPr="00FF22B5">
        <w:t>s the</w:t>
      </w:r>
      <w:r w:rsidR="00393401" w:rsidRPr="00FF22B5">
        <w:t xml:space="preserve"> Canadian Mining Association</w:t>
      </w:r>
      <w:r w:rsidR="00412E57" w:rsidRPr="00FF22B5">
        <w:t xml:space="preserve">, the </w:t>
      </w:r>
      <w:r w:rsidR="00393401" w:rsidRPr="00FF22B5">
        <w:t xml:space="preserve">Mining Association of British Columbia, </w:t>
      </w:r>
      <w:r w:rsidR="00412E57" w:rsidRPr="00FF22B5">
        <w:t xml:space="preserve">the </w:t>
      </w:r>
      <w:r w:rsidR="00393401" w:rsidRPr="00FF22B5">
        <w:t xml:space="preserve">Mining Association of Manitoba Inc., </w:t>
      </w:r>
      <w:r w:rsidR="00412E57" w:rsidRPr="00FF22B5">
        <w:t xml:space="preserve">the </w:t>
      </w:r>
      <w:r w:rsidR="00393401" w:rsidRPr="00FF22B5">
        <w:t>Qu</w:t>
      </w:r>
      <w:r w:rsidR="003F1EEA" w:rsidRPr="00FF22B5">
        <w:t>é</w:t>
      </w:r>
      <w:r w:rsidR="00393401" w:rsidRPr="00FF22B5">
        <w:t xml:space="preserve">bec Mining Association, </w:t>
      </w:r>
      <w:r w:rsidR="00412E57" w:rsidRPr="00FF22B5">
        <w:t xml:space="preserve">the </w:t>
      </w:r>
      <w:r w:rsidR="00393401" w:rsidRPr="00FF22B5">
        <w:t>Ontario Mining Association</w:t>
      </w:r>
      <w:r w:rsidR="00412E57" w:rsidRPr="00FF22B5">
        <w:t xml:space="preserve"> and the</w:t>
      </w:r>
      <w:r w:rsidR="00393401" w:rsidRPr="00FF22B5">
        <w:t xml:space="preserve"> Saskatchewan Mining Association.</w:t>
      </w:r>
    </w:p>
    <w:p w:rsidR="001C3DB7" w:rsidRPr="00FF22B5" w:rsidRDefault="00B10A34" w:rsidP="000610E1">
      <w:pPr>
        <w:pStyle w:val="SCCNormalDoubleSpacing"/>
        <w:spacing w:after="480"/>
      </w:pPr>
      <w:r w:rsidRPr="00FF22B5">
        <w:rPr>
          <w:i/>
        </w:rPr>
        <w:tab/>
      </w:r>
      <w:proofErr w:type="gramStart"/>
      <w:r w:rsidRPr="00FF22B5">
        <w:rPr>
          <w:i/>
        </w:rPr>
        <w:t>Andrew </w:t>
      </w:r>
      <w:r w:rsidR="00393401" w:rsidRPr="00FF22B5">
        <w:rPr>
          <w:i/>
        </w:rPr>
        <w:t xml:space="preserve">K. </w:t>
      </w:r>
      <w:proofErr w:type="spellStart"/>
      <w:r w:rsidR="00393401" w:rsidRPr="00FF22B5">
        <w:rPr>
          <w:i/>
        </w:rPr>
        <w:t>Lokan</w:t>
      </w:r>
      <w:proofErr w:type="spellEnd"/>
      <w:r w:rsidR="00393401" w:rsidRPr="00FF22B5">
        <w:t xml:space="preserve">, </w:t>
      </w:r>
      <w:r w:rsidR="00393401" w:rsidRPr="00FF22B5">
        <w:rPr>
          <w:i/>
        </w:rPr>
        <w:t>Emily Lawrence</w:t>
      </w:r>
      <w:r w:rsidR="00393401" w:rsidRPr="00FF22B5">
        <w:t xml:space="preserve"> and </w:t>
      </w:r>
      <w:r w:rsidR="00393401" w:rsidRPr="00FF22B5">
        <w:rPr>
          <w:i/>
        </w:rPr>
        <w:t>Chris</w:t>
      </w:r>
      <w:r w:rsidR="00F0620A" w:rsidRPr="00FF22B5">
        <w:rPr>
          <w:i/>
        </w:rPr>
        <w:t>topher </w:t>
      </w:r>
      <w:r w:rsidR="000C1E32" w:rsidRPr="00FF22B5">
        <w:rPr>
          <w:i/>
        </w:rPr>
        <w:t>M.</w:t>
      </w:r>
      <w:r w:rsidR="00393401" w:rsidRPr="00FF22B5">
        <w:rPr>
          <w:i/>
        </w:rPr>
        <w:t xml:space="preserve"> </w:t>
      </w:r>
      <w:proofErr w:type="spellStart"/>
      <w:r w:rsidR="00393401" w:rsidRPr="00FF22B5">
        <w:rPr>
          <w:i/>
        </w:rPr>
        <w:t>Dassios</w:t>
      </w:r>
      <w:proofErr w:type="spellEnd"/>
      <w:r w:rsidR="00393401" w:rsidRPr="00FF22B5">
        <w:t xml:space="preserve">, for the intervener </w:t>
      </w:r>
      <w:r w:rsidR="00412E57" w:rsidRPr="00FF22B5">
        <w:t xml:space="preserve">the </w:t>
      </w:r>
      <w:r w:rsidR="00393401" w:rsidRPr="00FF22B5">
        <w:t>Power Workers</w:t>
      </w:r>
      <w:r w:rsidR="006E684E" w:rsidRPr="00FF22B5">
        <w:t>’</w:t>
      </w:r>
      <w:r w:rsidR="00393401" w:rsidRPr="00FF22B5">
        <w:t xml:space="preserve"> Union.</w:t>
      </w:r>
      <w:proofErr w:type="gramEnd"/>
    </w:p>
    <w:p w:rsidR="00BA25E7" w:rsidRPr="001962BC" w:rsidRDefault="00BA25E7" w:rsidP="001962BC">
      <w:pPr>
        <w:pStyle w:val="JudgeJuge"/>
        <w:jc w:val="both"/>
        <w:rPr>
          <w:smallCaps w:val="0"/>
        </w:rPr>
      </w:pPr>
      <w:r w:rsidRPr="00E55A6B">
        <w:tab/>
      </w:r>
      <w:proofErr w:type="gramStart"/>
      <w:r w:rsidR="001962BC">
        <w:rPr>
          <w:smallCaps w:val="0"/>
        </w:rPr>
        <w:t xml:space="preserve">The judgment of </w:t>
      </w:r>
      <w:proofErr w:type="spellStart"/>
      <w:r w:rsidR="001962BC">
        <w:rPr>
          <w:smallCaps w:val="0"/>
        </w:rPr>
        <w:t>LeBel</w:t>
      </w:r>
      <w:proofErr w:type="spellEnd"/>
      <w:r w:rsidR="001962BC">
        <w:rPr>
          <w:smallCaps w:val="0"/>
        </w:rPr>
        <w:t xml:space="preserve">, Fish, </w:t>
      </w:r>
      <w:proofErr w:type="spellStart"/>
      <w:r w:rsidR="001962BC">
        <w:rPr>
          <w:smallCaps w:val="0"/>
        </w:rPr>
        <w:t>Abella</w:t>
      </w:r>
      <w:proofErr w:type="spellEnd"/>
      <w:r w:rsidR="001962BC">
        <w:rPr>
          <w:smallCaps w:val="0"/>
        </w:rPr>
        <w:t xml:space="preserve">, Cromwell, </w:t>
      </w:r>
      <w:proofErr w:type="spellStart"/>
      <w:r w:rsidR="001962BC">
        <w:rPr>
          <w:smallCaps w:val="0"/>
        </w:rPr>
        <w:t>Karak</w:t>
      </w:r>
      <w:r w:rsidR="005A5DA5">
        <w:rPr>
          <w:smallCaps w:val="0"/>
        </w:rPr>
        <w:t>at</w:t>
      </w:r>
      <w:r w:rsidR="001962BC">
        <w:rPr>
          <w:smallCaps w:val="0"/>
        </w:rPr>
        <w:t>sanis</w:t>
      </w:r>
      <w:proofErr w:type="spellEnd"/>
      <w:r w:rsidR="001962BC">
        <w:rPr>
          <w:smallCaps w:val="0"/>
        </w:rPr>
        <w:t xml:space="preserve"> and Wagner JJ.</w:t>
      </w:r>
      <w:proofErr w:type="gramEnd"/>
      <w:r w:rsidR="001962BC">
        <w:rPr>
          <w:smallCaps w:val="0"/>
        </w:rPr>
        <w:t xml:space="preserve"> </w:t>
      </w:r>
      <w:proofErr w:type="gramStart"/>
      <w:r w:rsidR="001962BC">
        <w:rPr>
          <w:smallCaps w:val="0"/>
        </w:rPr>
        <w:t>was</w:t>
      </w:r>
      <w:proofErr w:type="gramEnd"/>
      <w:r w:rsidR="001962BC">
        <w:rPr>
          <w:smallCaps w:val="0"/>
        </w:rPr>
        <w:t xml:space="preserve"> delivered by</w:t>
      </w:r>
    </w:p>
    <w:p w:rsidR="00BA25E7" w:rsidRPr="00E55A6B" w:rsidRDefault="001962BC" w:rsidP="00BA25E7">
      <w:pPr>
        <w:pStyle w:val="ParaNoNdepar-AltN"/>
        <w:rPr>
          <w:rFonts w:cs="Times New Roman"/>
        </w:rPr>
      </w:pPr>
      <w:proofErr w:type="spellStart"/>
      <w:r w:rsidRPr="001962BC">
        <w:rPr>
          <w:smallCaps/>
        </w:rPr>
        <w:t>Abella</w:t>
      </w:r>
      <w:proofErr w:type="spellEnd"/>
      <w:r w:rsidRPr="001962BC">
        <w:rPr>
          <w:smallCaps/>
        </w:rPr>
        <w:t xml:space="preserve"> J.</w:t>
      </w:r>
      <w:r w:rsidRPr="00E55A6B">
        <w:t xml:space="preserve"> — </w:t>
      </w:r>
      <w:r w:rsidR="00BA25E7" w:rsidRPr="00E55A6B">
        <w:rPr>
          <w:rFonts w:cs="Times New Roman"/>
        </w:rPr>
        <w:t>Privacy and safety are highly sensitive and significant workplace interests. They are also occasionally in conflict. This is particularly the case when the workplace is a dangerous one.</w:t>
      </w:r>
    </w:p>
    <w:p w:rsidR="00BA25E7" w:rsidRPr="00E55A6B" w:rsidRDefault="00BA25E7" w:rsidP="00BA25E7">
      <w:pPr>
        <w:pStyle w:val="ParaNoNdepar-AltN"/>
        <w:rPr>
          <w:rFonts w:cs="Times New Roman"/>
        </w:rPr>
      </w:pPr>
      <w:r w:rsidRPr="00E55A6B">
        <w:rPr>
          <w:rFonts w:cs="Times New Roman"/>
        </w:rPr>
        <w:t xml:space="preserve">In a unionized workplace, these issues are usually dealt with in the course of collective bargaining. If an employer, however, decides not to negotiate safety </w:t>
      </w:r>
      <w:r w:rsidRPr="00E55A6B">
        <w:rPr>
          <w:rFonts w:cs="Times New Roman"/>
        </w:rPr>
        <w:lastRenderedPageBreak/>
        <w:t>measures before implementing them, and if those measures have disciplinary consequences for employees, the employer must bring itself within the scope of the management rights clause of the collective agreement.</w:t>
      </w:r>
    </w:p>
    <w:p w:rsidR="00BA25E7" w:rsidRPr="00E55A6B" w:rsidRDefault="00BA25E7" w:rsidP="00BA25E7">
      <w:pPr>
        <w:pStyle w:val="ParaNoNdepar-AltN"/>
        <w:rPr>
          <w:rFonts w:cs="Times New Roman"/>
          <w:lang w:val="en-US"/>
        </w:rPr>
      </w:pPr>
      <w:r w:rsidRPr="00E55A6B">
        <w:rPr>
          <w:rFonts w:cs="Times New Roman"/>
          <w:lang w:val="en-US"/>
        </w:rPr>
        <w:t xml:space="preserve">The legal issue at the heart of this case is the interpretation of the management rights clause of a collective agreement. This is a </w:t>
      </w:r>
      <w:proofErr w:type="spellStart"/>
      <w:r w:rsidRPr="00E55A6B">
        <w:rPr>
          <w:rFonts w:cs="Times New Roman"/>
          <w:lang w:val="en-US"/>
        </w:rPr>
        <w:t>labour</w:t>
      </w:r>
      <w:proofErr w:type="spellEnd"/>
      <w:r w:rsidRPr="00E55A6B">
        <w:rPr>
          <w:rFonts w:cs="Times New Roman"/>
          <w:lang w:val="en-US"/>
        </w:rPr>
        <w:t xml:space="preserve"> law issue with clear precedents and a history of respectful recognition of the ability of collective bargaining to responsibly address the safety concerns of the workplace — and the public.</w:t>
      </w:r>
    </w:p>
    <w:p w:rsidR="00BA25E7" w:rsidRPr="00E55A6B" w:rsidRDefault="00BA25E7" w:rsidP="00BA25E7">
      <w:pPr>
        <w:pStyle w:val="ParaNoNdepar-AltN"/>
        <w:rPr>
          <w:rFonts w:cs="Times New Roman"/>
        </w:rPr>
      </w:pPr>
      <w:r w:rsidRPr="00E55A6B">
        <w:rPr>
          <w:rFonts w:cs="Times New Roman"/>
        </w:rPr>
        <w:t>A substantial body of arbitral jurisprudence has developed around the unilateral exercise of management rights in a safety context, resulting in a carefully calibrated “balancing of interests” proportionality approach. Under it, and built around the hallmark collective bargaining tenet that an employee can only be disciplined for reasonable cause, an employer can impose a rule with disciplinary consequences only if the need for the rule outweighs the harmful impact on employees’ privacy rights.  The dangerousness of a workplace is clearly relevant, but this does not shut down the inquiry, it begins the proportionality exercise.</w:t>
      </w:r>
    </w:p>
    <w:p w:rsidR="00BA25E7" w:rsidRPr="00E55A6B" w:rsidRDefault="00BA25E7" w:rsidP="00BA25E7">
      <w:pPr>
        <w:pStyle w:val="ParaNoNdepar-AltN"/>
        <w:rPr>
          <w:rFonts w:cs="Times New Roman"/>
        </w:rPr>
      </w:pPr>
      <w:r w:rsidRPr="00E55A6B">
        <w:rPr>
          <w:rFonts w:cs="Times New Roman"/>
        </w:rPr>
        <w:t xml:space="preserve">This approach has resulted in a consistent arbitral jurisprudence whereby arbitrators have found that when a workplace is dangerous, an employer can test an individual employee if there is reasonable cause to believe that the employee was impaired while on duty, was involved in a workplace accident or incident, or was returning to work after treatment for substance abuse. In the latter circumstance, the </w:t>
      </w:r>
      <w:r w:rsidRPr="00E55A6B">
        <w:rPr>
          <w:rFonts w:cs="Times New Roman"/>
        </w:rPr>
        <w:lastRenderedPageBreak/>
        <w:t>employee may be subject to a random drug or alcohol testing regime on terms negotiated with the union.</w:t>
      </w:r>
    </w:p>
    <w:p w:rsidR="00BA25E7" w:rsidRPr="00E55A6B" w:rsidRDefault="00BA25E7" w:rsidP="00BA25E7">
      <w:pPr>
        <w:pStyle w:val="ParaNoNdepar-AltN"/>
        <w:rPr>
          <w:rFonts w:cs="Times New Roman"/>
        </w:rPr>
      </w:pPr>
      <w:r w:rsidRPr="00E55A6B">
        <w:rPr>
          <w:rFonts w:cs="Times New Roman"/>
        </w:rPr>
        <w:t xml:space="preserve">But a unilaterally imposed policy of mandatory, random and unannounced testing for </w:t>
      </w:r>
      <w:r w:rsidRPr="00E55A6B">
        <w:rPr>
          <w:rFonts w:cs="Times New Roman"/>
          <w:i/>
        </w:rPr>
        <w:t>all</w:t>
      </w:r>
      <w:r w:rsidRPr="00E55A6B">
        <w:rPr>
          <w:rFonts w:cs="Times New Roman"/>
        </w:rPr>
        <w:t xml:space="preserve"> employees in a dangerous workplace has been overwhelmingly rejected by arbitrators as an unjustified affront to the dignity and privacy of employees unless there is reasonable cause, such as a general problem of substance abuse in the workplace. This body of arbitral jurisprudence is of course not binding on this Court, but it is nevertheless a valuable benchmark against which to assess the arbitration board’s decision in this case.</w:t>
      </w:r>
    </w:p>
    <w:p w:rsidR="00BA25E7" w:rsidRPr="00E55A6B" w:rsidRDefault="00BA25E7" w:rsidP="00BA25E7">
      <w:pPr>
        <w:pStyle w:val="ParaNoNdepar-AltN"/>
        <w:rPr>
          <w:rFonts w:cs="Times New Roman"/>
        </w:rPr>
      </w:pPr>
      <w:r w:rsidRPr="00E55A6B">
        <w:rPr>
          <w:rFonts w:cs="Times New Roman"/>
        </w:rPr>
        <w:t xml:space="preserve">It cannot be seriously challenged, particularly since </w:t>
      </w:r>
      <w:r w:rsidRPr="00E55A6B">
        <w:rPr>
          <w:rFonts w:cs="Times New Roman"/>
          <w:i/>
          <w:lang w:val="en-US"/>
        </w:rPr>
        <w:t>Dunsmuir v. New Brunswick</w:t>
      </w:r>
      <w:r w:rsidRPr="00E55A6B">
        <w:rPr>
          <w:rFonts w:cs="Times New Roman"/>
          <w:lang w:val="en-US"/>
        </w:rPr>
        <w:t xml:space="preserve">, 2008 SCC 9, [2008] 1 S.C.R. 190, that the applicable standard for reviewing the decision of a </w:t>
      </w:r>
      <w:proofErr w:type="spellStart"/>
      <w:r w:rsidRPr="00E55A6B">
        <w:rPr>
          <w:rFonts w:cs="Times New Roman"/>
          <w:lang w:val="en-US"/>
        </w:rPr>
        <w:t>labour</w:t>
      </w:r>
      <w:proofErr w:type="spellEnd"/>
      <w:r w:rsidRPr="00E55A6B">
        <w:rPr>
          <w:rFonts w:cs="Times New Roman"/>
          <w:lang w:val="en-US"/>
        </w:rPr>
        <w:t xml:space="preserve"> arbitrator is reasonableness (</w:t>
      </w:r>
      <w:r w:rsidRPr="00E55A6B">
        <w:rPr>
          <w:rFonts w:cs="Times New Roman"/>
          <w:i/>
          <w:lang w:val="en-US"/>
        </w:rPr>
        <w:t>Dunsmuir</w:t>
      </w:r>
      <w:r w:rsidRPr="00E55A6B">
        <w:rPr>
          <w:rFonts w:cs="Times New Roman"/>
          <w:lang w:val="en-US"/>
        </w:rPr>
        <w:t xml:space="preserve">, at </w:t>
      </w:r>
      <w:proofErr w:type="spellStart"/>
      <w:r w:rsidRPr="00E55A6B">
        <w:rPr>
          <w:rFonts w:cs="Times New Roman"/>
          <w:lang w:val="en-US"/>
        </w:rPr>
        <w:t>para</w:t>
      </w:r>
      <w:proofErr w:type="spellEnd"/>
      <w:r w:rsidRPr="00E55A6B">
        <w:rPr>
          <w:rFonts w:cs="Times New Roman"/>
          <w:lang w:val="en-US"/>
        </w:rPr>
        <w:t xml:space="preserve">. 68; </w:t>
      </w:r>
      <w:r w:rsidRPr="00E55A6B">
        <w:rPr>
          <w:rFonts w:cs="Times New Roman"/>
          <w:i/>
          <w:lang w:val="en-US"/>
        </w:rPr>
        <w:t>Nor-Man Regional Health Authority Inc. v. Manitoba Association of Health Care Professionals</w:t>
      </w:r>
      <w:r w:rsidRPr="00E55A6B">
        <w:rPr>
          <w:rFonts w:cs="Times New Roman"/>
          <w:lang w:val="en-US"/>
        </w:rPr>
        <w:t xml:space="preserve">, 2011 SCC 59, [2011] 3 S.C.R. 616, at </w:t>
      </w:r>
      <w:proofErr w:type="spellStart"/>
      <w:r w:rsidRPr="00E55A6B">
        <w:rPr>
          <w:rFonts w:cs="Times New Roman"/>
          <w:lang w:val="en-US"/>
        </w:rPr>
        <w:t>paras</w:t>
      </w:r>
      <w:proofErr w:type="spellEnd"/>
      <w:r w:rsidRPr="00E55A6B">
        <w:rPr>
          <w:rFonts w:cs="Times New Roman"/>
          <w:lang w:val="en-US"/>
        </w:rPr>
        <w:t xml:space="preserve">. 31 and 42; </w:t>
      </w:r>
      <w:r w:rsidRPr="00E55A6B">
        <w:rPr>
          <w:rFonts w:cs="Times New Roman"/>
          <w:i/>
          <w:lang w:val="en-US"/>
        </w:rPr>
        <w:t>Newfoundland and Labrador Nurses’ Union v. Newfoundland and Labrador (Treasury Board)</w:t>
      </w:r>
      <w:r w:rsidRPr="00E55A6B">
        <w:rPr>
          <w:rFonts w:cs="Times New Roman"/>
          <w:lang w:val="en-US"/>
        </w:rPr>
        <w:t xml:space="preserve">, 2011 SCC 62, [2011] 3 S.C.R. 708). </w:t>
      </w:r>
    </w:p>
    <w:p w:rsidR="00BA25E7" w:rsidRPr="00E55A6B" w:rsidRDefault="00BA25E7" w:rsidP="00BA25E7">
      <w:pPr>
        <w:pStyle w:val="ParaNoNdepar-AltN"/>
        <w:rPr>
          <w:rFonts w:cs="Times New Roman"/>
        </w:rPr>
      </w:pPr>
      <w:r w:rsidRPr="00E55A6B">
        <w:rPr>
          <w:rFonts w:cs="Times New Roman"/>
        </w:rPr>
        <w:t>In a thoughtful and meticulous decision of almost 80 pages, a majority of the arbitration board</w:t>
      </w:r>
      <w:r w:rsidRPr="00E55A6B">
        <w:rPr>
          <w:rFonts w:cs="Times New Roman"/>
          <w:b/>
        </w:rPr>
        <w:t xml:space="preserve"> </w:t>
      </w:r>
      <w:r w:rsidRPr="00E55A6B">
        <w:rPr>
          <w:rFonts w:cs="Times New Roman"/>
        </w:rPr>
        <w:t>in this case, applying the arbitral consensus,</w:t>
      </w:r>
      <w:r w:rsidRPr="00E55A6B">
        <w:rPr>
          <w:rFonts w:cs="Times New Roman"/>
          <w:b/>
        </w:rPr>
        <w:t xml:space="preserve"> </w:t>
      </w:r>
      <w:r w:rsidRPr="00E55A6B">
        <w:rPr>
          <w:rFonts w:cs="Times New Roman"/>
        </w:rPr>
        <w:t xml:space="preserve">concluded that the employer, Irving Pulp &amp; Paper, Limited, exceeded the scope of its management rights under a collective agreement by imposing random alcohol testing in the absence of evidence of a workplace problem with alcohol use.  In my view, based on the board’s </w:t>
      </w:r>
      <w:r w:rsidRPr="00E55A6B">
        <w:rPr>
          <w:rFonts w:cs="Times New Roman"/>
        </w:rPr>
        <w:lastRenderedPageBreak/>
        <w:t>findings of fact and its reliance on the arbitral consensus for determining the scope of the employer’s rights under the collective agreement in such circumstances, the decision was a reasonable one.</w:t>
      </w:r>
    </w:p>
    <w:p w:rsidR="00BA25E7" w:rsidRPr="00E55A6B" w:rsidRDefault="00BA25E7" w:rsidP="00BA25E7">
      <w:pPr>
        <w:pStyle w:val="ParaNoNdepar-AltN"/>
        <w:numPr>
          <w:ilvl w:val="0"/>
          <w:numId w:val="0"/>
        </w:numPr>
        <w:rPr>
          <w:rFonts w:cs="Times New Roman"/>
        </w:rPr>
      </w:pPr>
      <w:r w:rsidRPr="00E55A6B">
        <w:rPr>
          <w:rFonts w:cs="Times New Roman"/>
          <w:u w:val="single"/>
        </w:rPr>
        <w:t>Background</w:t>
      </w:r>
    </w:p>
    <w:p w:rsidR="00BA25E7" w:rsidRPr="00E55A6B" w:rsidRDefault="00BA25E7" w:rsidP="00BA25E7">
      <w:pPr>
        <w:pStyle w:val="ParaNoNdepar-AltN"/>
        <w:rPr>
          <w:rFonts w:cs="Times New Roman"/>
        </w:rPr>
      </w:pPr>
      <w:r w:rsidRPr="00E55A6B">
        <w:rPr>
          <w:rFonts w:cs="Times New Roman"/>
        </w:rPr>
        <w:t xml:space="preserve">Irving operates a </w:t>
      </w:r>
      <w:proofErr w:type="spellStart"/>
      <w:r w:rsidRPr="00E55A6B">
        <w:rPr>
          <w:rFonts w:cs="Times New Roman"/>
        </w:rPr>
        <w:t>kraft</w:t>
      </w:r>
      <w:proofErr w:type="spellEnd"/>
      <w:r w:rsidRPr="00E55A6B">
        <w:rPr>
          <w:rFonts w:cs="Times New Roman"/>
        </w:rPr>
        <w:t xml:space="preserve"> paper mill in Saint John, New Brunswick. Between 1991 and 2006, Irving had no formal policy with respect to alcohol and drug use at the mill. In 2006, it unilaterally adopted a “Policy on Alcohol and Other Drug Use” under the management rights clause of the collective agreement without any negotiations with the union.  The policy imposed drug or alcohol testing for employees holding positions designated by Irving as “safety sensitive”.  </w:t>
      </w:r>
    </w:p>
    <w:p w:rsidR="00BA25E7" w:rsidRPr="00E55A6B" w:rsidRDefault="00BA25E7" w:rsidP="00BA25E7">
      <w:pPr>
        <w:pStyle w:val="ParaNoNdepar-AltN"/>
        <w:rPr>
          <w:rFonts w:cs="Times New Roman"/>
        </w:rPr>
      </w:pPr>
      <w:r w:rsidRPr="00E55A6B">
        <w:rPr>
          <w:rFonts w:cs="Times New Roman"/>
        </w:rPr>
        <w:t xml:space="preserve">The policy contained a universal random alcohol testing component, whereby 10% of the employees in safety sensitive positions were to be randomly selected for unannounced </w:t>
      </w:r>
      <w:proofErr w:type="spellStart"/>
      <w:r w:rsidRPr="00E55A6B">
        <w:rPr>
          <w:rFonts w:cs="Times New Roman"/>
        </w:rPr>
        <w:t>breathalyzer</w:t>
      </w:r>
      <w:proofErr w:type="spellEnd"/>
      <w:r w:rsidRPr="00E55A6B">
        <w:rPr>
          <w:rFonts w:cs="Times New Roman"/>
        </w:rPr>
        <w:t xml:space="preserve"> testing over the course of a year. A positive test for alcohol, that is, one showing a blood alcohol concentration greater than 0.04%, attracted significant disciplinary action, including dismissal. Failure to submit to testing was grounds for immediate dismissal.</w:t>
      </w:r>
    </w:p>
    <w:p w:rsidR="00BA25E7" w:rsidRPr="00E55A6B" w:rsidRDefault="00BA25E7" w:rsidP="00BA25E7">
      <w:pPr>
        <w:pStyle w:val="ParaNoNdepar-AltN"/>
        <w:rPr>
          <w:rFonts w:cs="Times New Roman"/>
        </w:rPr>
      </w:pPr>
      <w:r w:rsidRPr="00E55A6B">
        <w:rPr>
          <w:rFonts w:cs="Times New Roman"/>
        </w:rPr>
        <w:t xml:space="preserve">Among the employees randomly tested under this aspect of the policy was </w:t>
      </w:r>
      <w:proofErr w:type="spellStart"/>
      <w:r w:rsidRPr="00E55A6B">
        <w:rPr>
          <w:rFonts w:cs="Times New Roman"/>
        </w:rPr>
        <w:t>Perley</w:t>
      </w:r>
      <w:proofErr w:type="spellEnd"/>
      <w:r w:rsidRPr="00E55A6B">
        <w:rPr>
          <w:rFonts w:cs="Times New Roman"/>
        </w:rPr>
        <w:t xml:space="preserve"> Day, a member of the Communications, Energy and </w:t>
      </w:r>
      <w:proofErr w:type="spellStart"/>
      <w:r w:rsidRPr="00E55A6B">
        <w:rPr>
          <w:rFonts w:cs="Times New Roman"/>
        </w:rPr>
        <w:t>Paperworkers</w:t>
      </w:r>
      <w:proofErr w:type="spellEnd"/>
      <w:r w:rsidRPr="00E55A6B">
        <w:rPr>
          <w:rFonts w:cs="Times New Roman"/>
        </w:rPr>
        <w:t xml:space="preserve"> Union of Canada, Local 30.  Mr. Day was a teetotaller who had not had a drink since 1979.  His </w:t>
      </w:r>
      <w:proofErr w:type="spellStart"/>
      <w:r w:rsidRPr="00E55A6B">
        <w:rPr>
          <w:rFonts w:cs="Times New Roman"/>
        </w:rPr>
        <w:t>breathalyzer</w:t>
      </w:r>
      <w:proofErr w:type="spellEnd"/>
      <w:r w:rsidRPr="00E55A6B">
        <w:rPr>
          <w:rFonts w:cs="Times New Roman"/>
        </w:rPr>
        <w:t xml:space="preserve"> test revealed a blood alcohol level of zero. The Union filed a </w:t>
      </w:r>
      <w:r w:rsidRPr="00E55A6B">
        <w:rPr>
          <w:rFonts w:cs="Times New Roman"/>
        </w:rPr>
        <w:lastRenderedPageBreak/>
        <w:t xml:space="preserve">grievance on his behalf challenging only the random alcohol testing aspect of the policy.  </w:t>
      </w:r>
    </w:p>
    <w:p w:rsidR="00BA25E7" w:rsidRPr="00E55A6B" w:rsidRDefault="00BA25E7" w:rsidP="00BA25E7">
      <w:pPr>
        <w:pStyle w:val="ParaNoNdepar-AltN"/>
        <w:rPr>
          <w:rFonts w:cs="Times New Roman"/>
        </w:rPr>
      </w:pPr>
      <w:r w:rsidRPr="00E55A6B">
        <w:rPr>
          <w:rFonts w:cs="Times New Roman"/>
        </w:rPr>
        <w:t>The rest of the testing policy was not challenged. Under it, employees were subject to mandatory testing if there was reasonable cause to suspect the employee of alcohol or other drug use in the workplace, after direct involvement in a work-related accident or incident, or as part of a monitoring program for any employee returning to work following voluntary treatment for substance abuse.</w:t>
      </w:r>
    </w:p>
    <w:p w:rsidR="00BA25E7" w:rsidRPr="00E55A6B" w:rsidRDefault="00BA25E7" w:rsidP="00BA25E7">
      <w:pPr>
        <w:pStyle w:val="ParaNoNdepar-AltN"/>
        <w:rPr>
          <w:rFonts w:cs="Times New Roman"/>
        </w:rPr>
      </w:pPr>
      <w:r w:rsidRPr="00E55A6B">
        <w:rPr>
          <w:rFonts w:cs="Times New Roman"/>
        </w:rPr>
        <w:t xml:space="preserve">Mr. Day’s inclusion in the class of employees occupying safety sensitive positions was undisputed, as was the fact that the workplace represented a dangerous work environment.  However there were only eight documented incidents of alcohol consumption or impairment at the workplace over a period of 15 years from April 1991 to January 2006. Nor were there any accidents, injuries or near misses connected to alcohol use. By December 2008, when the arbitration was heard, the testing policy had been in effect for 22 months, during which not a single employee had tested positive on either a random test or a test for reasonable cause. </w:t>
      </w:r>
    </w:p>
    <w:p w:rsidR="00BA25E7" w:rsidRPr="00E55A6B" w:rsidRDefault="00BA25E7" w:rsidP="00BA25E7">
      <w:pPr>
        <w:pStyle w:val="ParaNoNdepar-AltN"/>
        <w:rPr>
          <w:rFonts w:cs="Times New Roman"/>
        </w:rPr>
      </w:pPr>
      <w:r w:rsidRPr="00E55A6B">
        <w:rPr>
          <w:rFonts w:cs="Times New Roman"/>
        </w:rPr>
        <w:t>The absence of evidence of any real risk related to alcohol led a majority of the board to conclude that there was little benefit to the employer in maintaining the random testing policy.  Weighing the employer’s interest in random alcohol testing as a workplace safety measure against the harm to the privacy interests of employees, the board therefore allowed the grievance and concluded that the random testing policy was unjustified:</w:t>
      </w:r>
    </w:p>
    <w:p w:rsidR="00BA25E7" w:rsidRPr="00E55A6B" w:rsidRDefault="00BA25E7" w:rsidP="003E4ED2">
      <w:pPr>
        <w:pStyle w:val="Citation-AltC"/>
        <w:tabs>
          <w:tab w:val="left" w:pos="1620"/>
        </w:tabs>
      </w:pPr>
      <w:r w:rsidRPr="00E55A6B">
        <w:lastRenderedPageBreak/>
        <w:tab/>
        <w:t>The question is now one of proportionality. What needs to be measured are the benefits that will accrue to the employer through the application of the random alcohol testing policy against the harm that will be done to the employee’s right to privacy. If the random alcohol testing policy is to be justified, these must be in proportion. Here the employer’s scheme gets into heavier weather.</w:t>
      </w:r>
    </w:p>
    <w:p w:rsidR="00BA25E7" w:rsidRPr="00E55A6B" w:rsidRDefault="00BA25E7" w:rsidP="00BA25E7">
      <w:pPr>
        <w:pStyle w:val="Citation-AltC"/>
      </w:pPr>
    </w:p>
    <w:p w:rsidR="00BA25E7" w:rsidRPr="00E55A6B" w:rsidRDefault="00BA25E7" w:rsidP="003E4ED2">
      <w:pPr>
        <w:pStyle w:val="Citation-AltC"/>
        <w:tabs>
          <w:tab w:val="left" w:pos="1620"/>
        </w:tabs>
        <w:rPr>
          <w:i/>
        </w:rPr>
      </w:pPr>
      <w:r w:rsidRPr="00E55A6B">
        <w:rPr>
          <w:i/>
        </w:rPr>
        <w:tab/>
        <w:t>In a word, on the evidence I heard, I do not conclude that any significant degree of incremental safety risk attributable to employee alcohol use has been demonstrated to exist in this workplace. Taken with the low testing percentages, I believe it is likely that the employer’s policy will seldom, if ever, identify any employee with a blood alcohol concentration over the 0.04% Policy cut-off limit. I therefore see little or no concrete advantage to the employer to be gained through the random alcohol testing policy.</w:t>
      </w:r>
    </w:p>
    <w:p w:rsidR="00BA25E7" w:rsidRPr="00E55A6B" w:rsidRDefault="00BA25E7" w:rsidP="00BA25E7">
      <w:pPr>
        <w:pStyle w:val="Citation-AltC"/>
        <w:rPr>
          <w:i/>
        </w:rPr>
      </w:pPr>
    </w:p>
    <w:p w:rsidR="00BA25E7" w:rsidRPr="00E55A6B" w:rsidRDefault="00BA25E7" w:rsidP="00BA25E7">
      <w:pPr>
        <w:pStyle w:val="Citation-AltC"/>
      </w:pPr>
      <w:r w:rsidRPr="00E55A6B">
        <w:tab/>
        <w:t xml:space="preserve">On the other side of the balance scale, I have to consider the employee’s right to privacy.  Rights to privacy and to the related right of security of the person are important and prized incidents of Canadian citizenship. Reactions to invasions of them tend to be prompt, visceral, instinctive and uniformly negative. When the testing is random — that is, without </w:t>
      </w:r>
      <w:proofErr w:type="spellStart"/>
      <w:r w:rsidRPr="00E55A6B">
        <w:t>articulable</w:t>
      </w:r>
      <w:proofErr w:type="spellEnd"/>
      <w:r w:rsidRPr="00E55A6B">
        <w:t xml:space="preserve"> cause — as it is here, an already high bar is raised even higher. This considerably increases the burden of justification on the employer.</w:t>
      </w:r>
    </w:p>
    <w:p w:rsidR="00BA25E7" w:rsidRPr="00E55A6B" w:rsidRDefault="00BA25E7" w:rsidP="00BA25E7">
      <w:pPr>
        <w:pStyle w:val="Citation-AltC"/>
      </w:pPr>
    </w:p>
    <w:p w:rsidR="00BA25E7" w:rsidRPr="00E55A6B" w:rsidRDefault="00BA25E7" w:rsidP="003E4ED2">
      <w:pPr>
        <w:pStyle w:val="Citation-AltC"/>
        <w:tabs>
          <w:tab w:val="left" w:pos="1620"/>
        </w:tabs>
      </w:pPr>
      <w:r w:rsidRPr="00E55A6B">
        <w:rPr>
          <w:i/>
        </w:rPr>
        <w:tab/>
        <w:t>The invasion of that privacy by the random alcohol testing policy is not a trifle.</w:t>
      </w:r>
      <w:r w:rsidRPr="00E55A6B">
        <w:t xml:space="preserve"> It </w:t>
      </w:r>
      <w:proofErr w:type="gramStart"/>
      <w:r w:rsidRPr="00E55A6B">
        <w:t>effects</w:t>
      </w:r>
      <w:proofErr w:type="gramEnd"/>
      <w:r w:rsidRPr="00E55A6B">
        <w:t xml:space="preserve"> a significant inroad. Specifically, </w:t>
      </w:r>
      <w:r w:rsidRPr="00E55A6B">
        <w:rPr>
          <w:i/>
        </w:rPr>
        <w:t>it involves a bodily intrusion and the surrender of bodily substances</w:t>
      </w:r>
      <w:r w:rsidRPr="003E4ED2">
        <w:t>.</w:t>
      </w:r>
      <w:r w:rsidRPr="00E55A6B">
        <w:t xml:space="preserve"> It involves coercion and restriction on movement. Upon pain of significant punishment, the employee must go promptly to the </w:t>
      </w:r>
      <w:proofErr w:type="spellStart"/>
      <w:r w:rsidRPr="00E55A6B">
        <w:t>breathalyzer</w:t>
      </w:r>
      <w:proofErr w:type="spellEnd"/>
      <w:r w:rsidRPr="00E55A6B">
        <w:t xml:space="preserve"> station and must co-operate in the provision of breath samples. As we saw with Mr. Day, </w:t>
      </w:r>
      <w:r w:rsidRPr="00E55A6B">
        <w:rPr>
          <w:i/>
        </w:rPr>
        <w:t>there can be an element of public embarrassment</w:t>
      </w:r>
      <w:r w:rsidRPr="00E55A6B">
        <w:t xml:space="preserve">. </w:t>
      </w:r>
      <w:proofErr w:type="gramStart"/>
      <w:r w:rsidRPr="00E55A6B">
        <w:t xml:space="preserve">Taking its results together, </w:t>
      </w:r>
      <w:r w:rsidRPr="00E55A6B">
        <w:rPr>
          <w:i/>
        </w:rPr>
        <w:t>the scheme effects a loss of liberty and personal autonomy.</w:t>
      </w:r>
      <w:proofErr w:type="gramEnd"/>
      <w:r w:rsidRPr="00E55A6B">
        <w:rPr>
          <w:i/>
        </w:rPr>
        <w:t xml:space="preserve"> These are at the heart of the right to privacy.</w:t>
      </w:r>
    </w:p>
    <w:p w:rsidR="00BA25E7" w:rsidRPr="00E55A6B" w:rsidRDefault="00BA25E7" w:rsidP="00BA25E7">
      <w:pPr>
        <w:pStyle w:val="Citation-AltC"/>
      </w:pPr>
    </w:p>
    <w:p w:rsidR="00BA25E7" w:rsidRPr="00E55A6B" w:rsidRDefault="00BA25E7" w:rsidP="003E4ED2">
      <w:pPr>
        <w:pStyle w:val="Citation-AltC"/>
        <w:tabs>
          <w:tab w:val="left" w:pos="1620"/>
        </w:tabs>
      </w:pPr>
      <w:r w:rsidRPr="00E55A6B">
        <w:tab/>
        <w:t>On the evidence, the gains likely to result to the employer from random alcohol testing rule</w:t>
      </w:r>
      <w:r w:rsidR="003E4ED2">
        <w:t>[s]</w:t>
      </w:r>
      <w:r w:rsidRPr="00E55A6B">
        <w:t xml:space="preserve"> run from uncertain to exist at all to minimal at best. The inroads into employee privacy are significant and out of proportion to any benefit, actual or reasonably to be expected to be had by the employer and disclosed by the evidence. The employer has not been able to tilt the balance in its favour and therefore justify the imposition of random alcohol testing as a proportionate response to a demonstrated incremental risk caused by the attendance of employees at work with alcohol in their bodies. I therefore find that the random alcohol testing provisions of the </w:t>
      </w:r>
      <w:r w:rsidRPr="00E55A6B">
        <w:rPr>
          <w:i/>
        </w:rPr>
        <w:t>Policy</w:t>
      </w:r>
      <w:r w:rsidRPr="00E55A6B">
        <w:t xml:space="preserve"> do not meet the </w:t>
      </w:r>
      <w:r w:rsidRPr="00E55A6B">
        <w:rPr>
          <w:i/>
        </w:rPr>
        <w:t>KVP</w:t>
      </w:r>
      <w:r w:rsidRPr="00E55A6B">
        <w:t xml:space="preserve"> reasonableness test, and for that reason are unenforceable. That portion of the </w:t>
      </w:r>
      <w:r w:rsidRPr="00E55A6B">
        <w:rPr>
          <w:i/>
        </w:rPr>
        <w:t>Policy</w:t>
      </w:r>
      <w:r w:rsidRPr="00E55A6B">
        <w:t xml:space="preserve"> therefore </w:t>
      </w:r>
      <w:r w:rsidRPr="00E55A6B">
        <w:lastRenderedPageBreak/>
        <w:t>must be, and hereby is set aside. [Emphasis added; A.R., vol. IV, at pp. 71-73.]</w:t>
      </w:r>
    </w:p>
    <w:p w:rsidR="00BA25E7" w:rsidRPr="00E55A6B" w:rsidRDefault="00BA25E7" w:rsidP="00BA25E7">
      <w:pPr>
        <w:pStyle w:val="ParaNoNdepar-AltN"/>
        <w:rPr>
          <w:rFonts w:cs="Times New Roman"/>
        </w:rPr>
      </w:pPr>
      <w:r w:rsidRPr="00E55A6B">
        <w:rPr>
          <w:rFonts w:cs="Times New Roman"/>
        </w:rPr>
        <w:t>On judicial review, the board’s award was set aside as unreasonable because of the dangerousness of the workplace.  The New Brunswick Court of Appeal dismissed the appeal. The court applied a bifurcated standard of review. It applied a correctness standard to the board’s analytical framework for determining the validity of the employer’s random alcohol testing policy and a reasonableness standard to the board’s factual findings. Using this segmented approach, the Court of Appeal substituted its own legal framework and concluded that no balancing of interests was required in a dangerous workplace, whether or not it was unionized. As a result, it held that employers can unilaterally impose random alcohol testing in any dangerous workplace, unionized or non-unionized, without having to show</w:t>
      </w:r>
      <w:r w:rsidRPr="00E55A6B">
        <w:rPr>
          <w:rFonts w:cs="Times New Roman"/>
          <w:b/>
        </w:rPr>
        <w:t xml:space="preserve"> </w:t>
      </w:r>
      <w:r w:rsidRPr="00E55A6B">
        <w:rPr>
          <w:rFonts w:cs="Times New Roman"/>
        </w:rPr>
        <w:t>reasonable cause, such as evidence of an existing problem with alcohol use. It also found the board’s findings regarding the degree of dangerousness at the workplace to be unreasonable.</w:t>
      </w:r>
    </w:p>
    <w:p w:rsidR="00BA25E7" w:rsidRPr="00E55A6B" w:rsidRDefault="00BA25E7" w:rsidP="00BA25E7">
      <w:pPr>
        <w:pStyle w:val="ParaNoNdepar-AltN"/>
        <w:rPr>
          <w:rFonts w:cs="Times New Roman"/>
        </w:rPr>
      </w:pPr>
      <w:r w:rsidRPr="00E55A6B">
        <w:rPr>
          <w:rFonts w:cs="Times New Roman"/>
        </w:rPr>
        <w:t xml:space="preserve">In my respectful view, the Court of Appeal erred in disregarding this Court’s direction that decisions of labour arbitrators be reviewed for reasonableness and that deference </w:t>
      </w:r>
      <w:proofErr w:type="gramStart"/>
      <w:r w:rsidRPr="00E55A6B">
        <w:rPr>
          <w:rFonts w:cs="Times New Roman"/>
        </w:rPr>
        <w:t>be</w:t>
      </w:r>
      <w:proofErr w:type="gramEnd"/>
      <w:r w:rsidRPr="00E55A6B">
        <w:rPr>
          <w:rFonts w:cs="Times New Roman"/>
        </w:rPr>
        <w:t xml:space="preserve"> paid to their legal and factual findings when they are interpreting collective agreements. This misapplication of the standard of review led the Court of Appeal away from its required task of determining whether the board’s decision fell within a range of reasonable outcomes, and towards a substitution of its own views as to the proper legal framework and factual findings. It also led the court </w:t>
      </w:r>
      <w:r w:rsidRPr="00E55A6B">
        <w:rPr>
          <w:rFonts w:cs="Times New Roman"/>
        </w:rPr>
        <w:lastRenderedPageBreak/>
        <w:t>essentially to disregard the remarkably consistent arbitral jurisprudence for balancing safety and privacy in a dangerous workplace, and to impose instead a novel, unfettered and automatic remedy outside the existing consensus and expectations in the labour relations community about how these issues are to be approached under a collective agreement.</w:t>
      </w:r>
    </w:p>
    <w:p w:rsidR="00BA25E7" w:rsidRPr="00E55A6B" w:rsidRDefault="00BA25E7" w:rsidP="00BA25E7">
      <w:pPr>
        <w:pStyle w:val="TitleTitre-AltT"/>
        <w:rPr>
          <w:rFonts w:cs="Times New Roman"/>
          <w:u w:val="single"/>
          <w:lang w:val="en-US"/>
        </w:rPr>
      </w:pPr>
      <w:r w:rsidRPr="00E55A6B">
        <w:rPr>
          <w:rFonts w:cs="Times New Roman"/>
          <w:u w:val="single"/>
          <w:lang w:val="en-US"/>
        </w:rPr>
        <w:t>Analysis</w:t>
      </w:r>
    </w:p>
    <w:p w:rsidR="00BA25E7" w:rsidRPr="00E55A6B" w:rsidRDefault="00BA25E7" w:rsidP="00BA25E7">
      <w:pPr>
        <w:pStyle w:val="ParaNoNdepar-AltN"/>
        <w:rPr>
          <w:rFonts w:cs="Times New Roman"/>
          <w:lang w:val="en-US"/>
        </w:rPr>
      </w:pPr>
      <w:r w:rsidRPr="00E55A6B">
        <w:rPr>
          <w:rFonts w:cs="Times New Roman"/>
          <w:lang w:val="en-US"/>
        </w:rPr>
        <w:t xml:space="preserve">At the outset, it is important to note that since we are dealing with a workplace governed by a collective </w:t>
      </w:r>
      <w:proofErr w:type="gramStart"/>
      <w:r w:rsidRPr="00E55A6B">
        <w:rPr>
          <w:rFonts w:cs="Times New Roman"/>
          <w:lang w:val="en-US"/>
        </w:rPr>
        <w:t>agreement, that</w:t>
      </w:r>
      <w:proofErr w:type="gramEnd"/>
      <w:r w:rsidRPr="00E55A6B">
        <w:rPr>
          <w:rFonts w:cs="Times New Roman"/>
          <w:lang w:val="en-US"/>
        </w:rPr>
        <w:t xml:space="preserve"> means that the analytical framework for determining whether an employer can unilaterally impose random testing is determined by the arbitral jurisprudence. Cases dealing with random alcohol or drug testing in </w:t>
      </w:r>
      <w:r w:rsidRPr="00E55A6B">
        <w:rPr>
          <w:rFonts w:cs="Times New Roman"/>
          <w:i/>
          <w:lang w:val="en-US"/>
        </w:rPr>
        <w:t>non-unionized</w:t>
      </w:r>
      <w:r w:rsidRPr="00E55A6B">
        <w:rPr>
          <w:rFonts w:cs="Times New Roman"/>
          <w:lang w:val="en-US"/>
        </w:rPr>
        <w:t xml:space="preserve"> workplaces under human rights statutes are, as a result, of little conceptual assistance  (</w:t>
      </w:r>
      <w:proofErr w:type="spellStart"/>
      <w:r w:rsidRPr="00E55A6B">
        <w:rPr>
          <w:rFonts w:cs="Times New Roman"/>
          <w:i/>
          <w:lang w:val="en-US"/>
        </w:rPr>
        <w:t>Entrop</w:t>
      </w:r>
      <w:proofErr w:type="spellEnd"/>
      <w:r w:rsidRPr="00E55A6B">
        <w:rPr>
          <w:rFonts w:cs="Times New Roman"/>
          <w:i/>
          <w:lang w:val="en-US"/>
        </w:rPr>
        <w:t xml:space="preserve"> v. Imperial Oil Ltd.</w:t>
      </w:r>
      <w:r w:rsidRPr="00E55A6B">
        <w:rPr>
          <w:rFonts w:cs="Times New Roman"/>
          <w:lang w:val="en-US"/>
        </w:rPr>
        <w:t xml:space="preserve"> </w:t>
      </w:r>
      <w:r w:rsidRPr="00E55A6B">
        <w:rPr>
          <w:rFonts w:cs="Times New Roman"/>
        </w:rPr>
        <w:t xml:space="preserve">(2000), 50 O.R. (3d) 18 (C.A.)). </w:t>
      </w:r>
    </w:p>
    <w:p w:rsidR="00BA25E7" w:rsidRPr="00E55A6B" w:rsidRDefault="00BA25E7" w:rsidP="00BA25E7">
      <w:pPr>
        <w:pStyle w:val="ParaNoNdepar-AltN"/>
        <w:rPr>
          <w:rFonts w:cs="Times New Roman"/>
          <w:lang w:val="en-US"/>
        </w:rPr>
      </w:pPr>
      <w:r w:rsidRPr="00E55A6B">
        <w:rPr>
          <w:rFonts w:cs="Times New Roman"/>
          <w:lang w:val="en-US"/>
        </w:rPr>
        <w:t>It may be tempting to suggest that dangerous unionized workplaces should be beyond the reach of the collective bargaining regime, freeing an employer both from the duty to negotiate with the union and from the terms of the collective agreement.  This suggests</w:t>
      </w:r>
      <w:proofErr w:type="gramStart"/>
      <w:r w:rsidRPr="00E55A6B">
        <w:rPr>
          <w:rFonts w:cs="Times New Roman"/>
          <w:lang w:val="en-US"/>
        </w:rPr>
        <w:t>,</w:t>
      </w:r>
      <w:proofErr w:type="gramEnd"/>
      <w:r w:rsidRPr="00E55A6B">
        <w:rPr>
          <w:rFonts w:cs="Times New Roman"/>
          <w:lang w:val="en-US"/>
        </w:rPr>
        <w:t xml:space="preserve"> Cassandra-like and evidence-free, that collective bargaining is the altar on which public and workplace safety is sacrificed and that only employers have the capacity to address these concerns. </w:t>
      </w:r>
    </w:p>
    <w:p w:rsidR="00BA25E7" w:rsidRPr="00E55A6B" w:rsidRDefault="00BA25E7" w:rsidP="00BA25E7">
      <w:pPr>
        <w:pStyle w:val="ParaNoNdepar-AltN"/>
        <w:rPr>
          <w:rFonts w:cs="Times New Roman"/>
          <w:lang w:val="en-US"/>
        </w:rPr>
      </w:pPr>
      <w:r w:rsidRPr="00E55A6B">
        <w:rPr>
          <w:rFonts w:cs="Times New Roman"/>
          <w:lang w:val="en-US"/>
        </w:rPr>
        <w:lastRenderedPageBreak/>
        <w:t xml:space="preserve"> But the reality is that the task of negotiating workplace conditions, both on the part of unions and management, as well as the arbitrators who interpret the resulting collective agreement, has historically — and successfully — included the delicate, case-by-case balancing required to preserve public safety concerns while protecting privacy. Far from leaving the public</w:t>
      </w:r>
      <w:r w:rsidR="00842E53">
        <w:rPr>
          <w:rFonts w:cs="Times New Roman"/>
          <w:lang w:val="en-US"/>
        </w:rPr>
        <w:t xml:space="preserve"> at risk, protecting employees —</w:t>
      </w:r>
      <w:r w:rsidRPr="00E55A6B">
        <w:rPr>
          <w:rFonts w:cs="Times New Roman"/>
          <w:lang w:val="en-US"/>
        </w:rPr>
        <w:t xml:space="preserve"> who are o</w:t>
      </w:r>
      <w:r w:rsidR="00842E53">
        <w:rPr>
          <w:rFonts w:cs="Times New Roman"/>
          <w:lang w:val="en-US"/>
        </w:rPr>
        <w:t>n the front line of any danger —</w:t>
      </w:r>
      <w:r w:rsidRPr="00E55A6B">
        <w:rPr>
          <w:rFonts w:cs="Times New Roman"/>
          <w:lang w:val="en-US"/>
        </w:rPr>
        <w:t xml:space="preserve"> necessarily also protects the surrounding public. To suggest otherwise is a counter-intuitive dichotomy.  </w:t>
      </w:r>
    </w:p>
    <w:p w:rsidR="00BA25E7" w:rsidRPr="00E55A6B" w:rsidRDefault="00BA25E7" w:rsidP="00BA25E7">
      <w:pPr>
        <w:pStyle w:val="ParaNoNdepar-AltN"/>
        <w:rPr>
          <w:rFonts w:cs="Times New Roman"/>
          <w:lang w:val="en-US"/>
        </w:rPr>
      </w:pPr>
      <w:r w:rsidRPr="00E55A6B">
        <w:rPr>
          <w:rFonts w:cs="Times New Roman"/>
          <w:lang w:val="en-US"/>
        </w:rPr>
        <w:t>And this without any evidence that dangerous workplaces that are unionized have experienced</w:t>
      </w:r>
      <w:r w:rsidRPr="00E55A6B">
        <w:rPr>
          <w:rFonts w:cs="Times New Roman"/>
          <w:i/>
          <w:lang w:val="en-US"/>
        </w:rPr>
        <w:t xml:space="preserve"> any</w:t>
      </w:r>
      <w:r w:rsidRPr="00E55A6B">
        <w:rPr>
          <w:rFonts w:cs="Times New Roman"/>
          <w:lang w:val="en-US"/>
        </w:rPr>
        <w:t xml:space="preserve">, let alone a disproportionate number of, accidents resulting from collectively bargaining safety measures.  It also assumes that no balancing is required at all once a finding is made that a workplace is dangerous.  This not only negates any recognition of the significant privacy interests at play, it wrongly assumes that when there is no collective agreement, an employer is free to exercise its own discretion about worker safety.  All provinces have legislation protecting worker safety, thereby restricting an employer’s wishes.  And, as we saw in </w:t>
      </w:r>
      <w:proofErr w:type="spellStart"/>
      <w:r w:rsidRPr="00E55A6B">
        <w:rPr>
          <w:rFonts w:cs="Times New Roman"/>
          <w:i/>
          <w:lang w:val="en-US"/>
        </w:rPr>
        <w:t>Entrop</w:t>
      </w:r>
      <w:proofErr w:type="spellEnd"/>
      <w:r w:rsidRPr="00E55A6B">
        <w:rPr>
          <w:rFonts w:cs="Times New Roman"/>
          <w:lang w:val="en-US"/>
        </w:rPr>
        <w:t>, even in a non-unionized workplace, an employer must justify the intrusion on privacy resulting from random testing by reference to the particular risks in a particular workplace.  There are different analytic steps involved, but both essentially require attentive consideration and balancing of the safety and privacy interests.</w:t>
      </w:r>
    </w:p>
    <w:p w:rsidR="00BA25E7" w:rsidRPr="00E55A6B" w:rsidRDefault="00BA25E7" w:rsidP="00BA25E7">
      <w:pPr>
        <w:pStyle w:val="ParaNoNdepar-AltN"/>
        <w:rPr>
          <w:rFonts w:cs="Times New Roman"/>
          <w:lang w:val="en-US"/>
        </w:rPr>
      </w:pPr>
      <w:r w:rsidRPr="00E55A6B">
        <w:rPr>
          <w:rFonts w:cs="Times New Roman"/>
          <w:lang w:val="en-US"/>
        </w:rPr>
        <w:lastRenderedPageBreak/>
        <w:t>As the board recognized, the only possible source of the employer’s asserted right to impose random alcohol testing unilaterally was the management rights clause in the collective agreement:</w:t>
      </w:r>
    </w:p>
    <w:p w:rsidR="00BA25E7" w:rsidRPr="00E55A6B" w:rsidRDefault="00842E53" w:rsidP="00842E53">
      <w:pPr>
        <w:pStyle w:val="Citation-AltC"/>
        <w:tabs>
          <w:tab w:val="left" w:pos="1170"/>
          <w:tab w:val="left" w:pos="1890"/>
        </w:tabs>
        <w:ind w:left="1890" w:hanging="1890"/>
        <w:rPr>
          <w:lang w:val="en-US"/>
        </w:rPr>
      </w:pPr>
      <w:r>
        <w:rPr>
          <w:lang w:val="en-US"/>
        </w:rPr>
        <w:tab/>
        <w:t>4.01.</w:t>
      </w:r>
      <w:r>
        <w:rPr>
          <w:lang w:val="en-US"/>
        </w:rPr>
        <w:tab/>
      </w:r>
      <w:r w:rsidR="00BA25E7" w:rsidRPr="00E55A6B">
        <w:rPr>
          <w:lang w:val="en-US"/>
        </w:rPr>
        <w:t>The Union recognizes and acknowledges that it is the r</w:t>
      </w:r>
      <w:r>
        <w:rPr>
          <w:lang w:val="en-US"/>
        </w:rPr>
        <w:t xml:space="preserve">ight of the </w:t>
      </w:r>
      <w:r w:rsidR="00BA25E7" w:rsidRPr="00E55A6B">
        <w:rPr>
          <w:lang w:val="en-US"/>
        </w:rPr>
        <w:t>Company to operate and manage its</w:t>
      </w:r>
      <w:r>
        <w:rPr>
          <w:lang w:val="en-US"/>
        </w:rPr>
        <w:t xml:space="preserve"> business subject to the terms </w:t>
      </w:r>
      <w:r w:rsidR="00BA25E7" w:rsidRPr="00E55A6B">
        <w:rPr>
          <w:lang w:val="en-US"/>
        </w:rPr>
        <w:t>and provisions of this agreement.</w:t>
      </w:r>
    </w:p>
    <w:p w:rsidR="00BA25E7" w:rsidRPr="00E55A6B" w:rsidRDefault="00BA25E7" w:rsidP="00BA25E7">
      <w:pPr>
        <w:pStyle w:val="ContinueParaSuitedupar-AltP"/>
        <w:rPr>
          <w:rFonts w:cs="Times New Roman"/>
          <w:b/>
          <w:lang w:val="en-US"/>
        </w:rPr>
      </w:pPr>
      <w:r w:rsidRPr="00E55A6B">
        <w:rPr>
          <w:rFonts w:cs="Times New Roman"/>
          <w:lang w:val="en-US"/>
        </w:rPr>
        <w:t>The legal issue, as a result, is whether implementing a random alcohol testing policy was a valid</w:t>
      </w:r>
      <w:r w:rsidRPr="00E55A6B">
        <w:rPr>
          <w:rFonts w:cs="Times New Roman"/>
          <w:b/>
          <w:lang w:val="en-US"/>
        </w:rPr>
        <w:t xml:space="preserve"> </w:t>
      </w:r>
      <w:r w:rsidRPr="00E55A6B">
        <w:rPr>
          <w:rFonts w:cs="Times New Roman"/>
          <w:lang w:val="en-US"/>
        </w:rPr>
        <w:t xml:space="preserve">exercise of the employer’s management rights under the collective agreement. </w:t>
      </w:r>
    </w:p>
    <w:p w:rsidR="00BA25E7" w:rsidRPr="00E55A6B" w:rsidRDefault="00BA25E7" w:rsidP="00BA25E7">
      <w:pPr>
        <w:pStyle w:val="ParaNoNdepar-AltN"/>
        <w:rPr>
          <w:rFonts w:cs="Times New Roman"/>
          <w:lang w:val="en-US"/>
        </w:rPr>
      </w:pPr>
      <w:r w:rsidRPr="00E55A6B">
        <w:rPr>
          <w:rFonts w:cs="Times New Roman"/>
          <w:lang w:val="en-US"/>
        </w:rPr>
        <w:t xml:space="preserve">When employers in a unionized workplace unilaterally enact workplace rules and policies, they are not permitted to “promulgate unreasonable rules and then punish employees who infringe them” </w:t>
      </w:r>
      <w:r w:rsidRPr="00E55A6B">
        <w:rPr>
          <w:rFonts w:cs="Times New Roman"/>
        </w:rPr>
        <w:t>(</w:t>
      </w:r>
      <w:r w:rsidRPr="00E55A6B">
        <w:rPr>
          <w:rFonts w:cs="Times New Roman"/>
          <w:i/>
        </w:rPr>
        <w:t>Re</w:t>
      </w:r>
      <w:r w:rsidRPr="00E55A6B">
        <w:rPr>
          <w:rFonts w:cs="Times New Roman"/>
        </w:rPr>
        <w:t xml:space="preserve"> </w:t>
      </w:r>
      <w:r w:rsidRPr="00E55A6B">
        <w:rPr>
          <w:rFonts w:cs="Times New Roman"/>
          <w:i/>
        </w:rPr>
        <w:t xml:space="preserve">United Steelworkers, Local 4487 &amp; John </w:t>
      </w:r>
      <w:proofErr w:type="spellStart"/>
      <w:r w:rsidRPr="00E55A6B">
        <w:rPr>
          <w:rFonts w:cs="Times New Roman"/>
          <w:i/>
        </w:rPr>
        <w:t>Inglis</w:t>
      </w:r>
      <w:proofErr w:type="spellEnd"/>
      <w:r w:rsidRPr="00E55A6B">
        <w:rPr>
          <w:rFonts w:cs="Times New Roman"/>
          <w:i/>
        </w:rPr>
        <w:t xml:space="preserve"> Co. Ltd.</w:t>
      </w:r>
      <w:r w:rsidRPr="00E55A6B">
        <w:rPr>
          <w:rFonts w:cs="Times New Roman"/>
        </w:rPr>
        <w:t xml:space="preserve"> (1957), 7 L.A.C. 240 (</w:t>
      </w:r>
      <w:proofErr w:type="spellStart"/>
      <w:r w:rsidRPr="00E55A6B">
        <w:rPr>
          <w:rFonts w:cs="Times New Roman"/>
        </w:rPr>
        <w:t>Laskin</w:t>
      </w:r>
      <w:proofErr w:type="spellEnd"/>
      <w:r w:rsidRPr="00E55A6B">
        <w:rPr>
          <w:rFonts w:cs="Times New Roman"/>
        </w:rPr>
        <w:t xml:space="preserve">), at p. 247; see also </w:t>
      </w:r>
      <w:r w:rsidRPr="00E55A6B">
        <w:rPr>
          <w:rFonts w:cs="Times New Roman"/>
          <w:i/>
        </w:rPr>
        <w:t>Re United Brewery Workers, Local 232, &amp; Carling Breweries Ltd.</w:t>
      </w:r>
      <w:r w:rsidRPr="00E55A6B">
        <w:rPr>
          <w:rFonts w:cs="Times New Roman"/>
        </w:rPr>
        <w:t xml:space="preserve"> (1959), 10 L.A.C. 25 (Cross)).    </w:t>
      </w:r>
      <w:r w:rsidRPr="00E55A6B">
        <w:rPr>
          <w:rFonts w:cs="Times New Roman"/>
          <w:lang w:val="en-US"/>
        </w:rPr>
        <w:t xml:space="preserve">  </w:t>
      </w:r>
    </w:p>
    <w:p w:rsidR="00BA25E7" w:rsidRPr="00E55A6B" w:rsidRDefault="00BA25E7" w:rsidP="00BA25E7">
      <w:pPr>
        <w:pStyle w:val="ParaNoNdepar-AltN"/>
        <w:rPr>
          <w:rFonts w:cs="Times New Roman"/>
          <w:lang w:val="en-US"/>
        </w:rPr>
      </w:pPr>
      <w:r w:rsidRPr="00E55A6B">
        <w:rPr>
          <w:rFonts w:cs="Times New Roman"/>
          <w:lang w:val="en-US"/>
        </w:rPr>
        <w:t>This constraint arises because an employer may only discharge or discipline an employee for “just cause” or “reasonable cause” — a central protection for employees. As a result, rules enacted by an employer as a vehicle for discipline must meet the requirement of reasonable cause (</w:t>
      </w:r>
      <w:r w:rsidRPr="00E55A6B">
        <w:rPr>
          <w:rFonts w:cs="Times New Roman"/>
          <w:i/>
          <w:lang w:val="en-US"/>
        </w:rPr>
        <w:t>Re Public Utilities Commission of the Borough of Scarborough and International Brotherhood of Electrical Workers, Local 636</w:t>
      </w:r>
      <w:r w:rsidRPr="00E55A6B">
        <w:rPr>
          <w:rFonts w:cs="Times New Roman"/>
          <w:lang w:val="en-US"/>
        </w:rPr>
        <w:t xml:space="preserve"> (1974), 5 L.A.C. (2d) 285 (</w:t>
      </w:r>
      <w:proofErr w:type="spellStart"/>
      <w:r w:rsidRPr="00E55A6B">
        <w:rPr>
          <w:rFonts w:cs="Times New Roman"/>
          <w:lang w:val="en-US"/>
        </w:rPr>
        <w:t>Rayner</w:t>
      </w:r>
      <w:proofErr w:type="spellEnd"/>
      <w:r w:rsidRPr="00E55A6B">
        <w:rPr>
          <w:rFonts w:cs="Times New Roman"/>
          <w:lang w:val="en-US"/>
        </w:rPr>
        <w:t>), at pp. 288-89; see also</w:t>
      </w:r>
      <w:r w:rsidRPr="00E55A6B">
        <w:rPr>
          <w:rFonts w:cs="Times New Roman"/>
          <w:i/>
          <w:lang w:val="en-US"/>
        </w:rPr>
        <w:t xml:space="preserve"> United Electrical, Radio, and Machine Workers of America, Local 524,</w:t>
      </w:r>
      <w:r w:rsidRPr="00E55A6B">
        <w:rPr>
          <w:rFonts w:cs="Times New Roman"/>
          <w:lang w:val="en-US"/>
        </w:rPr>
        <w:t xml:space="preserve"> </w:t>
      </w:r>
      <w:r w:rsidRPr="00E55A6B">
        <w:rPr>
          <w:rFonts w:cs="Times New Roman"/>
          <w:i/>
          <w:lang w:val="en-US"/>
        </w:rPr>
        <w:t>in re</w:t>
      </w:r>
      <w:r w:rsidRPr="00E55A6B">
        <w:rPr>
          <w:rFonts w:cs="Times New Roman"/>
          <w:lang w:val="en-US"/>
        </w:rPr>
        <w:t xml:space="preserve"> </w:t>
      </w:r>
      <w:r w:rsidRPr="00E55A6B">
        <w:rPr>
          <w:rFonts w:cs="Times New Roman"/>
          <w:i/>
          <w:lang w:val="en-US"/>
        </w:rPr>
        <w:t xml:space="preserve">Canadian General Electric </w:t>
      </w:r>
      <w:r w:rsidRPr="00E55A6B">
        <w:rPr>
          <w:rFonts w:cs="Times New Roman"/>
          <w:i/>
          <w:lang w:val="en-US"/>
        </w:rPr>
        <w:lastRenderedPageBreak/>
        <w:t>Co. Ltd. (Peterborough)</w:t>
      </w:r>
      <w:r w:rsidRPr="00E55A6B">
        <w:rPr>
          <w:rFonts w:cs="Times New Roman"/>
          <w:lang w:val="en-US"/>
        </w:rPr>
        <w:t xml:space="preserve"> (1951), 2 L.A.C. 688 (</w:t>
      </w:r>
      <w:proofErr w:type="spellStart"/>
      <w:r w:rsidRPr="00E55A6B">
        <w:rPr>
          <w:rFonts w:cs="Times New Roman"/>
          <w:lang w:val="en-US"/>
        </w:rPr>
        <w:t>Laskin</w:t>
      </w:r>
      <w:proofErr w:type="spellEnd"/>
      <w:r w:rsidRPr="00E55A6B">
        <w:rPr>
          <w:rFonts w:cs="Times New Roman"/>
          <w:lang w:val="en-US"/>
        </w:rPr>
        <w:t xml:space="preserve">), at p. 690; </w:t>
      </w:r>
      <w:r w:rsidRPr="00E55A6B">
        <w:rPr>
          <w:rFonts w:cs="Times New Roman"/>
          <w:i/>
        </w:rPr>
        <w:t>Re Hamilton Street Railway Co. and Amalgamated Transit Union, Division 107</w:t>
      </w:r>
      <w:r w:rsidRPr="00E55A6B">
        <w:rPr>
          <w:rFonts w:cs="Times New Roman"/>
        </w:rPr>
        <w:t xml:space="preserve"> (1977), 16 L.A.C. (2d) 402 (Burkett), at </w:t>
      </w:r>
      <w:proofErr w:type="spellStart"/>
      <w:r w:rsidRPr="00E55A6B">
        <w:rPr>
          <w:rFonts w:cs="Times New Roman"/>
        </w:rPr>
        <w:t>paras</w:t>
      </w:r>
      <w:proofErr w:type="spellEnd"/>
      <w:r w:rsidRPr="00E55A6B">
        <w:rPr>
          <w:rFonts w:cs="Times New Roman"/>
        </w:rPr>
        <w:t xml:space="preserve">. 9-10; </w:t>
      </w:r>
      <w:r w:rsidRPr="00E55A6B">
        <w:rPr>
          <w:rFonts w:cs="Times New Roman"/>
          <w:lang w:val="en-US"/>
        </w:rPr>
        <w:t xml:space="preserve">Ronald M. Snyder, </w:t>
      </w:r>
      <w:r w:rsidRPr="00E55A6B">
        <w:rPr>
          <w:rFonts w:cs="Times New Roman"/>
          <w:i/>
          <w:lang w:val="en-US"/>
        </w:rPr>
        <w:t>Collective Agreement Arbitration in Canada</w:t>
      </w:r>
      <w:r w:rsidR="00842E53">
        <w:rPr>
          <w:rFonts w:cs="Times New Roman"/>
          <w:lang w:val="en-US"/>
        </w:rPr>
        <w:t xml:space="preserve"> </w:t>
      </w:r>
      <w:r w:rsidRPr="00E55A6B">
        <w:rPr>
          <w:rFonts w:cs="Times New Roman"/>
          <w:lang w:val="en-US"/>
        </w:rPr>
        <w:t xml:space="preserve">(4th ed. 2009), at </w:t>
      </w:r>
      <w:proofErr w:type="spellStart"/>
      <w:r w:rsidRPr="00E55A6B">
        <w:rPr>
          <w:rFonts w:cs="Times New Roman"/>
          <w:lang w:val="en-US"/>
        </w:rPr>
        <w:t>paras</w:t>
      </w:r>
      <w:proofErr w:type="spellEnd"/>
      <w:r w:rsidRPr="00E55A6B">
        <w:rPr>
          <w:rFonts w:cs="Times New Roman"/>
          <w:lang w:val="en-US"/>
        </w:rPr>
        <w:t>. 10.1 and 10.96</w:t>
      </w:r>
      <w:r w:rsidRPr="00E55A6B">
        <w:rPr>
          <w:rFonts w:cs="Times New Roman"/>
        </w:rPr>
        <w:t>).</w:t>
      </w:r>
    </w:p>
    <w:p w:rsidR="00BA25E7" w:rsidRPr="00E55A6B" w:rsidRDefault="00BA25E7" w:rsidP="00BA25E7">
      <w:pPr>
        <w:pStyle w:val="ParaNoNdepar-AltN"/>
        <w:rPr>
          <w:rFonts w:cs="Times New Roman"/>
          <w:lang w:val="en-US"/>
        </w:rPr>
      </w:pPr>
      <w:r w:rsidRPr="00E55A6B">
        <w:rPr>
          <w:rFonts w:cs="Times New Roman"/>
        </w:rPr>
        <w:t xml:space="preserve">The scope of management’s unilateral rule-making authority under a collective agreement is persuasively set out in </w:t>
      </w:r>
      <w:r w:rsidRPr="00E55A6B">
        <w:rPr>
          <w:rFonts w:cs="Times New Roman"/>
          <w:i/>
          <w:lang w:bidi="en-US"/>
        </w:rPr>
        <w:t>Re Lumber &amp; Sawmill Workers’ Union, Local 2537</w:t>
      </w:r>
      <w:r w:rsidRPr="003766A3">
        <w:rPr>
          <w:rFonts w:cs="Times New Roman"/>
          <w:i/>
          <w:lang w:bidi="en-US"/>
        </w:rPr>
        <w:t xml:space="preserve">, </w:t>
      </w:r>
      <w:r w:rsidRPr="00E55A6B">
        <w:rPr>
          <w:rFonts w:cs="Times New Roman"/>
          <w:i/>
          <w:lang w:bidi="en-US"/>
        </w:rPr>
        <w:t xml:space="preserve">and KVP Co. </w:t>
      </w:r>
      <w:r w:rsidRPr="00E55A6B">
        <w:rPr>
          <w:rFonts w:cs="Times New Roman"/>
          <w:lang w:bidi="en-US"/>
        </w:rPr>
        <w:t>(1965), 16 L.A.C. 73 (Robinson)</w:t>
      </w:r>
      <w:r w:rsidRPr="00E55A6B">
        <w:rPr>
          <w:rFonts w:cs="Times New Roman"/>
        </w:rPr>
        <w:t>. The heart of the “</w:t>
      </w:r>
      <w:r w:rsidRPr="00E55A6B">
        <w:rPr>
          <w:rFonts w:cs="Times New Roman"/>
          <w:i/>
        </w:rPr>
        <w:t>KVP</w:t>
      </w:r>
      <w:r w:rsidRPr="00E55A6B">
        <w:rPr>
          <w:rFonts w:cs="Times New Roman"/>
        </w:rPr>
        <w:t xml:space="preserve"> test”, which is generally applied by arbitrators, is that any rule or policy unilaterally imposed by an employer and not subsequently agreed to by the union, must be</w:t>
      </w:r>
      <w:r w:rsidRPr="00E55A6B">
        <w:rPr>
          <w:rFonts w:cs="Times New Roman"/>
          <w:lang w:val="en-US"/>
        </w:rPr>
        <w:t xml:space="preserve"> consistent with the collective agreement and be reasonable </w:t>
      </w:r>
      <w:r w:rsidRPr="00E55A6B">
        <w:rPr>
          <w:rFonts w:cs="Times New Roman"/>
        </w:rPr>
        <w:t>(Donald J.</w:t>
      </w:r>
      <w:r w:rsidR="00842E53">
        <w:rPr>
          <w:rFonts w:cs="Times New Roman"/>
        </w:rPr>
        <w:t xml:space="preserve"> </w:t>
      </w:r>
      <w:r w:rsidRPr="00E55A6B">
        <w:rPr>
          <w:rFonts w:cs="Times New Roman"/>
        </w:rPr>
        <w:t xml:space="preserve">M. Brown and David M. Beatty, </w:t>
      </w:r>
      <w:r w:rsidRPr="00E55A6B">
        <w:rPr>
          <w:rFonts w:cs="Times New Roman"/>
          <w:i/>
        </w:rPr>
        <w:t>Canadian Labour Arbitration</w:t>
      </w:r>
      <w:r w:rsidRPr="00E55A6B">
        <w:rPr>
          <w:rFonts w:cs="Times New Roman"/>
        </w:rPr>
        <w:t xml:space="preserve"> (4th ed. (loose-leaf)), vol. 1, at topic 4:1520).</w:t>
      </w:r>
      <w:r w:rsidRPr="00E55A6B">
        <w:rPr>
          <w:rFonts w:cs="Times New Roman"/>
          <w:lang w:val="en-US"/>
        </w:rPr>
        <w:t xml:space="preserve"> </w:t>
      </w:r>
    </w:p>
    <w:p w:rsidR="00BA25E7" w:rsidRPr="00E55A6B" w:rsidRDefault="00BA25E7" w:rsidP="00BA25E7">
      <w:pPr>
        <w:pStyle w:val="ParaNoNdepar-AltN"/>
        <w:rPr>
          <w:rFonts w:cs="Times New Roman"/>
          <w:lang w:val="en-US"/>
        </w:rPr>
      </w:pPr>
      <w:r w:rsidRPr="00E55A6B">
        <w:rPr>
          <w:rFonts w:cs="Times New Roman"/>
          <w:lang w:val="en-US"/>
        </w:rPr>
        <w:t xml:space="preserve">The </w:t>
      </w:r>
      <w:r w:rsidRPr="00E55A6B">
        <w:rPr>
          <w:rFonts w:cs="Times New Roman"/>
          <w:i/>
          <w:lang w:val="en-US"/>
        </w:rPr>
        <w:t>KVP</w:t>
      </w:r>
      <w:r w:rsidRPr="00E55A6B">
        <w:rPr>
          <w:rFonts w:cs="Times New Roman"/>
          <w:lang w:val="en-US"/>
        </w:rPr>
        <w:t xml:space="preserve"> test has also been applied by the courts. </w:t>
      </w:r>
      <w:proofErr w:type="spellStart"/>
      <w:r w:rsidRPr="00E55A6B">
        <w:rPr>
          <w:rFonts w:cs="Times New Roman"/>
          <w:lang w:val="en-US"/>
        </w:rPr>
        <w:t>Tarnopolsky</w:t>
      </w:r>
      <w:proofErr w:type="spellEnd"/>
      <w:r w:rsidRPr="00E55A6B">
        <w:rPr>
          <w:rFonts w:cs="Times New Roman"/>
          <w:lang w:val="en-US"/>
        </w:rPr>
        <w:t xml:space="preserve"> J.A. launched the judicial endorsement of </w:t>
      </w:r>
      <w:r w:rsidRPr="00E55A6B">
        <w:rPr>
          <w:rFonts w:cs="Times New Roman"/>
          <w:i/>
          <w:lang w:val="en-US"/>
        </w:rPr>
        <w:t>KVP</w:t>
      </w:r>
      <w:r w:rsidRPr="00E55A6B">
        <w:rPr>
          <w:rFonts w:cs="Times New Roman"/>
          <w:lang w:val="en-US"/>
        </w:rPr>
        <w:t xml:space="preserve"> in </w:t>
      </w:r>
      <w:r w:rsidRPr="00E55A6B">
        <w:rPr>
          <w:rFonts w:cs="Times New Roman"/>
          <w:i/>
          <w:lang w:val="en-US"/>
        </w:rPr>
        <w:t>Metropolitan Toronto (Municipality) v.</w:t>
      </w:r>
      <w:r w:rsidRPr="00E55A6B">
        <w:rPr>
          <w:rFonts w:cs="Times New Roman"/>
          <w:i/>
        </w:rPr>
        <w:t xml:space="preserve"> C.U.P.E. </w:t>
      </w:r>
      <w:r w:rsidRPr="00E55A6B">
        <w:rPr>
          <w:rFonts w:cs="Times New Roman"/>
        </w:rPr>
        <w:t xml:space="preserve">(1990), 74 O.R. (2d) 239 (C.A.), leave to appeal refused, [1990] 2 S.C.R. ix, concluding that </w:t>
      </w:r>
      <w:r w:rsidRPr="00E55A6B">
        <w:rPr>
          <w:rFonts w:cs="Times New Roman"/>
          <w:lang w:val="en-US"/>
        </w:rPr>
        <w:t>the “weight of authority and common sense” supported the principle that “</w:t>
      </w:r>
      <w:r w:rsidRPr="00E55A6B">
        <w:rPr>
          <w:rFonts w:cs="Times New Roman"/>
          <w:i/>
          <w:lang w:val="en-US"/>
        </w:rPr>
        <w:t>all</w:t>
      </w:r>
      <w:r w:rsidRPr="00E55A6B">
        <w:rPr>
          <w:rFonts w:cs="Times New Roman"/>
          <w:lang w:val="en-US"/>
        </w:rPr>
        <w:t xml:space="preserve"> company rules with disciplinary consequences must be reasonable” (pp. 257-58 (emphasis in original)).  In other words:</w:t>
      </w:r>
    </w:p>
    <w:p w:rsidR="00BA25E7" w:rsidRPr="00E55A6B" w:rsidRDefault="00BA25E7" w:rsidP="00BA25E7">
      <w:pPr>
        <w:pStyle w:val="Citation-AltC"/>
        <w:rPr>
          <w:lang w:val="en-US"/>
        </w:rPr>
      </w:pPr>
      <w:r w:rsidRPr="00E55A6B">
        <w:rPr>
          <w:lang w:val="en-US"/>
        </w:rPr>
        <w:t>The Employer cannot, by exercising its management functions, issue unreasonable rules and then discipline employees for failure to follow them. Such discipline would simply be without reasonable cause. To permit such action would be to invite subversion of the reasonable cause clause. [p. 257]</w:t>
      </w:r>
    </w:p>
    <w:p w:rsidR="00BA25E7" w:rsidRPr="00E55A6B" w:rsidRDefault="00BA25E7" w:rsidP="00BA25E7">
      <w:pPr>
        <w:pStyle w:val="ParaNoNdepar-AltN"/>
        <w:rPr>
          <w:rFonts w:cs="Times New Roman"/>
          <w:lang w:val="en-US"/>
        </w:rPr>
      </w:pPr>
      <w:r w:rsidRPr="00E55A6B">
        <w:rPr>
          <w:rFonts w:cs="Times New Roman"/>
          <w:lang w:val="en-US"/>
        </w:rPr>
        <w:lastRenderedPageBreak/>
        <w:t>Subsequent appellate decisions have accepted that rules unilaterally made in the exercise of management discretion under a collective agreement must not only be consistent with the agreement, but must also be reasonable if the breach of the rule results in disciplinary action (</w:t>
      </w:r>
      <w:r w:rsidRPr="00E55A6B">
        <w:rPr>
          <w:rFonts w:cs="Times New Roman"/>
          <w:i/>
        </w:rPr>
        <w:t>Charlottetown (City) v. Charlottetown Police Association</w:t>
      </w:r>
      <w:r w:rsidRPr="00E55A6B">
        <w:rPr>
          <w:rFonts w:cs="Times New Roman"/>
        </w:rPr>
        <w:t xml:space="preserve"> (1997), 151 Nfld. &amp; P.E.I.R. 69 (P.E.I.S.C. (App. Div</w:t>
      </w:r>
      <w:r w:rsidR="00842E53">
        <w:rPr>
          <w:rFonts w:cs="Times New Roman"/>
        </w:rPr>
        <w:t>.</w:t>
      </w:r>
      <w:r w:rsidRPr="00E55A6B">
        <w:rPr>
          <w:rFonts w:cs="Times New Roman"/>
        </w:rPr>
        <w:t xml:space="preserve">)), at </w:t>
      </w:r>
      <w:proofErr w:type="spellStart"/>
      <w:r w:rsidRPr="00E55A6B">
        <w:rPr>
          <w:rFonts w:cs="Times New Roman"/>
        </w:rPr>
        <w:t>para</w:t>
      </w:r>
      <w:proofErr w:type="spellEnd"/>
      <w:r w:rsidRPr="00E55A6B">
        <w:rPr>
          <w:rFonts w:cs="Times New Roman"/>
        </w:rPr>
        <w:t xml:space="preserve">. 17; see also </w:t>
      </w:r>
      <w:r w:rsidRPr="00E55A6B">
        <w:rPr>
          <w:rFonts w:cs="Times New Roman"/>
          <w:i/>
        </w:rPr>
        <w:t>N.A.P.E. v.</w:t>
      </w:r>
      <w:r w:rsidRPr="00E55A6B">
        <w:rPr>
          <w:rFonts w:cs="Times New Roman"/>
        </w:rPr>
        <w:t xml:space="preserve"> </w:t>
      </w:r>
      <w:r w:rsidRPr="00E55A6B">
        <w:rPr>
          <w:rFonts w:cs="Times New Roman"/>
          <w:i/>
        </w:rPr>
        <w:t>Western Avalon Roman Catholic School Board</w:t>
      </w:r>
      <w:r w:rsidRPr="00E55A6B">
        <w:rPr>
          <w:rFonts w:cs="Times New Roman"/>
        </w:rPr>
        <w:t>,</w:t>
      </w:r>
      <w:r w:rsidRPr="00E55A6B">
        <w:rPr>
          <w:rFonts w:cs="Times New Roman"/>
          <w:i/>
        </w:rPr>
        <w:t xml:space="preserve"> </w:t>
      </w:r>
      <w:r w:rsidRPr="00E55A6B">
        <w:rPr>
          <w:rFonts w:cs="Times New Roman"/>
        </w:rPr>
        <w:t xml:space="preserve">2000 NFCA 39, 190 D.L.R. (4th) 146, at </w:t>
      </w:r>
      <w:proofErr w:type="spellStart"/>
      <w:r w:rsidRPr="00E55A6B">
        <w:rPr>
          <w:rFonts w:cs="Times New Roman"/>
        </w:rPr>
        <w:t>para</w:t>
      </w:r>
      <w:proofErr w:type="spellEnd"/>
      <w:r w:rsidRPr="00E55A6B">
        <w:rPr>
          <w:rFonts w:cs="Times New Roman"/>
        </w:rPr>
        <w:t xml:space="preserve">. 34; </w:t>
      </w:r>
      <w:r w:rsidRPr="00E55A6B">
        <w:rPr>
          <w:rFonts w:cs="Times New Roman"/>
          <w:i/>
        </w:rPr>
        <w:t>St. James-</w:t>
      </w:r>
      <w:proofErr w:type="spellStart"/>
      <w:r w:rsidRPr="00E55A6B">
        <w:rPr>
          <w:rFonts w:cs="Times New Roman"/>
          <w:i/>
        </w:rPr>
        <w:t>Assiniboia</w:t>
      </w:r>
      <w:proofErr w:type="spellEnd"/>
      <w:r w:rsidRPr="00E55A6B">
        <w:rPr>
          <w:rFonts w:cs="Times New Roman"/>
          <w:i/>
        </w:rPr>
        <w:t xml:space="preserve"> Teachers’ Assn. No. 2  v. St. James-</w:t>
      </w:r>
      <w:proofErr w:type="spellStart"/>
      <w:r w:rsidRPr="00E55A6B">
        <w:rPr>
          <w:rFonts w:cs="Times New Roman"/>
          <w:i/>
        </w:rPr>
        <w:t>Assiniboia</w:t>
      </w:r>
      <w:proofErr w:type="spellEnd"/>
      <w:r w:rsidRPr="00E55A6B">
        <w:rPr>
          <w:rFonts w:cs="Times New Roman"/>
          <w:i/>
        </w:rPr>
        <w:t xml:space="preserve"> School Division No. 2</w:t>
      </w:r>
      <w:r w:rsidRPr="00E55A6B">
        <w:rPr>
          <w:rFonts w:cs="Times New Roman"/>
        </w:rPr>
        <w:t xml:space="preserve">, 2002 MBCA 158, 222 D.L.R. (4th) 636, at </w:t>
      </w:r>
      <w:proofErr w:type="spellStart"/>
      <w:r w:rsidRPr="00E55A6B">
        <w:rPr>
          <w:rFonts w:cs="Times New Roman"/>
        </w:rPr>
        <w:t>paras</w:t>
      </w:r>
      <w:proofErr w:type="spellEnd"/>
      <w:r w:rsidRPr="00E55A6B">
        <w:rPr>
          <w:rFonts w:cs="Times New Roman"/>
        </w:rPr>
        <w:t>. 19-28).</w:t>
      </w:r>
    </w:p>
    <w:p w:rsidR="00BA25E7" w:rsidRPr="00E55A6B" w:rsidRDefault="00BA25E7" w:rsidP="00BA25E7">
      <w:pPr>
        <w:pStyle w:val="ParaNoNdepar-AltN"/>
        <w:rPr>
          <w:rFonts w:cs="Times New Roman"/>
          <w:lang w:val="en-US"/>
        </w:rPr>
      </w:pPr>
      <w:r w:rsidRPr="00E55A6B">
        <w:rPr>
          <w:rFonts w:cs="Times New Roman"/>
        </w:rPr>
        <w:t xml:space="preserve">In assessing </w:t>
      </w:r>
      <w:r w:rsidRPr="00E55A6B">
        <w:rPr>
          <w:rFonts w:cs="Times New Roman"/>
          <w:i/>
        </w:rPr>
        <w:t xml:space="preserve">KVP </w:t>
      </w:r>
      <w:r w:rsidRPr="00E55A6B">
        <w:rPr>
          <w:rFonts w:cs="Times New Roman"/>
        </w:rPr>
        <w:t xml:space="preserve">reasonableness in the case of unilaterally imposed employer rules or policies affecting employee privacy, </w:t>
      </w:r>
      <w:r w:rsidRPr="00E55A6B">
        <w:rPr>
          <w:rFonts w:cs="Times New Roman"/>
          <w:lang w:val="en-US"/>
        </w:rPr>
        <w:t xml:space="preserve">arbitrators have used a “balancing of interests” approach. As the intervener the Alberta Federation of </w:t>
      </w:r>
      <w:proofErr w:type="spellStart"/>
      <w:r w:rsidRPr="00E55A6B">
        <w:rPr>
          <w:rFonts w:cs="Times New Roman"/>
          <w:lang w:val="en-US"/>
        </w:rPr>
        <w:t>Labour</w:t>
      </w:r>
      <w:proofErr w:type="spellEnd"/>
      <w:r w:rsidRPr="00E55A6B">
        <w:rPr>
          <w:rFonts w:cs="Times New Roman"/>
          <w:lang w:val="en-US"/>
        </w:rPr>
        <w:t xml:space="preserve"> noted:</w:t>
      </w:r>
    </w:p>
    <w:p w:rsidR="00BA25E7" w:rsidRPr="00E55A6B" w:rsidRDefault="00BA25E7" w:rsidP="00BA25E7">
      <w:pPr>
        <w:pStyle w:val="Citation-AltC"/>
        <w:rPr>
          <w:lang w:val="en-US"/>
        </w:rPr>
      </w:pPr>
      <w:r w:rsidRPr="00E55A6B">
        <w:rPr>
          <w:lang w:val="en-US"/>
        </w:rPr>
        <w:t xml:space="preserve">Determining reasonableness requires </w:t>
      </w:r>
      <w:proofErr w:type="spellStart"/>
      <w:r w:rsidRPr="00E55A6B">
        <w:rPr>
          <w:lang w:val="en-US"/>
        </w:rPr>
        <w:t>labour</w:t>
      </w:r>
      <w:proofErr w:type="spellEnd"/>
      <w:r w:rsidRPr="00E55A6B">
        <w:rPr>
          <w:lang w:val="en-US"/>
        </w:rPr>
        <w:t xml:space="preserve"> arbitrators to apply their </w:t>
      </w:r>
      <w:proofErr w:type="spellStart"/>
      <w:r w:rsidRPr="00E55A6B">
        <w:rPr>
          <w:lang w:val="en-US"/>
        </w:rPr>
        <w:t>labour</w:t>
      </w:r>
      <w:proofErr w:type="spellEnd"/>
      <w:r w:rsidRPr="00E55A6B">
        <w:rPr>
          <w:lang w:val="en-US"/>
        </w:rPr>
        <w:t xml:space="preserve"> relations expertise, consider all of the surrounding circumstances, and determine whether the employer’s policy strikes a reasonable balance. Assessing the reasonableness of an employer’s policy can include assessing such things as the nature of the employer’s interests, any less intrusive means available to address the employer’s concerns, and the policy’s impact on employees.  [I.F., at </w:t>
      </w:r>
      <w:proofErr w:type="spellStart"/>
      <w:r w:rsidRPr="00E55A6B">
        <w:rPr>
          <w:lang w:val="en-US"/>
        </w:rPr>
        <w:t>para</w:t>
      </w:r>
      <w:proofErr w:type="spellEnd"/>
      <w:r w:rsidRPr="00E55A6B">
        <w:rPr>
          <w:lang w:val="en-US"/>
        </w:rPr>
        <w:t xml:space="preserve">. 4] </w:t>
      </w:r>
    </w:p>
    <w:p w:rsidR="00BA25E7" w:rsidRPr="00E55A6B" w:rsidRDefault="00BA25E7" w:rsidP="00BA25E7">
      <w:pPr>
        <w:pStyle w:val="ParaNoNdepar-AltN"/>
        <w:rPr>
          <w:rFonts w:cs="Times New Roman"/>
          <w:lang w:val="en-US"/>
        </w:rPr>
      </w:pPr>
      <w:r w:rsidRPr="00E55A6B">
        <w:rPr>
          <w:rFonts w:cs="Times New Roman"/>
          <w:lang w:val="en-US"/>
        </w:rPr>
        <w:t xml:space="preserve">In the earliest privacy cases using a balancing of interests approach, arbitrators generally found that employers could only exercise a unilateral management right to search an individual employee’s personal </w:t>
      </w:r>
      <w:r w:rsidRPr="00E55A6B">
        <w:rPr>
          <w:rFonts w:cs="Times New Roman"/>
        </w:rPr>
        <w:t>effects</w:t>
      </w:r>
      <w:r w:rsidRPr="00E55A6B">
        <w:rPr>
          <w:rFonts w:cs="Times New Roman"/>
          <w:lang w:val="en-US"/>
        </w:rPr>
        <w:t xml:space="preserve"> if there was a reasonable suspicion that the employee had committed theft. Universal random </w:t>
      </w:r>
      <w:r w:rsidRPr="00E55A6B">
        <w:rPr>
          <w:rFonts w:cs="Times New Roman"/>
          <w:lang w:val="en-US"/>
        </w:rPr>
        <w:lastRenderedPageBreak/>
        <w:t xml:space="preserve">searches — that </w:t>
      </w:r>
      <w:proofErr w:type="gramStart"/>
      <w:r w:rsidRPr="00E55A6B">
        <w:rPr>
          <w:rFonts w:cs="Times New Roman"/>
          <w:lang w:val="en-US"/>
        </w:rPr>
        <w:t>is,</w:t>
      </w:r>
      <w:proofErr w:type="gramEnd"/>
      <w:r w:rsidRPr="00E55A6B">
        <w:rPr>
          <w:rFonts w:cs="Times New Roman"/>
          <w:lang w:val="en-US"/>
        </w:rPr>
        <w:t xml:space="preserve"> random searches of the entire workforce — were rejected as unreasonable unless there was a workplace problem with theft and the employer had exhausted less intrusive alternative measures for</w:t>
      </w:r>
      <w:r w:rsidRPr="00E55A6B">
        <w:rPr>
          <w:rFonts w:cs="Times New Roman"/>
          <w:b/>
          <w:lang w:val="en-US"/>
        </w:rPr>
        <w:t xml:space="preserve"> </w:t>
      </w:r>
      <w:r w:rsidRPr="00E55A6B">
        <w:rPr>
          <w:rFonts w:cs="Times New Roman"/>
          <w:lang w:val="en-US"/>
        </w:rPr>
        <w:t xml:space="preserve">addressing the problem (Morton </w:t>
      </w:r>
      <w:proofErr w:type="spellStart"/>
      <w:r w:rsidRPr="00E55A6B">
        <w:rPr>
          <w:rFonts w:cs="Times New Roman"/>
          <w:lang w:val="en-US"/>
        </w:rPr>
        <w:t>Mitchnick</w:t>
      </w:r>
      <w:proofErr w:type="spellEnd"/>
      <w:r w:rsidRPr="00E55A6B">
        <w:rPr>
          <w:rFonts w:cs="Times New Roman"/>
          <w:lang w:val="en-US"/>
        </w:rPr>
        <w:t xml:space="preserve"> and Brian </w:t>
      </w:r>
      <w:proofErr w:type="spellStart"/>
      <w:r w:rsidRPr="00E55A6B">
        <w:rPr>
          <w:rFonts w:cs="Times New Roman"/>
          <w:lang w:val="en-US"/>
        </w:rPr>
        <w:t>Etherington</w:t>
      </w:r>
      <w:proofErr w:type="spellEnd"/>
      <w:r w:rsidRPr="00E55A6B">
        <w:rPr>
          <w:rFonts w:cs="Times New Roman"/>
          <w:lang w:val="en-US"/>
        </w:rPr>
        <w:t xml:space="preserve">, </w:t>
      </w:r>
      <w:proofErr w:type="spellStart"/>
      <w:r w:rsidRPr="00E55A6B">
        <w:rPr>
          <w:rFonts w:cs="Times New Roman"/>
          <w:i/>
          <w:lang w:val="en-US"/>
        </w:rPr>
        <w:t>Labour</w:t>
      </w:r>
      <w:proofErr w:type="spellEnd"/>
      <w:r w:rsidRPr="00E55A6B">
        <w:rPr>
          <w:rFonts w:cs="Times New Roman"/>
          <w:i/>
          <w:lang w:val="en-US"/>
        </w:rPr>
        <w:t xml:space="preserve"> Arbitration in Canada</w:t>
      </w:r>
      <w:r w:rsidR="00C94F6B">
        <w:rPr>
          <w:rFonts w:cs="Times New Roman"/>
          <w:lang w:val="en-US"/>
        </w:rPr>
        <w:t xml:space="preserve"> (2nd</w:t>
      </w:r>
      <w:r w:rsidRPr="00E55A6B">
        <w:rPr>
          <w:rFonts w:cs="Times New Roman"/>
          <w:lang w:val="en-US"/>
        </w:rPr>
        <w:t xml:space="preserve"> ed. 2012), at pp. 308-9; Brown and Beatty, at topic 7:3625).</w:t>
      </w:r>
    </w:p>
    <w:p w:rsidR="00BA25E7" w:rsidRPr="00E55A6B" w:rsidRDefault="00BA25E7" w:rsidP="00BA25E7">
      <w:pPr>
        <w:pStyle w:val="ParaNoNdepar-AltN"/>
        <w:rPr>
          <w:rFonts w:cs="Times New Roman"/>
          <w:lang w:val="en-US"/>
        </w:rPr>
      </w:pPr>
      <w:r w:rsidRPr="00E55A6B">
        <w:rPr>
          <w:rFonts w:cs="Times New Roman"/>
          <w:lang w:val="en-US"/>
        </w:rPr>
        <w:t>The balancing of interests approach was subsequently applied in assessing the reasonableness of unilaterally imposed employer policies calling for universal random drug or alcohol testing of all employees performing safety sensitive work. Universal random testing refers to the testing of individual employees randomly selected from all or some portion of the workforce.</w:t>
      </w:r>
      <w:r w:rsidRPr="00E55A6B">
        <w:rPr>
          <w:rFonts w:cs="Times New Roman"/>
          <w:b/>
          <w:lang w:val="en-US"/>
        </w:rPr>
        <w:t xml:space="preserve"> </w:t>
      </w:r>
      <w:r w:rsidRPr="00E55A6B">
        <w:rPr>
          <w:rFonts w:cs="Times New Roman"/>
          <w:lang w:val="en-US"/>
        </w:rPr>
        <w:t>As in the search cases, arbitrators rejected unilaterally imposed universal random testing policies</w:t>
      </w:r>
      <w:r w:rsidRPr="00E55A6B">
        <w:rPr>
          <w:rFonts w:cs="Times New Roman"/>
          <w:b/>
          <w:lang w:val="en-US"/>
        </w:rPr>
        <w:t xml:space="preserve"> </w:t>
      </w:r>
      <w:r w:rsidRPr="00E55A6B">
        <w:rPr>
          <w:rFonts w:cs="Times New Roman"/>
          <w:lang w:val="en-US"/>
        </w:rPr>
        <w:t>as unreasonable unless there had been a workplace problem with substance abuse and the employer had exhausted alternative means for dealing with the abuse.</w:t>
      </w:r>
    </w:p>
    <w:p w:rsidR="00BA25E7" w:rsidRPr="00E55A6B" w:rsidRDefault="00BA25E7" w:rsidP="00BA25E7">
      <w:pPr>
        <w:pStyle w:val="ParaNoNdepar-AltN"/>
        <w:rPr>
          <w:rFonts w:cs="Times New Roman"/>
          <w:lang w:val="en-US"/>
        </w:rPr>
      </w:pPr>
      <w:r w:rsidRPr="00E55A6B">
        <w:rPr>
          <w:rFonts w:cs="Times New Roman"/>
          <w:lang w:val="en-US"/>
        </w:rPr>
        <w:t>In a workplace that is dangerous, employers are generally entitled to test individual</w:t>
      </w:r>
      <w:r w:rsidRPr="00E55A6B">
        <w:rPr>
          <w:rFonts w:cs="Times New Roman"/>
          <w:i/>
          <w:lang w:val="en-US"/>
        </w:rPr>
        <w:t xml:space="preserve"> </w:t>
      </w:r>
      <w:r w:rsidRPr="00E55A6B">
        <w:rPr>
          <w:rFonts w:cs="Times New Roman"/>
          <w:lang w:val="en-US"/>
        </w:rPr>
        <w:t xml:space="preserve">employees who occupy safety sensitive positions without having to show that alternative measures have been exhausted if there is “reasonable cause” to believe that the employee is impaired while on duty, where the employee has been directly involved in a workplace accident or significant incident, or where the employee is returning to work after treatment for substance abuse. (See </w:t>
      </w:r>
      <w:proofErr w:type="spellStart"/>
      <w:r w:rsidRPr="00E55A6B">
        <w:rPr>
          <w:rFonts w:cs="Times New Roman"/>
          <w:i/>
          <w:lang w:val="en-US"/>
        </w:rPr>
        <w:t>Esso</w:t>
      </w:r>
      <w:proofErr w:type="spellEnd"/>
      <w:r w:rsidRPr="00E55A6B">
        <w:rPr>
          <w:rFonts w:cs="Times New Roman"/>
          <w:i/>
          <w:lang w:val="en-US"/>
        </w:rPr>
        <w:t xml:space="preserve"> Petroleum Canada and C.E.P., Loc. 614, Re</w:t>
      </w:r>
      <w:r w:rsidRPr="00E55A6B">
        <w:rPr>
          <w:rFonts w:cs="Times New Roman"/>
          <w:lang w:val="en-US"/>
        </w:rPr>
        <w:t xml:space="preserve"> (1994), 56 L.A.C. (4th) 440 (</w:t>
      </w:r>
      <w:proofErr w:type="spellStart"/>
      <w:r w:rsidRPr="00E55A6B">
        <w:rPr>
          <w:rFonts w:cs="Times New Roman"/>
          <w:lang w:val="en-US"/>
        </w:rPr>
        <w:t>McAlpine</w:t>
      </w:r>
      <w:proofErr w:type="spellEnd"/>
      <w:r w:rsidRPr="00E55A6B">
        <w:rPr>
          <w:rFonts w:cs="Times New Roman"/>
          <w:lang w:val="en-US"/>
        </w:rPr>
        <w:t xml:space="preserve">); </w:t>
      </w:r>
      <w:r w:rsidRPr="00E55A6B">
        <w:rPr>
          <w:rFonts w:cs="Times New Roman"/>
          <w:i/>
          <w:lang w:val="en-US"/>
        </w:rPr>
        <w:t xml:space="preserve">Canadian National Railway Co. and C.A.W.-Canada </w:t>
      </w:r>
      <w:r w:rsidR="00CF4644">
        <w:rPr>
          <w:rFonts w:cs="Times New Roman"/>
          <w:i/>
          <w:lang w:val="en-US"/>
        </w:rPr>
        <w:t>(</w:t>
      </w:r>
      <w:r w:rsidRPr="00E55A6B">
        <w:rPr>
          <w:rFonts w:cs="Times New Roman"/>
          <w:i/>
          <w:lang w:val="en-US"/>
        </w:rPr>
        <w:t>Re</w:t>
      </w:r>
      <w:r w:rsidR="00CF4644">
        <w:rPr>
          <w:rFonts w:cs="Times New Roman"/>
          <w:i/>
          <w:lang w:val="en-US"/>
        </w:rPr>
        <w:t>)</w:t>
      </w:r>
      <w:r w:rsidRPr="00E55A6B">
        <w:rPr>
          <w:rFonts w:cs="Times New Roman"/>
          <w:lang w:val="en-US"/>
        </w:rPr>
        <w:t xml:space="preserve"> (2000), 95 L.A.C. (4th) </w:t>
      </w:r>
      <w:r w:rsidRPr="00E55A6B">
        <w:rPr>
          <w:rFonts w:cs="Times New Roman"/>
          <w:lang w:val="en-US"/>
        </w:rPr>
        <w:lastRenderedPageBreak/>
        <w:t>341 (M. Picher),</w:t>
      </w:r>
      <w:r w:rsidRPr="00E55A6B">
        <w:rPr>
          <w:rFonts w:cs="Times New Roman"/>
          <w:i/>
          <w:lang w:val="en-US"/>
        </w:rPr>
        <w:t xml:space="preserve"> </w:t>
      </w:r>
      <w:r w:rsidRPr="00E55A6B">
        <w:rPr>
          <w:rFonts w:cs="Times New Roman"/>
          <w:lang w:val="en-US"/>
        </w:rPr>
        <w:t xml:space="preserve">at pp. 377-78; </w:t>
      </w:r>
      <w:r w:rsidRPr="00E55A6B">
        <w:rPr>
          <w:rFonts w:cs="Times New Roman"/>
          <w:i/>
          <w:lang w:val="en-US"/>
        </w:rPr>
        <w:t>Weyerhaeuser Co. and I.W.A. (Re)</w:t>
      </w:r>
      <w:r w:rsidRPr="00E55A6B">
        <w:rPr>
          <w:rFonts w:cs="Times New Roman"/>
          <w:lang w:val="en-US"/>
        </w:rPr>
        <w:t xml:space="preserve"> (2004), </w:t>
      </w:r>
      <w:r w:rsidRPr="00E55A6B">
        <w:rPr>
          <w:rFonts w:cs="Times New Roman"/>
          <w:szCs w:val="24"/>
        </w:rPr>
        <w:t xml:space="preserve">127 L.A.C. (4th) 73 (Taylor), at p. 109; </w:t>
      </w:r>
      <w:r w:rsidRPr="00E55A6B">
        <w:rPr>
          <w:rFonts w:cs="Times New Roman"/>
          <w:i/>
          <w:lang w:val="en-US"/>
        </w:rPr>
        <w:t>Navistar Canada, Inc. and C.A.W</w:t>
      </w:r>
      <w:r w:rsidR="00CF4644">
        <w:rPr>
          <w:rFonts w:cs="Times New Roman"/>
          <w:i/>
          <w:lang w:val="en-US"/>
        </w:rPr>
        <w:t>.</w:t>
      </w:r>
      <w:r w:rsidRPr="00E55A6B">
        <w:rPr>
          <w:rFonts w:cs="Times New Roman"/>
          <w:i/>
          <w:lang w:val="en-US"/>
        </w:rPr>
        <w:t>, Local 504 (Re)</w:t>
      </w:r>
      <w:r w:rsidRPr="00E55A6B">
        <w:rPr>
          <w:rFonts w:cs="Times New Roman"/>
          <w:lang w:val="en-US"/>
        </w:rPr>
        <w:t xml:space="preserve"> (2010), </w:t>
      </w:r>
      <w:r w:rsidRPr="00E55A6B">
        <w:rPr>
          <w:rFonts w:cs="Times New Roman"/>
          <w:szCs w:val="24"/>
        </w:rPr>
        <w:t xml:space="preserve">195 L.A.C. (4th) 144 (Newman), at pp. 170 and 177; </w:t>
      </w:r>
      <w:r w:rsidRPr="00E55A6B">
        <w:rPr>
          <w:rFonts w:cs="Times New Roman"/>
          <w:i/>
          <w:lang w:val="en-US"/>
        </w:rPr>
        <w:t xml:space="preserve">Rio Tinto Alcan Primary Metal and C.A.W.-Canada, Local 2301 (Drug and Alcohol Policy) (Re) </w:t>
      </w:r>
      <w:r w:rsidRPr="00E55A6B">
        <w:rPr>
          <w:rFonts w:cs="Times New Roman"/>
          <w:lang w:val="en-US"/>
        </w:rPr>
        <w:t xml:space="preserve">(2011), </w:t>
      </w:r>
      <w:r w:rsidRPr="00E55A6B">
        <w:rPr>
          <w:rFonts w:cs="Times New Roman"/>
          <w:szCs w:val="24"/>
        </w:rPr>
        <w:t>204 L.A.C. (4th) 265</w:t>
      </w:r>
      <w:r w:rsidRPr="00E55A6B">
        <w:rPr>
          <w:rFonts w:cs="Times New Roman"/>
          <w:lang w:val="en-US"/>
        </w:rPr>
        <w:t xml:space="preserve"> (</w:t>
      </w:r>
      <w:proofErr w:type="spellStart"/>
      <w:r w:rsidRPr="00E55A6B">
        <w:rPr>
          <w:rFonts w:cs="Times New Roman"/>
          <w:lang w:val="en-US"/>
        </w:rPr>
        <w:t>Steeves</w:t>
      </w:r>
      <w:proofErr w:type="spellEnd"/>
      <w:r w:rsidRPr="00E55A6B">
        <w:rPr>
          <w:rFonts w:cs="Times New Roman"/>
          <w:lang w:val="en-US"/>
        </w:rPr>
        <w:t xml:space="preserve">), at </w:t>
      </w:r>
      <w:proofErr w:type="spellStart"/>
      <w:r w:rsidRPr="00E55A6B">
        <w:rPr>
          <w:rFonts w:cs="Times New Roman"/>
          <w:lang w:val="en-US"/>
        </w:rPr>
        <w:t>para</w:t>
      </w:r>
      <w:proofErr w:type="spellEnd"/>
      <w:r w:rsidRPr="00E55A6B">
        <w:rPr>
          <w:rFonts w:cs="Times New Roman"/>
          <w:lang w:val="en-US"/>
        </w:rPr>
        <w:t>. 37(b)-(d).</w:t>
      </w:r>
      <w:r w:rsidRPr="00E55A6B">
        <w:rPr>
          <w:rFonts w:cs="Times New Roman"/>
          <w:szCs w:val="24"/>
        </w:rPr>
        <w:t>)</w:t>
      </w:r>
      <w:r w:rsidRPr="00E55A6B">
        <w:rPr>
          <w:rFonts w:cs="Times New Roman"/>
          <w:lang w:val="en-US"/>
        </w:rPr>
        <w:t xml:space="preserve"> </w:t>
      </w:r>
    </w:p>
    <w:p w:rsidR="00BA25E7" w:rsidRPr="00E55A6B" w:rsidRDefault="00BA25E7" w:rsidP="00BA25E7">
      <w:pPr>
        <w:pStyle w:val="ParaNoNdepar-AltN"/>
        <w:rPr>
          <w:rFonts w:cs="Times New Roman"/>
          <w:lang w:val="en-US"/>
        </w:rPr>
      </w:pPr>
      <w:r w:rsidRPr="00E55A6B">
        <w:rPr>
          <w:rFonts w:cs="Times New Roman"/>
          <w:lang w:val="en-US"/>
        </w:rPr>
        <w:t>But the dangerousness of a workplace — whether described as dangerous, inherently dangerous, or highly safety sensitive — is, while clearly and highly relevant, only the beginning of the inquiry.  It has never been found to be an automatic justification for the unilateral imposition of unfettered random testing with disciplinary consequences. What has been additionally required is evidence of enhanced safety risks, such as evidence of a general problem with substance abuse in the workplace.</w:t>
      </w:r>
    </w:p>
    <w:p w:rsidR="00BA25E7" w:rsidRPr="00E55A6B" w:rsidRDefault="00BA25E7" w:rsidP="00BA25E7">
      <w:pPr>
        <w:pStyle w:val="ParaNoNdepar-AltN"/>
        <w:rPr>
          <w:rFonts w:cs="Times New Roman"/>
          <w:lang w:val="en-US"/>
        </w:rPr>
      </w:pPr>
      <w:r w:rsidRPr="00E55A6B">
        <w:rPr>
          <w:rFonts w:cs="Times New Roman"/>
        </w:rPr>
        <w:t>The blueprint for dealing with dangerous workplaces is found in</w:t>
      </w:r>
      <w:r w:rsidRPr="00E55A6B">
        <w:rPr>
          <w:rFonts w:cs="Times New Roman"/>
          <w:i/>
          <w:lang w:val="en-US"/>
        </w:rPr>
        <w:t xml:space="preserve"> Imperial Oil Ltd. and C.E.P., Loc. 900 (Re) </w:t>
      </w:r>
      <w:r w:rsidRPr="00E55A6B">
        <w:rPr>
          <w:rFonts w:cs="Times New Roman"/>
          <w:lang w:val="en-US"/>
        </w:rPr>
        <w:t>(2006), 157 L.A.C. (4th) 225 (“</w:t>
      </w:r>
      <w:r w:rsidRPr="00E55A6B">
        <w:rPr>
          <w:rFonts w:cs="Times New Roman"/>
          <w:i/>
          <w:lang w:val="en-US"/>
        </w:rPr>
        <w:t>Nanticoke</w:t>
      </w:r>
      <w:r w:rsidRPr="00E55A6B">
        <w:rPr>
          <w:rFonts w:cs="Times New Roman"/>
          <w:lang w:val="en-US"/>
        </w:rPr>
        <w:t>”), a case involving a grievance of the employer’s random drug testing policy at an oil refinery, which the parties acknowledged was highly safety sensitive. Arbitrator Michel Picher summarized the principles emerging from 20 years of arbitral jurisprudence under the</w:t>
      </w:r>
      <w:r w:rsidRPr="00E55A6B">
        <w:rPr>
          <w:rFonts w:cs="Times New Roman"/>
          <w:i/>
          <w:lang w:val="en-US"/>
        </w:rPr>
        <w:t xml:space="preserve"> KVP </w:t>
      </w:r>
      <w:r w:rsidRPr="00E55A6B">
        <w:rPr>
          <w:rFonts w:cs="Times New Roman"/>
          <w:lang w:val="en-US"/>
        </w:rPr>
        <w:t xml:space="preserve">test for both drug </w:t>
      </w:r>
      <w:r w:rsidRPr="00E55A6B">
        <w:rPr>
          <w:rFonts w:cs="Times New Roman"/>
          <w:i/>
          <w:lang w:val="en-US"/>
        </w:rPr>
        <w:t>and</w:t>
      </w:r>
      <w:r w:rsidRPr="00E55A6B">
        <w:rPr>
          <w:rFonts w:cs="Times New Roman"/>
          <w:lang w:val="en-US"/>
        </w:rPr>
        <w:t xml:space="preserve"> alcohol testing:</w:t>
      </w:r>
    </w:p>
    <w:p w:rsidR="00BA25E7" w:rsidRPr="00E55A6B" w:rsidRDefault="00BA25E7" w:rsidP="00BA25E7">
      <w:pPr>
        <w:pStyle w:val="Citation-AltC"/>
        <w:numPr>
          <w:ilvl w:val="0"/>
          <w:numId w:val="7"/>
        </w:numPr>
        <w:rPr>
          <w:i/>
          <w:lang w:val="en-US"/>
        </w:rPr>
      </w:pPr>
      <w:r w:rsidRPr="00E55A6B">
        <w:rPr>
          <w:i/>
          <w:lang w:val="en-US"/>
        </w:rPr>
        <w:t>No employee can be subjected to random, unannounced alcohol or drug testing, save as part of an agreed rehabilitative program.</w:t>
      </w:r>
    </w:p>
    <w:p w:rsidR="00BA25E7" w:rsidRPr="00E55A6B" w:rsidRDefault="00BA25E7" w:rsidP="00BA25E7">
      <w:pPr>
        <w:pStyle w:val="Citation-AltC"/>
        <w:ind w:left="1526"/>
        <w:rPr>
          <w:i/>
          <w:lang w:val="en-US"/>
        </w:rPr>
      </w:pPr>
    </w:p>
    <w:p w:rsidR="00BA25E7" w:rsidRPr="00E55A6B" w:rsidRDefault="00BA25E7" w:rsidP="00BA25E7">
      <w:pPr>
        <w:pStyle w:val="Citation-AltC"/>
        <w:numPr>
          <w:ilvl w:val="0"/>
          <w:numId w:val="7"/>
        </w:numPr>
        <w:rPr>
          <w:lang w:val="en-US"/>
        </w:rPr>
      </w:pPr>
      <w:r w:rsidRPr="00E55A6B">
        <w:rPr>
          <w:i/>
          <w:lang w:val="en-US"/>
        </w:rPr>
        <w:lastRenderedPageBreak/>
        <w:t>An employer may require alcohol or drug testing of an individual where the facts give the employer reasonable cause to do so.</w:t>
      </w:r>
    </w:p>
    <w:p w:rsidR="00BA25E7" w:rsidRPr="00E55A6B" w:rsidRDefault="00BA25E7" w:rsidP="00BA25E7">
      <w:pPr>
        <w:pStyle w:val="Citation-AltC"/>
        <w:ind w:left="1526"/>
        <w:rPr>
          <w:lang w:val="en-US"/>
        </w:rPr>
      </w:pPr>
    </w:p>
    <w:p w:rsidR="00BA25E7" w:rsidRPr="00E55A6B" w:rsidRDefault="00BA25E7" w:rsidP="00BA25E7">
      <w:pPr>
        <w:pStyle w:val="Citation-AltC"/>
        <w:numPr>
          <w:ilvl w:val="0"/>
          <w:numId w:val="7"/>
        </w:numPr>
        <w:rPr>
          <w:lang w:val="en-US"/>
        </w:rPr>
      </w:pPr>
      <w:r w:rsidRPr="00E55A6B">
        <w:rPr>
          <w:lang w:val="en-US"/>
        </w:rPr>
        <w:t>It is within the prerogatives of management’s rights under a collective agreement to also require alcohol or drug testing following a significant incident, accident or near miss, where it may be important to identify the root cause of what occurred.</w:t>
      </w:r>
    </w:p>
    <w:p w:rsidR="00BA25E7" w:rsidRPr="00E55A6B" w:rsidRDefault="00BA25E7" w:rsidP="00BA25E7">
      <w:pPr>
        <w:pStyle w:val="Citation-AltC"/>
        <w:ind w:left="1526"/>
        <w:rPr>
          <w:lang w:val="en-US"/>
        </w:rPr>
      </w:pPr>
    </w:p>
    <w:p w:rsidR="00BA25E7" w:rsidRPr="00E55A6B" w:rsidRDefault="00BA25E7" w:rsidP="00BA25E7">
      <w:pPr>
        <w:pStyle w:val="Citation-AltC"/>
        <w:numPr>
          <w:ilvl w:val="0"/>
          <w:numId w:val="7"/>
        </w:numPr>
        <w:rPr>
          <w:lang w:val="en-US"/>
        </w:rPr>
      </w:pPr>
      <w:r w:rsidRPr="00E55A6B">
        <w:rPr>
          <w:lang w:val="en-US"/>
        </w:rPr>
        <w:t xml:space="preserve">Drug and alcohol testing is a legitimate part of continuing contracts of employment for individuals found to have a problem of alcohol or drug use. </w:t>
      </w:r>
      <w:r w:rsidR="00E943A3">
        <w:rPr>
          <w:i/>
          <w:lang w:val="en-US"/>
        </w:rPr>
        <w:t>As part of an employee’</w:t>
      </w:r>
      <w:r w:rsidRPr="00E55A6B">
        <w:rPr>
          <w:i/>
          <w:lang w:val="en-US"/>
        </w:rPr>
        <w:t>s program of rehabilitation, such agreements or policies requiring such agreements may properly involve random, unannounced alcohol or drug testing generally for a limited period of time, most commonly two years</w:t>
      </w:r>
      <w:r w:rsidRPr="00516FB4">
        <w:rPr>
          <w:i/>
          <w:lang w:val="en-US"/>
        </w:rPr>
        <w:t>.</w:t>
      </w:r>
      <w:r w:rsidRPr="00E55A6B">
        <w:rPr>
          <w:lang w:val="en-US"/>
        </w:rPr>
        <w:t xml:space="preserve"> In a unionized workplace the Union must be involved in the agreement which establishes the terms of a recovering employee’s ongoing employment, including random, unannounced testing. </w:t>
      </w:r>
      <w:r w:rsidRPr="00E55A6B">
        <w:rPr>
          <w:i/>
          <w:lang w:val="en-US"/>
        </w:rPr>
        <w:t>This is the only exceptional circumstance in which the otherwise protected employee interest in privacy and dignity of the person must yield to the interests of safety and rehabilitation, to allow for random and unannounced alcohol or drug testing</w:t>
      </w:r>
      <w:r w:rsidRPr="00E55A6B">
        <w:rPr>
          <w:lang w:val="en-US"/>
        </w:rPr>
        <w:t xml:space="preserve">. [Emphasis added; </w:t>
      </w:r>
      <w:proofErr w:type="spellStart"/>
      <w:r w:rsidRPr="00E55A6B">
        <w:rPr>
          <w:lang w:val="en-US"/>
        </w:rPr>
        <w:t>para</w:t>
      </w:r>
      <w:proofErr w:type="spellEnd"/>
      <w:r w:rsidRPr="00E55A6B">
        <w:rPr>
          <w:lang w:val="en-US"/>
        </w:rPr>
        <w:t>. 100.]</w:t>
      </w:r>
    </w:p>
    <w:p w:rsidR="00BA25E7" w:rsidRPr="00E55A6B" w:rsidRDefault="00BA25E7" w:rsidP="00BA25E7">
      <w:pPr>
        <w:pStyle w:val="ParaNoNdepar-AltN"/>
        <w:rPr>
          <w:rFonts w:cs="Times New Roman"/>
          <w:lang w:val="en-US"/>
        </w:rPr>
      </w:pPr>
      <w:r w:rsidRPr="00E55A6B">
        <w:rPr>
          <w:rFonts w:cs="Times New Roman"/>
          <w:lang w:val="en-US"/>
        </w:rPr>
        <w:t xml:space="preserve">There can, in other words, be testing of an individual employee who has an alcohol or drug problem.  </w:t>
      </w:r>
      <w:r w:rsidRPr="00E55A6B">
        <w:rPr>
          <w:rFonts w:cs="Times New Roman"/>
          <w:i/>
          <w:lang w:val="en-US"/>
        </w:rPr>
        <w:t>Universal</w:t>
      </w:r>
      <w:r w:rsidRPr="00E55A6B">
        <w:rPr>
          <w:rFonts w:cs="Times New Roman"/>
          <w:lang w:val="en-US"/>
        </w:rPr>
        <w:t xml:space="preserve">, random testing, however, is far from automatic.  The reason is explained by Arbitrator Picher in </w:t>
      </w:r>
      <w:r w:rsidRPr="00E55A6B">
        <w:rPr>
          <w:rFonts w:cs="Times New Roman"/>
          <w:i/>
          <w:lang w:val="en-US"/>
        </w:rPr>
        <w:t xml:space="preserve">Nanticoke </w:t>
      </w:r>
      <w:r w:rsidRPr="00E55A6B">
        <w:rPr>
          <w:rFonts w:cs="Times New Roman"/>
          <w:lang w:val="en-US"/>
        </w:rPr>
        <w:t>as follows:</w:t>
      </w:r>
    </w:p>
    <w:p w:rsidR="00BA25E7" w:rsidRPr="00E55A6B" w:rsidRDefault="00BA25E7" w:rsidP="00BA25E7">
      <w:pPr>
        <w:pStyle w:val="Citation-AltC"/>
      </w:pPr>
      <w:r w:rsidRPr="00E55A6B">
        <w:tab/>
        <w:t xml:space="preserve">. . . a key feature of the jurisprudence in the area of alcohol </w:t>
      </w:r>
      <w:r w:rsidR="00516FB4">
        <w:t>or</w:t>
      </w:r>
      <w:r w:rsidRPr="00E55A6B">
        <w:t xml:space="preserve"> drug testing in Canada is that arbitrators have overwhelmingly rejected mandatory, random and unannounced drug testing for all employees in a safety sensitive workplace as being an implied right of management under the terms of a collective agreement. </w:t>
      </w:r>
      <w:r w:rsidRPr="00E55A6B">
        <w:rPr>
          <w:i/>
        </w:rPr>
        <w:t>Arbitrators have concluded that to subject employees to an alcohol or drug test when there is no reasonable cause to do so</w:t>
      </w:r>
      <w:r w:rsidRPr="00E55A6B">
        <w:t xml:space="preserve">, or in the absence of an accident or near miss and outside the context of a rehabilitation plan for an employee with an acknowledged problem </w:t>
      </w:r>
      <w:r w:rsidRPr="00E55A6B">
        <w:rPr>
          <w:i/>
        </w:rPr>
        <w:t>is an unjustified affront to the dignity and privacy of employees which falls beyond the balancing of any legitimate employer interest, including deterrence and the enforcement of safe practices. In a unionized workplace, such an extraordinary incursion into the rights of employees must be expressly and clearly negotiated.</w:t>
      </w:r>
      <w:r w:rsidRPr="00E55A6B">
        <w:t xml:space="preserve"> It is not to be inferred solely from general language describing management rights or </w:t>
      </w:r>
      <w:r w:rsidRPr="00E55A6B">
        <w:lastRenderedPageBreak/>
        <w:t xml:space="preserve">from language in a collective agreement which enshrines safety and safe practices. [Emphasis added; </w:t>
      </w:r>
      <w:proofErr w:type="spellStart"/>
      <w:r w:rsidRPr="00E55A6B">
        <w:t>para</w:t>
      </w:r>
      <w:proofErr w:type="spellEnd"/>
      <w:r w:rsidRPr="00E55A6B">
        <w:t xml:space="preserve">. 101.] </w:t>
      </w:r>
    </w:p>
    <w:p w:rsidR="00BA25E7" w:rsidRPr="00E55A6B" w:rsidRDefault="00BA25E7" w:rsidP="00BA25E7">
      <w:pPr>
        <w:pStyle w:val="ParaNoNdepar-AltN"/>
        <w:rPr>
          <w:rFonts w:cs="Times New Roman"/>
          <w:lang w:val="en-US"/>
        </w:rPr>
      </w:pPr>
      <w:r w:rsidRPr="00E55A6B">
        <w:rPr>
          <w:rFonts w:cs="Times New Roman"/>
          <w:lang w:val="en-US"/>
        </w:rPr>
        <w:t xml:space="preserve">Significantly, Arbitrator Picher acknowledged that the application of the balancing of interests approach could permit general random testing “in some extreme circumstances”: </w:t>
      </w:r>
    </w:p>
    <w:p w:rsidR="00BA25E7" w:rsidRPr="00E55A6B" w:rsidRDefault="00BA25E7" w:rsidP="0057270F">
      <w:pPr>
        <w:pStyle w:val="Citation-AltC"/>
        <w:tabs>
          <w:tab w:val="left" w:pos="1620"/>
        </w:tabs>
        <w:rPr>
          <w:lang w:val="en-US"/>
        </w:rPr>
      </w:pPr>
      <w:r w:rsidRPr="00E55A6B">
        <w:rPr>
          <w:lang w:val="en-US"/>
        </w:rPr>
        <w:tab/>
        <w:t xml:space="preserve">It may well be that the balancing of interests approach . . . would allow for general random, unannounced drug testing in some extreme circumstances. If, for example, an employer could marshal evidence which compellingly demonstrates an out-of-control drug culture taking hold in a safety sensitive workplace, such a measure might well be shown to be necessary for a time to ensure workplace safety. That might well constitute a form of “for cause” justification. </w:t>
      </w:r>
    </w:p>
    <w:p w:rsidR="00BA25E7" w:rsidRPr="00E55A6B" w:rsidRDefault="00BA25E7" w:rsidP="00BA25E7">
      <w:pPr>
        <w:pStyle w:val="Citation-AltC"/>
        <w:rPr>
          <w:lang w:val="en-US"/>
        </w:rPr>
      </w:pPr>
    </w:p>
    <w:p w:rsidR="00BA25E7" w:rsidRPr="00E55A6B" w:rsidRDefault="00BA25E7" w:rsidP="0057270F">
      <w:pPr>
        <w:pStyle w:val="Citation-AltC"/>
        <w:ind w:left="0"/>
        <w:rPr>
          <w:lang w:val="en-US"/>
        </w:rPr>
      </w:pPr>
      <w:r w:rsidRPr="00E55A6B">
        <w:rPr>
          <w:lang w:val="en-US"/>
        </w:rPr>
        <w:t>(</w:t>
      </w:r>
      <w:r w:rsidRPr="00E55A6B">
        <w:rPr>
          <w:i/>
          <w:lang w:val="en-US"/>
        </w:rPr>
        <w:t>Nanticoke</w:t>
      </w:r>
      <w:r w:rsidRPr="00E55A6B">
        <w:rPr>
          <w:lang w:val="en-US"/>
        </w:rPr>
        <w:t xml:space="preserve">, at </w:t>
      </w:r>
      <w:proofErr w:type="spellStart"/>
      <w:r w:rsidRPr="00E55A6B">
        <w:rPr>
          <w:lang w:val="en-US"/>
        </w:rPr>
        <w:t>para</w:t>
      </w:r>
      <w:proofErr w:type="spellEnd"/>
      <w:r w:rsidRPr="00E55A6B">
        <w:rPr>
          <w:lang w:val="en-US"/>
        </w:rPr>
        <w:t>. 127)</w:t>
      </w:r>
    </w:p>
    <w:p w:rsidR="00BA25E7" w:rsidRPr="00E55A6B" w:rsidRDefault="00BA25E7" w:rsidP="00BA25E7">
      <w:pPr>
        <w:pStyle w:val="ParaNoNdepar-AltN"/>
        <w:rPr>
          <w:rFonts w:cs="Times New Roman"/>
          <w:lang w:val="en-US"/>
        </w:rPr>
      </w:pPr>
      <w:r w:rsidRPr="00E55A6B">
        <w:rPr>
          <w:rFonts w:cs="Times New Roman"/>
          <w:lang w:val="en-US"/>
        </w:rPr>
        <w:t>In the case before him, however, since there was no evidence of a substance abuse problem at the oil refinery, the random drug testing component of the policy was found to be unjustified (</w:t>
      </w:r>
      <w:r w:rsidRPr="00E55A6B">
        <w:rPr>
          <w:rFonts w:cs="Times New Roman"/>
          <w:i/>
          <w:lang w:val="en-US"/>
        </w:rPr>
        <w:t>Nanticoke</w:t>
      </w:r>
      <w:r w:rsidRPr="00E55A6B">
        <w:rPr>
          <w:rFonts w:cs="Times New Roman"/>
          <w:lang w:val="en-US"/>
        </w:rPr>
        <w:t xml:space="preserve">, at </w:t>
      </w:r>
      <w:proofErr w:type="spellStart"/>
      <w:r w:rsidRPr="00E55A6B">
        <w:rPr>
          <w:rFonts w:cs="Times New Roman"/>
          <w:lang w:val="en-US"/>
        </w:rPr>
        <w:t>para</w:t>
      </w:r>
      <w:proofErr w:type="spellEnd"/>
      <w:r w:rsidRPr="00E55A6B">
        <w:rPr>
          <w:rFonts w:cs="Times New Roman"/>
          <w:lang w:val="en-US"/>
        </w:rPr>
        <w:t>. 127). His decision was upheld as reasonable by the Ontario Court of Appeal (</w:t>
      </w:r>
      <w:r w:rsidRPr="00E55A6B">
        <w:rPr>
          <w:rFonts w:cs="Times New Roman"/>
          <w:i/>
          <w:lang w:val="en-US"/>
        </w:rPr>
        <w:t xml:space="preserve">Imperial Oil Ltd. v. Communications, Energy &amp; </w:t>
      </w:r>
      <w:proofErr w:type="spellStart"/>
      <w:r w:rsidRPr="00E55A6B">
        <w:rPr>
          <w:rFonts w:cs="Times New Roman"/>
          <w:i/>
          <w:lang w:val="en-US"/>
        </w:rPr>
        <w:t>Paperworkers</w:t>
      </w:r>
      <w:proofErr w:type="spellEnd"/>
      <w:r w:rsidRPr="00E55A6B">
        <w:rPr>
          <w:rFonts w:cs="Times New Roman"/>
          <w:i/>
          <w:lang w:val="en-US"/>
        </w:rPr>
        <w:t xml:space="preserve"> Union of Canada, Local 900</w:t>
      </w:r>
      <w:r w:rsidRPr="00E55A6B">
        <w:rPr>
          <w:rFonts w:cs="Times New Roman"/>
          <w:lang w:val="en-US"/>
        </w:rPr>
        <w:t>, 2009 ONCA 420, 96 O.R. (3d) 668).</w:t>
      </w:r>
    </w:p>
    <w:p w:rsidR="00BA25E7" w:rsidRPr="00E55A6B" w:rsidRDefault="00BA25E7" w:rsidP="00BA25E7">
      <w:pPr>
        <w:pStyle w:val="ParaNoNdepar-AltN"/>
        <w:rPr>
          <w:rFonts w:cs="Times New Roman"/>
          <w:lang w:val="en-US"/>
        </w:rPr>
      </w:pPr>
      <w:r w:rsidRPr="00E55A6B">
        <w:rPr>
          <w:rFonts w:cs="Times New Roman"/>
        </w:rPr>
        <w:t xml:space="preserve">The balancing of interests approach has not kept employers from enacting comprehensive drug and alcohol policies, which can include rules about drugs and alcohol in the workplace, discipline for employees who break those rules, education and awareness training for employees and supervisors, access to treatment for </w:t>
      </w:r>
      <w:r w:rsidRPr="00E55A6B">
        <w:rPr>
          <w:rFonts w:cs="Times New Roman"/>
        </w:rPr>
        <w:lastRenderedPageBreak/>
        <w:t>substance dependence, and after-care programs for employees returning to work following treatment.</w:t>
      </w:r>
    </w:p>
    <w:p w:rsidR="00BA25E7" w:rsidRPr="00E55A6B" w:rsidRDefault="00BA25E7" w:rsidP="00BA25E7">
      <w:pPr>
        <w:pStyle w:val="ParaNoNdepar-AltN"/>
        <w:rPr>
          <w:rFonts w:cs="Times New Roman"/>
          <w:lang w:val="en-US"/>
        </w:rPr>
      </w:pPr>
      <w:r w:rsidRPr="00E55A6B">
        <w:rPr>
          <w:rFonts w:cs="Times New Roman"/>
        </w:rPr>
        <w:t xml:space="preserve">But </w:t>
      </w:r>
      <w:r w:rsidRPr="00E55A6B">
        <w:rPr>
          <w:rFonts w:cs="Times New Roman"/>
          <w:lang w:val="en-US"/>
        </w:rPr>
        <w:t xml:space="preserve">I have been unable to find any cases, either before or since </w:t>
      </w:r>
      <w:r w:rsidRPr="00E55A6B">
        <w:rPr>
          <w:rFonts w:cs="Times New Roman"/>
          <w:i/>
          <w:lang w:val="en-US"/>
        </w:rPr>
        <w:t>Nanticoke</w:t>
      </w:r>
      <w:r w:rsidRPr="00E55A6B">
        <w:rPr>
          <w:rFonts w:cs="Times New Roman"/>
          <w:lang w:val="en-US"/>
        </w:rPr>
        <w:t>, in which</w:t>
      </w:r>
      <w:r w:rsidRPr="00E55A6B">
        <w:rPr>
          <w:rFonts w:cs="Times New Roman"/>
          <w:i/>
          <w:lang w:val="en-US"/>
        </w:rPr>
        <w:t xml:space="preserve"> </w:t>
      </w:r>
      <w:r w:rsidRPr="00E55A6B">
        <w:rPr>
          <w:rFonts w:cs="Times New Roman"/>
          <w:lang w:val="en-US"/>
        </w:rPr>
        <w:t>an arbitrator has concluded that an employer could unilaterally implement random alcohol or drug testing, even in a highly dangerous workplace, absent a demonstrated workplace problem (</w:t>
      </w:r>
      <w:proofErr w:type="spellStart"/>
      <w:r w:rsidRPr="00E55A6B">
        <w:rPr>
          <w:rFonts w:cs="Times New Roman"/>
          <w:i/>
          <w:lang w:val="en-US"/>
        </w:rPr>
        <w:t>Esso</w:t>
      </w:r>
      <w:proofErr w:type="spellEnd"/>
      <w:r w:rsidRPr="00E55A6B">
        <w:rPr>
          <w:rFonts w:cs="Times New Roman"/>
          <w:i/>
          <w:lang w:val="en-US"/>
        </w:rPr>
        <w:t xml:space="preserve"> Petroleum</w:t>
      </w:r>
      <w:r w:rsidRPr="00E55A6B">
        <w:rPr>
          <w:rFonts w:cs="Times New Roman"/>
          <w:lang w:val="en-US"/>
        </w:rPr>
        <w:t xml:space="preserve">, at pp. 447-48; </w:t>
      </w:r>
      <w:proofErr w:type="spellStart"/>
      <w:r w:rsidRPr="00E55A6B">
        <w:rPr>
          <w:rFonts w:cs="Times New Roman"/>
          <w:i/>
          <w:lang w:val="en-US"/>
        </w:rPr>
        <w:t>Metropol</w:t>
      </w:r>
      <w:proofErr w:type="spellEnd"/>
      <w:r w:rsidRPr="00E55A6B">
        <w:rPr>
          <w:rFonts w:cs="Times New Roman"/>
          <w:i/>
          <w:lang w:val="en-US"/>
        </w:rPr>
        <w:t xml:space="preserve"> Security, a division of Barnes Security Services Ltd. and U.S.W.A., Loc. 5296 (Drug and Alcohol testing) (Re)</w:t>
      </w:r>
      <w:r w:rsidRPr="00E55A6B">
        <w:rPr>
          <w:rFonts w:cs="Times New Roman"/>
          <w:lang w:val="en-US"/>
        </w:rPr>
        <w:t xml:space="preserve"> (1998), 69 L.A.C. (4th) 399; </w:t>
      </w:r>
      <w:proofErr w:type="spellStart"/>
      <w:r w:rsidRPr="00E55A6B">
        <w:rPr>
          <w:rFonts w:cs="Times New Roman"/>
          <w:i/>
          <w:lang w:val="en-US"/>
        </w:rPr>
        <w:t>Trimac</w:t>
      </w:r>
      <w:proofErr w:type="spellEnd"/>
      <w:r w:rsidRPr="00E55A6B">
        <w:rPr>
          <w:rFonts w:cs="Times New Roman"/>
          <w:i/>
          <w:lang w:val="en-US"/>
        </w:rPr>
        <w:t xml:space="preserve"> Transportation Services — Bulk Systems and T.C.U. (Re) </w:t>
      </w:r>
      <w:r w:rsidRPr="00E55A6B">
        <w:rPr>
          <w:rFonts w:cs="Times New Roman"/>
          <w:lang w:val="en-US"/>
        </w:rPr>
        <w:t xml:space="preserve">(1999), 88 L.A.C. (4th) 237; </w:t>
      </w:r>
      <w:r w:rsidRPr="00E55A6B">
        <w:rPr>
          <w:rFonts w:cs="Times New Roman"/>
          <w:i/>
          <w:lang w:val="en-US"/>
        </w:rPr>
        <w:t>Canadian National</w:t>
      </w:r>
      <w:r w:rsidRPr="00E55A6B">
        <w:rPr>
          <w:rFonts w:cs="Times New Roman"/>
          <w:lang w:val="en-US"/>
        </w:rPr>
        <w:t xml:space="preserve">, at pp. 385 and 394; </w:t>
      </w:r>
      <w:r w:rsidRPr="00E55A6B">
        <w:rPr>
          <w:rFonts w:cs="Times New Roman"/>
          <w:i/>
          <w:lang w:val="en-US"/>
        </w:rPr>
        <w:t>Fording Coal Ltd. v. United Steelworkers of America, Local 7884</w:t>
      </w:r>
      <w:r w:rsidRPr="00E55A6B">
        <w:rPr>
          <w:rFonts w:cs="Times New Roman"/>
          <w:lang w:val="en-US"/>
        </w:rPr>
        <w:t xml:space="preserve">, [2002] B.C.C.A.A.A. No. 9 (QL), at </w:t>
      </w:r>
      <w:proofErr w:type="spellStart"/>
      <w:r w:rsidRPr="00E55A6B">
        <w:rPr>
          <w:rFonts w:cs="Times New Roman"/>
          <w:lang w:val="en-US"/>
        </w:rPr>
        <w:t>para</w:t>
      </w:r>
      <w:proofErr w:type="spellEnd"/>
      <w:r w:rsidRPr="00E55A6B">
        <w:rPr>
          <w:rFonts w:cs="Times New Roman"/>
          <w:lang w:val="en-US"/>
        </w:rPr>
        <w:t xml:space="preserve">. 30; </w:t>
      </w:r>
      <w:r w:rsidRPr="00E55A6B">
        <w:rPr>
          <w:rFonts w:cs="Times New Roman"/>
          <w:i/>
        </w:rPr>
        <w:t>ADM Agri-Industries Ltd. v. National Automobile, Aerospace, Transportation and General Workers’ Union of Canada (CAW-Canada), Local 195 (Substance Abuse Policy Grievance)</w:t>
      </w:r>
      <w:r w:rsidRPr="00E55A6B">
        <w:rPr>
          <w:rFonts w:cs="Times New Roman"/>
        </w:rPr>
        <w:t xml:space="preserve">, [2004] C.L.A.D. No. 610 (QL), at </w:t>
      </w:r>
      <w:proofErr w:type="spellStart"/>
      <w:r w:rsidRPr="00E55A6B">
        <w:rPr>
          <w:rFonts w:cs="Times New Roman"/>
        </w:rPr>
        <w:t>para</w:t>
      </w:r>
      <w:proofErr w:type="spellEnd"/>
      <w:r w:rsidRPr="00E55A6B">
        <w:rPr>
          <w:rFonts w:cs="Times New Roman"/>
        </w:rPr>
        <w:t xml:space="preserve">. 77; </w:t>
      </w:r>
      <w:r w:rsidRPr="00E55A6B">
        <w:rPr>
          <w:rFonts w:cs="Times New Roman"/>
          <w:i/>
        </w:rPr>
        <w:t xml:space="preserve">Petro-Canada Lubricants Centre (Mississauga) and Oakville Terminal and C.E.P., Local 593 (Re) </w:t>
      </w:r>
      <w:r w:rsidRPr="00E55A6B">
        <w:rPr>
          <w:rFonts w:cs="Times New Roman"/>
        </w:rPr>
        <w:t>(2009), 186 L.A.C. (4th) 424 (Kaplan), at pp. 434-3</w:t>
      </w:r>
      <w:r w:rsidR="0057270F">
        <w:rPr>
          <w:rFonts w:cs="Times New Roman"/>
        </w:rPr>
        <w:t>7</w:t>
      </w:r>
      <w:r w:rsidRPr="00E55A6B">
        <w:rPr>
          <w:rFonts w:cs="Times New Roman"/>
        </w:rPr>
        <w:t xml:space="preserve">; </w:t>
      </w:r>
      <w:r w:rsidRPr="00E55A6B">
        <w:rPr>
          <w:rFonts w:cs="Times New Roman"/>
          <w:i/>
        </w:rPr>
        <w:t>Rio Tinto</w:t>
      </w:r>
      <w:r w:rsidRPr="00E55A6B">
        <w:rPr>
          <w:rFonts w:cs="Times New Roman"/>
        </w:rPr>
        <w:t xml:space="preserve">, at </w:t>
      </w:r>
      <w:proofErr w:type="spellStart"/>
      <w:r w:rsidRPr="00E55A6B">
        <w:rPr>
          <w:rFonts w:cs="Times New Roman"/>
        </w:rPr>
        <w:t>para</w:t>
      </w:r>
      <w:proofErr w:type="spellEnd"/>
      <w:r w:rsidRPr="00E55A6B">
        <w:rPr>
          <w:rFonts w:cs="Times New Roman"/>
        </w:rPr>
        <w:t>. 37(a) and (d)).</w:t>
      </w:r>
    </w:p>
    <w:p w:rsidR="00BA25E7" w:rsidRPr="00E55A6B" w:rsidRDefault="00BA25E7" w:rsidP="00BA25E7">
      <w:pPr>
        <w:pStyle w:val="ParaNoNdepar-AltN"/>
        <w:rPr>
          <w:rFonts w:cs="Times New Roman"/>
          <w:lang w:val="en-US"/>
        </w:rPr>
      </w:pPr>
      <w:r w:rsidRPr="00E55A6B">
        <w:rPr>
          <w:rFonts w:cs="Times New Roman"/>
          <w:lang w:val="en-US"/>
        </w:rPr>
        <w:t xml:space="preserve">In the only two arbitration decisions that have upheld random alcohol testing, </w:t>
      </w:r>
      <w:r w:rsidRPr="00E55A6B">
        <w:rPr>
          <w:rFonts w:cs="Times New Roman"/>
        </w:rPr>
        <w:t>the employers were found to be justified in implementing random alcohol testing for employees in safety sensitive positions because there was a demonstrated general problem with alcohol use in a dangerous workplace (</w:t>
      </w:r>
      <w:r w:rsidRPr="00E55A6B">
        <w:rPr>
          <w:rFonts w:cs="Times New Roman"/>
          <w:i/>
          <w:lang w:val="en-US"/>
        </w:rPr>
        <w:t xml:space="preserve">Communications, Energy and </w:t>
      </w:r>
      <w:proofErr w:type="spellStart"/>
      <w:r w:rsidRPr="00E55A6B">
        <w:rPr>
          <w:rFonts w:cs="Times New Roman"/>
          <w:i/>
          <w:lang w:val="en-US"/>
        </w:rPr>
        <w:t>Paperworkers</w:t>
      </w:r>
      <w:proofErr w:type="spellEnd"/>
      <w:r w:rsidRPr="00E55A6B">
        <w:rPr>
          <w:rFonts w:cs="Times New Roman"/>
          <w:i/>
          <w:lang w:val="en-US"/>
        </w:rPr>
        <w:t xml:space="preserve"> Union, Local 777 v. Imperial Oil Ltd.</w:t>
      </w:r>
      <w:r w:rsidRPr="00E55A6B">
        <w:rPr>
          <w:rFonts w:cs="Times New Roman"/>
          <w:lang w:val="en-US"/>
        </w:rPr>
        <w:t>, T.</w:t>
      </w:r>
      <w:r w:rsidR="003766A3">
        <w:rPr>
          <w:rFonts w:cs="Times New Roman"/>
          <w:lang w:val="en-US"/>
        </w:rPr>
        <w:t> </w:t>
      </w:r>
      <w:r w:rsidRPr="00E55A6B">
        <w:rPr>
          <w:rFonts w:cs="Times New Roman"/>
          <w:lang w:val="en-US"/>
        </w:rPr>
        <w:t xml:space="preserve">J. Christian, </w:t>
      </w:r>
      <w:r w:rsidRPr="00E55A6B">
        <w:rPr>
          <w:rFonts w:cs="Times New Roman"/>
          <w:lang w:val="en-US"/>
        </w:rPr>
        <w:lastRenderedPageBreak/>
        <w:t>Chair, May 27, 2000, unreported (“</w:t>
      </w:r>
      <w:proofErr w:type="spellStart"/>
      <w:r w:rsidRPr="00E55A6B">
        <w:rPr>
          <w:rFonts w:cs="Times New Roman"/>
          <w:i/>
          <w:lang w:val="en-US"/>
        </w:rPr>
        <w:t>Strathcona</w:t>
      </w:r>
      <w:proofErr w:type="spellEnd"/>
      <w:r w:rsidRPr="00E55A6B">
        <w:rPr>
          <w:rFonts w:cs="Times New Roman"/>
          <w:lang w:val="en-US"/>
        </w:rPr>
        <w:t xml:space="preserve">”); </w:t>
      </w:r>
      <w:r w:rsidRPr="00E55A6B">
        <w:rPr>
          <w:rFonts w:cs="Times New Roman"/>
          <w:i/>
          <w:lang w:val="en-US"/>
        </w:rPr>
        <w:t>Greater Toronto Airports Authority v. Public Service Alliance of Canada, Local 0004</w:t>
      </w:r>
      <w:r w:rsidRPr="00E55A6B">
        <w:rPr>
          <w:rFonts w:cs="Times New Roman"/>
          <w:lang w:val="en-US"/>
        </w:rPr>
        <w:t>, [2007] C.L.A.D. No. 243 (QL) (Devlin) (“</w:t>
      </w:r>
      <w:r w:rsidRPr="00E55A6B">
        <w:rPr>
          <w:rFonts w:cs="Times New Roman"/>
          <w:i/>
          <w:lang w:val="en-US"/>
        </w:rPr>
        <w:t>GTAA</w:t>
      </w:r>
      <w:r w:rsidRPr="00E55A6B">
        <w:rPr>
          <w:rFonts w:cs="Times New Roman"/>
          <w:lang w:val="en-US"/>
        </w:rPr>
        <w:t>”)).</w:t>
      </w:r>
    </w:p>
    <w:p w:rsidR="00BA25E7" w:rsidRPr="00E55A6B" w:rsidRDefault="00BA25E7" w:rsidP="00BA25E7">
      <w:pPr>
        <w:pStyle w:val="ParaNoNdepar-AltN"/>
        <w:rPr>
          <w:rFonts w:cs="Times New Roman"/>
          <w:lang w:val="en-US"/>
        </w:rPr>
      </w:pPr>
      <w:r w:rsidRPr="00E55A6B">
        <w:rPr>
          <w:rFonts w:cs="Times New Roman"/>
          <w:lang w:val="en-US"/>
        </w:rPr>
        <w:t xml:space="preserve">In </w:t>
      </w:r>
      <w:proofErr w:type="spellStart"/>
      <w:r w:rsidRPr="00E55A6B">
        <w:rPr>
          <w:rFonts w:cs="Times New Roman"/>
          <w:i/>
          <w:lang w:val="en-US"/>
        </w:rPr>
        <w:t>Strathcona</w:t>
      </w:r>
      <w:proofErr w:type="spellEnd"/>
      <w:r w:rsidRPr="00E55A6B">
        <w:rPr>
          <w:rFonts w:cs="Times New Roman"/>
          <w:lang w:val="en-US"/>
        </w:rPr>
        <w:t xml:space="preserve">, the arbitrator upheld the termination of an employee in a safety sensitive position at an oil refinery who tested positive on a random alcohol test. Imperial Oil Limited had implemented the random testing policy after surveying employees across all its facilities about alcohol-related incidents and near misses. According to the survey, the plant operations group that included the </w:t>
      </w:r>
      <w:proofErr w:type="spellStart"/>
      <w:r w:rsidRPr="00E55A6B">
        <w:rPr>
          <w:rFonts w:cs="Times New Roman"/>
          <w:lang w:val="en-US"/>
        </w:rPr>
        <w:t>grievor’s</w:t>
      </w:r>
      <w:proofErr w:type="spellEnd"/>
      <w:r w:rsidRPr="00E55A6B">
        <w:rPr>
          <w:rFonts w:cs="Times New Roman"/>
          <w:lang w:val="en-US"/>
        </w:rPr>
        <w:t xml:space="preserve"> position had a disproportionately high rate of accidents due to substance abuse, with 2.7% of employees reporting that they had personally had near misses due to substance use in the previous 12 months. The arbitrator accepted the survey results as a “rational and sufficient foundation for the random testing Policy” (p. 73).  He concluded that “there is evidence of a problem with alcohol use by employees at the </w:t>
      </w:r>
      <w:proofErr w:type="spellStart"/>
      <w:r w:rsidRPr="00E55A6B">
        <w:rPr>
          <w:rFonts w:cs="Times New Roman"/>
          <w:lang w:val="en-US"/>
        </w:rPr>
        <w:t>Strathcona</w:t>
      </w:r>
      <w:proofErr w:type="spellEnd"/>
      <w:r w:rsidRPr="00E55A6B">
        <w:rPr>
          <w:rFonts w:cs="Times New Roman"/>
          <w:lang w:val="en-US"/>
        </w:rPr>
        <w:t xml:space="preserve"> Refinery” (p. 60).  On that basis, he upheld the reasonableness of the random testing policy and the consequential discipline.</w:t>
      </w:r>
    </w:p>
    <w:p w:rsidR="00BA25E7" w:rsidRPr="00E55A6B" w:rsidRDefault="00BA25E7" w:rsidP="00BA25E7">
      <w:pPr>
        <w:pStyle w:val="ParaNoNdepar-AltN"/>
        <w:rPr>
          <w:rFonts w:cs="Times New Roman"/>
          <w:lang w:val="en-US"/>
        </w:rPr>
      </w:pPr>
      <w:r w:rsidRPr="00E55A6B">
        <w:rPr>
          <w:rFonts w:cs="Times New Roman"/>
          <w:lang w:val="en-US"/>
        </w:rPr>
        <w:t xml:space="preserve">In </w:t>
      </w:r>
      <w:r w:rsidRPr="00E55A6B">
        <w:rPr>
          <w:rFonts w:cs="Times New Roman"/>
          <w:i/>
          <w:lang w:val="en-US"/>
        </w:rPr>
        <w:t>GTAA</w:t>
      </w:r>
      <w:r w:rsidRPr="00E55A6B">
        <w:rPr>
          <w:rFonts w:cs="Times New Roman"/>
          <w:lang w:val="en-US"/>
        </w:rPr>
        <w:t>, the employer had a random alcohol and drug testing policy for individuals occupying safety sensitive positions at Pearson International Airport in Toronto. The arbitrator acknowledged that “the safety-sensitive nature of a particular industry [is] not, in itself, sufficient to outweigh the privacy interests of individual employees and to support a regime of random testing” (</w:t>
      </w:r>
      <w:proofErr w:type="spellStart"/>
      <w:r w:rsidRPr="00E55A6B">
        <w:rPr>
          <w:rFonts w:cs="Times New Roman"/>
          <w:lang w:val="en-US"/>
        </w:rPr>
        <w:t>para</w:t>
      </w:r>
      <w:proofErr w:type="spellEnd"/>
      <w:r w:rsidRPr="00E55A6B">
        <w:rPr>
          <w:rFonts w:cs="Times New Roman"/>
          <w:lang w:val="en-US"/>
        </w:rPr>
        <w:t xml:space="preserve">. 251) and that </w:t>
      </w:r>
      <w:r w:rsidRPr="00E55A6B">
        <w:rPr>
          <w:rFonts w:cs="Times New Roman"/>
          <w:lang w:val="en-US"/>
        </w:rPr>
        <w:lastRenderedPageBreak/>
        <w:t>“[a]</w:t>
      </w:r>
      <w:proofErr w:type="spellStart"/>
      <w:r w:rsidRPr="00E55A6B">
        <w:rPr>
          <w:rFonts w:cs="Times New Roman"/>
          <w:lang w:val="en-US"/>
        </w:rPr>
        <w:t>rbitrators</w:t>
      </w:r>
      <w:proofErr w:type="spellEnd"/>
      <w:r w:rsidRPr="00E55A6B">
        <w:rPr>
          <w:rFonts w:cs="Times New Roman"/>
          <w:lang w:val="en-US"/>
        </w:rPr>
        <w:t xml:space="preserve"> have required evidence of a drug and/or alcohol problem in the workplace which cannot be addressed by less invasive means” (</w:t>
      </w:r>
      <w:proofErr w:type="spellStart"/>
      <w:r w:rsidRPr="00E55A6B">
        <w:rPr>
          <w:rFonts w:cs="Times New Roman"/>
          <w:lang w:val="en-US"/>
        </w:rPr>
        <w:t>para</w:t>
      </w:r>
      <w:proofErr w:type="spellEnd"/>
      <w:r w:rsidRPr="00E55A6B">
        <w:rPr>
          <w:rFonts w:cs="Times New Roman"/>
          <w:lang w:val="en-US"/>
        </w:rPr>
        <w:t xml:space="preserve">. 254). </w:t>
      </w:r>
    </w:p>
    <w:p w:rsidR="00BA25E7" w:rsidRPr="00E55A6B" w:rsidRDefault="00BA25E7" w:rsidP="00BA25E7">
      <w:pPr>
        <w:pStyle w:val="ParaNoNdepar-AltN"/>
        <w:rPr>
          <w:rFonts w:cs="Times New Roman"/>
          <w:lang w:val="en-US"/>
        </w:rPr>
      </w:pPr>
      <w:r w:rsidRPr="00E55A6B">
        <w:rPr>
          <w:rFonts w:cs="Times New Roman"/>
          <w:lang w:val="en-US"/>
        </w:rPr>
        <w:t>The evidence showed a “pervasive problem” with alcohol (</w:t>
      </w:r>
      <w:r w:rsidRPr="00E55A6B">
        <w:rPr>
          <w:rFonts w:cs="Times New Roman"/>
          <w:i/>
          <w:lang w:val="en-US"/>
        </w:rPr>
        <w:t>GTAA</w:t>
      </w:r>
      <w:r w:rsidRPr="00E55A6B">
        <w:rPr>
          <w:rFonts w:cs="Times New Roman"/>
          <w:lang w:val="en-US"/>
        </w:rPr>
        <w:t xml:space="preserve">, at </w:t>
      </w:r>
      <w:proofErr w:type="spellStart"/>
      <w:r w:rsidRPr="00E55A6B">
        <w:rPr>
          <w:rFonts w:cs="Times New Roman"/>
          <w:lang w:val="en-US"/>
        </w:rPr>
        <w:t>para</w:t>
      </w:r>
      <w:proofErr w:type="spellEnd"/>
      <w:r w:rsidRPr="00E55A6B">
        <w:rPr>
          <w:rFonts w:cs="Times New Roman"/>
          <w:lang w:val="en-US"/>
        </w:rPr>
        <w:t xml:space="preserve">. 262).  Both employer and union witnesses testified about numerous occasions when they had seen employees drinking on the job or storing alcohol at work, smelled alcohol on other employees’ breath, or found empty liquor containers on site. There were also concerns that alcohol abuse at work often went unreported. Based on this evidence, the arbitrator concluded that random alcohol testing was a reasonable employer policy. Because there was little evidence of on-the-job </w:t>
      </w:r>
      <w:r w:rsidRPr="00E55A6B">
        <w:rPr>
          <w:rFonts w:cs="Times New Roman"/>
          <w:i/>
          <w:lang w:val="en-US"/>
        </w:rPr>
        <w:t>drug</w:t>
      </w:r>
      <w:r w:rsidRPr="00E55A6B">
        <w:rPr>
          <w:rFonts w:cs="Times New Roman"/>
          <w:lang w:val="en-US"/>
        </w:rPr>
        <w:t xml:space="preserve"> use, however, the random drug testing aspect of the policy was found not to be justified. </w:t>
      </w:r>
    </w:p>
    <w:p w:rsidR="00BA25E7" w:rsidRPr="00E55A6B" w:rsidRDefault="00BA25E7" w:rsidP="00BA25E7">
      <w:pPr>
        <w:pStyle w:val="ParaNoNdepar-AltN"/>
        <w:rPr>
          <w:rFonts w:cs="Times New Roman"/>
          <w:lang w:val="en-US"/>
        </w:rPr>
      </w:pPr>
      <w:r w:rsidRPr="00E55A6B">
        <w:rPr>
          <w:rFonts w:cs="Times New Roman"/>
          <w:lang w:val="en-US"/>
        </w:rPr>
        <w:t xml:space="preserve">This arbitral consensus, which was carefully applied by the board, helps inform why its decision was reasonable on the facts of this case. </w:t>
      </w:r>
    </w:p>
    <w:p w:rsidR="00BA25E7" w:rsidRPr="00E55A6B" w:rsidRDefault="00BA25E7" w:rsidP="00BA25E7">
      <w:pPr>
        <w:pStyle w:val="ParaNoNdepar-AltN"/>
        <w:rPr>
          <w:rFonts w:cs="Times New Roman"/>
          <w:lang w:val="en-US"/>
        </w:rPr>
      </w:pPr>
      <w:r w:rsidRPr="00E55A6B">
        <w:rPr>
          <w:rFonts w:cs="Times New Roman"/>
          <w:lang w:val="en-US"/>
        </w:rPr>
        <w:t xml:space="preserve"> The board framed the question using the accepted</w:t>
      </w:r>
      <w:r w:rsidRPr="00E55A6B">
        <w:rPr>
          <w:rFonts w:cs="Times New Roman"/>
          <w:i/>
          <w:lang w:val="en-US"/>
        </w:rPr>
        <w:t xml:space="preserve"> KVP </w:t>
      </w:r>
      <w:r w:rsidRPr="00E55A6B">
        <w:rPr>
          <w:rFonts w:cs="Times New Roman"/>
          <w:lang w:val="en-US"/>
        </w:rPr>
        <w:t>balancing of interests approach: Was the benefit to the employer from the random alcohol testing policy in this dangerous workplace proportional to the harm to employee privacy?</w:t>
      </w:r>
    </w:p>
    <w:p w:rsidR="00BA25E7" w:rsidRPr="00E55A6B" w:rsidRDefault="00BA25E7" w:rsidP="00BA25E7">
      <w:pPr>
        <w:pStyle w:val="ParaNoNdepar-AltN"/>
        <w:rPr>
          <w:rFonts w:cs="Times New Roman"/>
          <w:lang w:val="en-US"/>
        </w:rPr>
      </w:pPr>
      <w:r w:rsidRPr="00E55A6B">
        <w:rPr>
          <w:rFonts w:cs="Times New Roman"/>
          <w:lang w:val="en-US"/>
        </w:rPr>
        <w:t xml:space="preserve">To assess the employer’s side of the balance, the board canvassed the risks that the employer intended to address by random alcohol testing. It examined both the risk associated with the particular </w:t>
      </w:r>
      <w:proofErr w:type="spellStart"/>
      <w:r w:rsidRPr="00E55A6B">
        <w:rPr>
          <w:rFonts w:cs="Times New Roman"/>
          <w:lang w:val="en-US"/>
        </w:rPr>
        <w:t>grievor’s</w:t>
      </w:r>
      <w:proofErr w:type="spellEnd"/>
      <w:r w:rsidRPr="00E55A6B">
        <w:rPr>
          <w:rFonts w:cs="Times New Roman"/>
          <w:lang w:val="en-US"/>
        </w:rPr>
        <w:t xml:space="preserve"> position as a millwright and the risk associated with the particular workplace. After reviewing the employer’s risk assessments of different safety sensitive positions, the board found that the workplace </w:t>
      </w:r>
      <w:r w:rsidRPr="00E55A6B">
        <w:rPr>
          <w:rFonts w:cs="Times New Roman"/>
          <w:lang w:val="en-US"/>
        </w:rPr>
        <w:lastRenderedPageBreak/>
        <w:t xml:space="preserve">was “one in which great care must be taken with safe work practices”. There were “risks and dangers in the operations performed </w:t>
      </w:r>
      <w:proofErr w:type="gramStart"/>
      <w:r w:rsidRPr="00E55A6B">
        <w:rPr>
          <w:rFonts w:cs="Times New Roman"/>
          <w:lang w:val="en-US"/>
        </w:rPr>
        <w:t>both to</w:t>
      </w:r>
      <w:proofErr w:type="gramEnd"/>
      <w:r w:rsidRPr="00E55A6B">
        <w:rPr>
          <w:rFonts w:cs="Times New Roman"/>
          <w:lang w:val="en-US"/>
        </w:rPr>
        <w:t xml:space="preserve"> the incumbent, and to others, as well as to the environment and to property”. The board therefore concluded that “the mill in normal operation is a dangerous work environment”. These conclusions have not been challenged.</w:t>
      </w:r>
    </w:p>
    <w:p w:rsidR="00BA25E7" w:rsidRPr="00E55A6B" w:rsidRDefault="00BA25E7" w:rsidP="00BA25E7">
      <w:pPr>
        <w:pStyle w:val="ParaNoNdepar-AltN"/>
        <w:rPr>
          <w:rFonts w:cs="Times New Roman"/>
          <w:lang w:val="en-US"/>
        </w:rPr>
      </w:pPr>
      <w:r w:rsidRPr="00E55A6B">
        <w:rPr>
          <w:rFonts w:cs="Times New Roman"/>
          <w:lang w:val="en-US"/>
        </w:rPr>
        <w:t>But, as previously noted, the fact that a workplace is found to be dangerous does not automatically give the employer the right to impose random testing unilaterally. The dangerousness of the workplace has only justified the testing of particular employees in certain circumstances: where there are reasonable grounds to believe that the employee was impaired while on duty, where the employee was directly involved in a workplace accident or significant incident, or where the employee returns to work after treatment for substance abuse. It has never, to my knowledge, been held to justify random testing, even in the case of “highly safety sensitive” or “inherently dangerous” workplaces like railways (</w:t>
      </w:r>
      <w:r w:rsidRPr="00E55A6B">
        <w:rPr>
          <w:rFonts w:cs="Times New Roman"/>
          <w:i/>
          <w:lang w:val="en-US"/>
        </w:rPr>
        <w:t>Canadian National</w:t>
      </w:r>
      <w:r w:rsidRPr="00E55A6B">
        <w:rPr>
          <w:rFonts w:cs="Times New Roman"/>
          <w:lang w:val="en-US"/>
        </w:rPr>
        <w:t>) and chemical plants (</w:t>
      </w:r>
      <w:r w:rsidRPr="00E55A6B">
        <w:rPr>
          <w:rFonts w:cs="Times New Roman"/>
          <w:i/>
          <w:lang w:val="en-US"/>
        </w:rPr>
        <w:t>DuPont C</w:t>
      </w:r>
      <w:r w:rsidR="00FC6937">
        <w:rPr>
          <w:rFonts w:cs="Times New Roman"/>
          <w:i/>
          <w:lang w:val="en-US"/>
        </w:rPr>
        <w:t xml:space="preserve">anada </w:t>
      </w:r>
      <w:r w:rsidR="000D479B">
        <w:rPr>
          <w:rFonts w:cs="Times New Roman"/>
          <w:i/>
          <w:lang w:val="en-US"/>
        </w:rPr>
        <w:t>Inc. and C.E.P., Loc. 28-</w:t>
      </w:r>
      <w:r w:rsidR="00F34EB7">
        <w:rPr>
          <w:rFonts w:cs="Times New Roman"/>
          <w:i/>
          <w:lang w:val="en-US"/>
        </w:rPr>
        <w:t>O</w:t>
      </w:r>
      <w:r w:rsidRPr="00E55A6B">
        <w:rPr>
          <w:rFonts w:cs="Times New Roman"/>
          <w:i/>
          <w:lang w:val="en-US"/>
        </w:rPr>
        <w:t xml:space="preserve"> (Re)</w:t>
      </w:r>
      <w:r w:rsidR="00FC6937">
        <w:rPr>
          <w:rFonts w:cs="Times New Roman"/>
          <w:i/>
          <w:lang w:val="en-US"/>
        </w:rPr>
        <w:t xml:space="preserve"> </w:t>
      </w:r>
      <w:r w:rsidRPr="00E55A6B">
        <w:rPr>
          <w:rFonts w:cs="Times New Roman"/>
          <w:lang w:val="en-US"/>
        </w:rPr>
        <w:t>(2002), 105 L.A.C. (4th) 399), or even in workplaces that pose a risk of explosion (</w:t>
      </w:r>
      <w:r w:rsidRPr="00E55A6B">
        <w:rPr>
          <w:rFonts w:cs="Times New Roman"/>
          <w:i/>
          <w:lang w:val="en-US"/>
        </w:rPr>
        <w:t>ADM Agri-Industries</w:t>
      </w:r>
      <w:r w:rsidRPr="00E55A6B">
        <w:rPr>
          <w:rFonts w:cs="Times New Roman"/>
          <w:lang w:val="en-US"/>
        </w:rPr>
        <w:t xml:space="preserve">), in the absence of a demonstrated problem with alcohol use in that workplace. That is not to say that it is beyond the realm of possibility in extreme circumstances, but we need not decide that in this case. </w:t>
      </w:r>
    </w:p>
    <w:p w:rsidR="00BA25E7" w:rsidRPr="00E55A6B" w:rsidRDefault="00BA25E7" w:rsidP="00BA25E7">
      <w:pPr>
        <w:pStyle w:val="ParaNoNdepar-AltN"/>
        <w:rPr>
          <w:rFonts w:cs="Times New Roman"/>
          <w:lang w:val="en-US"/>
        </w:rPr>
      </w:pPr>
      <w:r w:rsidRPr="00E55A6B">
        <w:rPr>
          <w:rFonts w:cs="Times New Roman"/>
          <w:lang w:val="en-US"/>
        </w:rPr>
        <w:t xml:space="preserve">This obliged the board to consider whether there was evidence of an alcohol-related problem in the workplace. </w:t>
      </w:r>
      <w:r w:rsidRPr="00E55A6B">
        <w:rPr>
          <w:rFonts w:cs="Times New Roman"/>
        </w:rPr>
        <w:t>There were eight documented alcohol-</w:t>
      </w:r>
      <w:r w:rsidRPr="00E55A6B">
        <w:rPr>
          <w:rFonts w:cs="Times New Roman"/>
        </w:rPr>
        <w:lastRenderedPageBreak/>
        <w:t>related incidents at the mill from April 29, 1991, to January 11, 2006. Only one witness, a former employee, gave any evidence about alcohol use in the workplace, but the board found his evidence to be “dated” and “not persuasive”.</w:t>
      </w:r>
    </w:p>
    <w:p w:rsidR="00BA25E7" w:rsidRPr="00E55A6B" w:rsidRDefault="00BA25E7" w:rsidP="00BA25E7">
      <w:pPr>
        <w:pStyle w:val="ParaNoNdepar-AltN"/>
        <w:rPr>
          <w:rFonts w:cs="Times New Roman"/>
          <w:lang w:val="en-US"/>
        </w:rPr>
      </w:pPr>
      <w:r w:rsidRPr="00E55A6B">
        <w:rPr>
          <w:rFonts w:cs="Times New Roman"/>
        </w:rPr>
        <w:t>The board concluded that th</w:t>
      </w:r>
      <w:r w:rsidR="00205354">
        <w:rPr>
          <w:rFonts w:cs="Times New Roman"/>
        </w:rPr>
        <w:t>ese eight incidents over a 15-</w:t>
      </w:r>
      <w:r w:rsidRPr="00E55A6B">
        <w:rPr>
          <w:rFonts w:cs="Times New Roman"/>
        </w:rPr>
        <w:t>year period did not reflect a significant problem with workplace alcohol use. As a result, the board concluded that there was</w:t>
      </w:r>
      <w:r w:rsidRPr="00E55A6B">
        <w:rPr>
          <w:rFonts w:cs="Times New Roman"/>
          <w:b/>
        </w:rPr>
        <w:t xml:space="preserve"> </w:t>
      </w:r>
      <w:r w:rsidRPr="00E55A6B">
        <w:rPr>
          <w:rFonts w:cs="Times New Roman"/>
        </w:rPr>
        <w:t xml:space="preserve">a “very low incremental risk of safety concerns based on alcohol-related impaired performance of job tasks at the site”. </w:t>
      </w:r>
    </w:p>
    <w:p w:rsidR="00BA25E7" w:rsidRPr="00E55A6B" w:rsidRDefault="00BA25E7" w:rsidP="00BA25E7">
      <w:pPr>
        <w:pStyle w:val="ParaNoNdepar-AltN"/>
        <w:rPr>
          <w:rFonts w:cs="Times New Roman"/>
          <w:lang w:val="en-US"/>
        </w:rPr>
      </w:pPr>
      <w:r w:rsidRPr="00E55A6B">
        <w:rPr>
          <w:rFonts w:cs="Times New Roman"/>
          <w:lang w:val="en-US"/>
        </w:rPr>
        <w:t xml:space="preserve">While the employer had argued that deterrence was a major benefit of random alcohol testing, the board was not satisfied that there was any evidence of a deterrent effect at the mill. The only evidence supporting the employer’s view was that of its expert witness, who described deterrence as the main theoretical goal of random alcohol testing policies, but had no information about this particular workplace. </w:t>
      </w:r>
      <w:r w:rsidRPr="00E55A6B">
        <w:rPr>
          <w:rFonts w:cs="Times New Roman"/>
        </w:rPr>
        <w:t xml:space="preserve">In the board’s view, the lack of any positive test results in almost two years of random alcohol testing was equally consistent with the opposite conclusion: that there was no workplace alcohol abuse to deter. </w:t>
      </w:r>
    </w:p>
    <w:p w:rsidR="00BA25E7" w:rsidRPr="00E55A6B" w:rsidRDefault="00BA25E7" w:rsidP="00BA25E7">
      <w:pPr>
        <w:pStyle w:val="ParaNoNdepar-AltN"/>
        <w:rPr>
          <w:rFonts w:cs="Times New Roman"/>
          <w:lang w:val="en-US"/>
        </w:rPr>
      </w:pPr>
      <w:r w:rsidRPr="00E55A6B">
        <w:rPr>
          <w:rFonts w:cs="Times New Roman"/>
          <w:lang w:val="en-US"/>
        </w:rPr>
        <w:t xml:space="preserve">On the other side of the balance was the employee right to privacy. The board accepted that breathalyzer testing “effects a significant inroad” on privacy, involving </w:t>
      </w:r>
    </w:p>
    <w:p w:rsidR="00BA25E7" w:rsidRPr="00E55A6B" w:rsidRDefault="00BA25E7" w:rsidP="00BA25E7">
      <w:pPr>
        <w:pStyle w:val="Citation-AltC"/>
        <w:rPr>
          <w:lang w:val="en-US"/>
        </w:rPr>
      </w:pPr>
      <w:proofErr w:type="gramStart"/>
      <w:r w:rsidRPr="00E55A6B">
        <w:rPr>
          <w:lang w:val="en-US"/>
        </w:rPr>
        <w:t>coercion</w:t>
      </w:r>
      <w:proofErr w:type="gramEnd"/>
      <w:r w:rsidRPr="00E55A6B">
        <w:rPr>
          <w:lang w:val="en-US"/>
        </w:rPr>
        <w:t xml:space="preserve"> and restriction on movement. Upon pain of significant punishment, the employee must go promptly to the breathalyzer station and must co-operate in the provision of breath samples. . . . </w:t>
      </w:r>
      <w:proofErr w:type="gramStart"/>
      <w:r w:rsidRPr="00E55A6B">
        <w:rPr>
          <w:lang w:val="en-US"/>
        </w:rPr>
        <w:t xml:space="preserve">Taking its </w:t>
      </w:r>
      <w:r w:rsidRPr="00E55A6B">
        <w:rPr>
          <w:lang w:val="en-US"/>
        </w:rPr>
        <w:lastRenderedPageBreak/>
        <w:t>results together, the scheme effects a loss of liberty and personal autonomy.</w:t>
      </w:r>
      <w:proofErr w:type="gramEnd"/>
      <w:r w:rsidRPr="00E55A6B">
        <w:rPr>
          <w:lang w:val="en-US"/>
        </w:rPr>
        <w:t xml:space="preserve"> These are at the heart of the right to privacy.</w:t>
      </w:r>
    </w:p>
    <w:p w:rsidR="00BA25E7" w:rsidRPr="00E55A6B" w:rsidRDefault="00BA25E7" w:rsidP="00BA25E7">
      <w:pPr>
        <w:pStyle w:val="ParaNoNdepar-AltN"/>
        <w:rPr>
          <w:rFonts w:cs="Times New Roman"/>
          <w:lang w:val="en-US"/>
        </w:rPr>
      </w:pPr>
      <w:r w:rsidRPr="00E55A6B">
        <w:rPr>
          <w:rFonts w:cs="Times New Roman"/>
        </w:rPr>
        <w:t xml:space="preserve">That conclusion is unassailable. Early in the life of the </w:t>
      </w:r>
      <w:r w:rsidRPr="00E55A6B">
        <w:rPr>
          <w:rFonts w:cs="Times New Roman"/>
          <w:i/>
        </w:rPr>
        <w:t>Canadian</w:t>
      </w:r>
      <w:r w:rsidRPr="00E55A6B">
        <w:rPr>
          <w:rFonts w:cs="Times New Roman"/>
        </w:rPr>
        <w:t xml:space="preserve"> </w:t>
      </w:r>
      <w:r w:rsidRPr="00E55A6B">
        <w:rPr>
          <w:rFonts w:cs="Times New Roman"/>
          <w:i/>
        </w:rPr>
        <w:t>Charter of Rights and Freedoms</w:t>
      </w:r>
      <w:r w:rsidRPr="00E55A6B">
        <w:rPr>
          <w:rFonts w:cs="Times New Roman"/>
        </w:rPr>
        <w:t>, this Court recognized</w:t>
      </w:r>
      <w:r w:rsidRPr="00E55A6B">
        <w:rPr>
          <w:rFonts w:cs="Times New Roman"/>
          <w:i/>
        </w:rPr>
        <w:t xml:space="preserve"> </w:t>
      </w:r>
      <w:r w:rsidRPr="00E55A6B">
        <w:rPr>
          <w:rFonts w:cs="Times New Roman"/>
        </w:rPr>
        <w:t>that “the use of a person’s body without his consent to obtain information about him, invades an area of personal privacy essential to the maintenance of his human dignity” (</w:t>
      </w:r>
      <w:r w:rsidRPr="00E55A6B">
        <w:rPr>
          <w:rFonts w:cs="Times New Roman"/>
          <w:i/>
        </w:rPr>
        <w:t xml:space="preserve">R. v. </w:t>
      </w:r>
      <w:proofErr w:type="spellStart"/>
      <w:r w:rsidRPr="00E55A6B">
        <w:rPr>
          <w:rFonts w:cs="Times New Roman"/>
          <w:i/>
        </w:rPr>
        <w:t>Dyment</w:t>
      </w:r>
      <w:proofErr w:type="spellEnd"/>
      <w:r w:rsidRPr="00E55A6B">
        <w:rPr>
          <w:rFonts w:cs="Times New Roman"/>
        </w:rPr>
        <w:t xml:space="preserve">, [1988] 2 S.C.R. 417, at pp. 431-32).   And in </w:t>
      </w:r>
      <w:r w:rsidRPr="00E55A6B">
        <w:rPr>
          <w:rFonts w:cs="Times New Roman"/>
          <w:i/>
        </w:rPr>
        <w:t xml:space="preserve">R. v. </w:t>
      </w:r>
      <w:proofErr w:type="spellStart"/>
      <w:r w:rsidRPr="00E55A6B">
        <w:rPr>
          <w:rFonts w:cs="Times New Roman"/>
          <w:i/>
        </w:rPr>
        <w:t>Shoker</w:t>
      </w:r>
      <w:proofErr w:type="spellEnd"/>
      <w:r w:rsidRPr="00E55A6B">
        <w:rPr>
          <w:rFonts w:cs="Times New Roman"/>
        </w:rPr>
        <w:t>, 2006 SCC 44, [2006] 2 S.C.R. 399, it notably drew no distinction between drug and alcohol testing by urine, blood or breath sample, concluding that the “seizure of bodily samples is highly intrusive and, as this Court has often reaffirmed, it is subject to stringent standards and safeguards to meet constitutional requirements” (</w:t>
      </w:r>
      <w:proofErr w:type="spellStart"/>
      <w:r w:rsidRPr="00E55A6B">
        <w:rPr>
          <w:rFonts w:cs="Times New Roman"/>
        </w:rPr>
        <w:t>para</w:t>
      </w:r>
      <w:proofErr w:type="spellEnd"/>
      <w:r w:rsidRPr="00E55A6B">
        <w:rPr>
          <w:rFonts w:cs="Times New Roman"/>
        </w:rPr>
        <w:t xml:space="preserve">. 23). </w:t>
      </w:r>
    </w:p>
    <w:p w:rsidR="00BA25E7" w:rsidRPr="00E55A6B" w:rsidRDefault="00BA25E7" w:rsidP="00BA25E7">
      <w:pPr>
        <w:pStyle w:val="ParaNoNdepar-AltN"/>
        <w:rPr>
          <w:rFonts w:cs="Times New Roman"/>
          <w:lang w:val="en-US"/>
        </w:rPr>
      </w:pPr>
      <w:r w:rsidRPr="00E55A6B">
        <w:rPr>
          <w:rFonts w:cs="Times New Roman"/>
        </w:rPr>
        <w:t>In the end, the expected safety gains to the employer in this case were found by the board to range “from uncertain . . .  to minimal at best”, while the impact on employee privacy was found to be much more severe. Consequently, the board concluded that the employer had not demonstrated the requisite problems with dangerousness or increased safety concerns such as workplace alcohol use that would justify universal random testing. Random alcohol testing was therefore held to be an unreasonable exercise of management rights under the collective agreement.  I agree.</w:t>
      </w:r>
    </w:p>
    <w:p w:rsidR="00BA25E7" w:rsidRPr="00E55A6B" w:rsidRDefault="00BA25E7" w:rsidP="00BA25E7">
      <w:pPr>
        <w:pStyle w:val="ParaNoNdepar-AltN"/>
        <w:rPr>
          <w:rFonts w:cs="Times New Roman"/>
          <w:lang w:val="en-US"/>
        </w:rPr>
      </w:pPr>
      <w:r w:rsidRPr="00E55A6B">
        <w:rPr>
          <w:rFonts w:cs="Times New Roman"/>
          <w:lang w:val="en-US"/>
        </w:rPr>
        <w:t xml:space="preserve">This is not to say that an employer can never impose random testing in a dangerous workplace. If it represents a proportionate response in light of both legitimate safety concerns and privacy interests, it may well be justified.   </w:t>
      </w:r>
    </w:p>
    <w:p w:rsidR="00BA25E7" w:rsidRPr="00E55A6B" w:rsidRDefault="00BA25E7" w:rsidP="00BA25E7">
      <w:pPr>
        <w:pStyle w:val="ParaNoNdepar-AltN"/>
        <w:rPr>
          <w:rFonts w:cs="Times New Roman"/>
          <w:lang w:val="en-US"/>
        </w:rPr>
      </w:pPr>
      <w:r w:rsidRPr="00E55A6B">
        <w:rPr>
          <w:rFonts w:cs="Times New Roman"/>
          <w:lang w:val="en-US"/>
        </w:rPr>
        <w:lastRenderedPageBreak/>
        <w:t xml:space="preserve">Moreover, the employer is not only always free to negotiate drug and alcohol testing policies with the union, as was said in </w:t>
      </w:r>
      <w:r w:rsidRPr="00E55A6B">
        <w:rPr>
          <w:rFonts w:cs="Times New Roman"/>
          <w:i/>
          <w:lang w:val="en-US"/>
        </w:rPr>
        <w:t>Nanticoke</w:t>
      </w:r>
      <w:r w:rsidRPr="00E55A6B">
        <w:rPr>
          <w:rFonts w:cs="Times New Roman"/>
          <w:lang w:val="en-US"/>
        </w:rPr>
        <w:t xml:space="preserve">, “such an extraordinary incursion into the rights of employees </w:t>
      </w:r>
      <w:r w:rsidRPr="00E55A6B">
        <w:rPr>
          <w:rFonts w:cs="Times New Roman"/>
          <w:i/>
          <w:lang w:val="en-US"/>
        </w:rPr>
        <w:t>must</w:t>
      </w:r>
      <w:r w:rsidRPr="00E55A6B">
        <w:rPr>
          <w:rFonts w:cs="Times New Roman"/>
          <w:lang w:val="en-US"/>
        </w:rPr>
        <w:t xml:space="preserve"> be expressly and clearly negotiated” (</w:t>
      </w:r>
      <w:proofErr w:type="spellStart"/>
      <w:r w:rsidRPr="00E55A6B">
        <w:rPr>
          <w:rFonts w:cs="Times New Roman"/>
          <w:lang w:val="en-US"/>
        </w:rPr>
        <w:t>para</w:t>
      </w:r>
      <w:proofErr w:type="spellEnd"/>
      <w:r w:rsidRPr="00E55A6B">
        <w:rPr>
          <w:rFonts w:cs="Times New Roman"/>
          <w:lang w:val="en-US"/>
        </w:rPr>
        <w:t>. 101 (emphasis added)).  But where, as here, the employer proceeds unilaterally without negotiating with the union, it must comply with the time-</w:t>
      </w:r>
      <w:proofErr w:type="spellStart"/>
      <w:r w:rsidRPr="00E55A6B">
        <w:rPr>
          <w:rFonts w:cs="Times New Roman"/>
          <w:lang w:val="en-US"/>
        </w:rPr>
        <w:t>honoured</w:t>
      </w:r>
      <w:proofErr w:type="spellEnd"/>
      <w:r w:rsidRPr="00E55A6B">
        <w:rPr>
          <w:rFonts w:cs="Times New Roman"/>
          <w:lang w:val="en-US"/>
        </w:rPr>
        <w:t xml:space="preserve"> requirement of showing reasonable cause before subjecting employees to potential disciplinary consequences. </w:t>
      </w:r>
      <w:r w:rsidRPr="00E55A6B">
        <w:rPr>
          <w:rFonts w:cs="Times New Roman"/>
        </w:rPr>
        <w:t>Given the arbitral consensus, an employer would be justifiably pessimistic that a policy unilaterally imposing random alcohol testing in the absence of reasonable cause would survive arbitral scrutiny.</w:t>
      </w:r>
    </w:p>
    <w:p w:rsidR="00BA25E7" w:rsidRPr="00E55A6B" w:rsidRDefault="00BA25E7" w:rsidP="00BA25E7">
      <w:pPr>
        <w:pStyle w:val="ParaNoNdepar-AltN"/>
        <w:rPr>
          <w:rFonts w:cs="Times New Roman"/>
          <w:lang w:val="en-US"/>
        </w:rPr>
      </w:pPr>
      <w:r w:rsidRPr="00E55A6B">
        <w:rPr>
          <w:rFonts w:cs="Times New Roman"/>
        </w:rPr>
        <w:t>The board’s decision should be approached as an organic whole, without a line-by-line treasure hunt for error (</w:t>
      </w:r>
      <w:r w:rsidRPr="00E55A6B">
        <w:rPr>
          <w:rFonts w:cs="Times New Roman"/>
          <w:i/>
        </w:rPr>
        <w:t>Newfoundland Nurses</w:t>
      </w:r>
      <w:r w:rsidRPr="00E55A6B">
        <w:rPr>
          <w:rFonts w:cs="Times New Roman"/>
        </w:rPr>
        <w:t xml:space="preserve">, at </w:t>
      </w:r>
      <w:proofErr w:type="spellStart"/>
      <w:r w:rsidRPr="00E55A6B">
        <w:rPr>
          <w:rFonts w:cs="Times New Roman"/>
        </w:rPr>
        <w:t>para</w:t>
      </w:r>
      <w:proofErr w:type="spellEnd"/>
      <w:r w:rsidRPr="00E55A6B">
        <w:rPr>
          <w:rFonts w:cs="Times New Roman"/>
        </w:rPr>
        <w:t>. 14).  In the absence of finding that the decision, based on the record, is outside the range of reasonable outcomes, the decision should not be disturbed.  I</w:t>
      </w:r>
      <w:r w:rsidRPr="00E55A6B">
        <w:rPr>
          <w:rFonts w:cs="Times New Roman"/>
          <w:lang w:val="en-US"/>
        </w:rPr>
        <w:t>n this case, the board’s conclusion was reasonable and ought not to have been disturbed by the reviewing courts.</w:t>
      </w:r>
    </w:p>
    <w:p w:rsidR="00FA27B3" w:rsidRPr="00161185" w:rsidRDefault="00BA25E7" w:rsidP="00BA25E7">
      <w:pPr>
        <w:pStyle w:val="ParaNoNdepar-AltN"/>
        <w:rPr>
          <w:rFonts w:cs="Times New Roman"/>
        </w:rPr>
      </w:pPr>
      <w:r w:rsidRPr="00E55A6B">
        <w:rPr>
          <w:rFonts w:cs="Times New Roman"/>
          <w:lang w:val="en-US"/>
        </w:rPr>
        <w:t>I</w:t>
      </w:r>
      <w:r w:rsidRPr="00E55A6B">
        <w:rPr>
          <w:rFonts w:cs="Times New Roman"/>
        </w:rPr>
        <w:t xml:space="preserve"> would therefore allow the appeal with costs throughout.</w:t>
      </w:r>
    </w:p>
    <w:p w:rsidR="00BA25E7" w:rsidRPr="00161185" w:rsidRDefault="00BA25E7" w:rsidP="00161185">
      <w:pPr>
        <w:pStyle w:val="JudgeJuge"/>
        <w:jc w:val="both"/>
        <w:rPr>
          <w:smallCaps w:val="0"/>
        </w:rPr>
      </w:pPr>
      <w:r w:rsidRPr="000F0D4F">
        <w:tab/>
      </w:r>
      <w:proofErr w:type="gramStart"/>
      <w:r w:rsidR="00161185" w:rsidRPr="00161185">
        <w:rPr>
          <w:smallCaps w:val="0"/>
        </w:rPr>
        <w:t xml:space="preserve">The </w:t>
      </w:r>
      <w:r w:rsidR="00161185">
        <w:rPr>
          <w:smallCaps w:val="0"/>
        </w:rPr>
        <w:t>reasons of McLac</w:t>
      </w:r>
      <w:r w:rsidR="003766A3">
        <w:rPr>
          <w:smallCaps w:val="0"/>
        </w:rPr>
        <w:t xml:space="preserve">hlin C.J. and Rothstein and </w:t>
      </w:r>
      <w:proofErr w:type="spellStart"/>
      <w:r w:rsidR="003766A3">
        <w:rPr>
          <w:smallCaps w:val="0"/>
        </w:rPr>
        <w:t>Mol</w:t>
      </w:r>
      <w:r w:rsidR="00161185">
        <w:rPr>
          <w:smallCaps w:val="0"/>
        </w:rPr>
        <w:t>d</w:t>
      </w:r>
      <w:r w:rsidR="003766A3">
        <w:rPr>
          <w:smallCaps w:val="0"/>
        </w:rPr>
        <w:t>a</w:t>
      </w:r>
      <w:r w:rsidR="00161185">
        <w:rPr>
          <w:smallCaps w:val="0"/>
        </w:rPr>
        <w:t>ver</w:t>
      </w:r>
      <w:proofErr w:type="spellEnd"/>
      <w:r w:rsidR="00161185">
        <w:rPr>
          <w:smallCaps w:val="0"/>
        </w:rPr>
        <w:t xml:space="preserve"> JJ.</w:t>
      </w:r>
      <w:proofErr w:type="gramEnd"/>
      <w:r w:rsidR="00161185">
        <w:rPr>
          <w:smallCaps w:val="0"/>
        </w:rPr>
        <w:t xml:space="preserve"> </w:t>
      </w:r>
      <w:proofErr w:type="gramStart"/>
      <w:r w:rsidR="00161185">
        <w:rPr>
          <w:smallCaps w:val="0"/>
        </w:rPr>
        <w:t>were</w:t>
      </w:r>
      <w:proofErr w:type="gramEnd"/>
      <w:r w:rsidR="00161185">
        <w:rPr>
          <w:smallCaps w:val="0"/>
        </w:rPr>
        <w:t xml:space="preserve"> delivered by</w:t>
      </w:r>
    </w:p>
    <w:p w:rsidR="00BA25E7" w:rsidRPr="000F0D4F" w:rsidRDefault="00161185" w:rsidP="00BA25E7">
      <w:pPr>
        <w:pStyle w:val="ParaNoNdepar-AltN"/>
        <w:tabs>
          <w:tab w:val="clear" w:pos="1166"/>
          <w:tab w:val="num" w:pos="1152"/>
        </w:tabs>
        <w:rPr>
          <w:rFonts w:cs="Times New Roman"/>
        </w:rPr>
      </w:pPr>
      <w:r w:rsidRPr="00161185">
        <w:rPr>
          <w:smallCaps/>
        </w:rPr>
        <w:t xml:space="preserve">Rothstein and </w:t>
      </w:r>
      <w:proofErr w:type="spellStart"/>
      <w:r w:rsidRPr="00161185">
        <w:rPr>
          <w:smallCaps/>
        </w:rPr>
        <w:t>Moldaver</w:t>
      </w:r>
      <w:proofErr w:type="spellEnd"/>
      <w:r w:rsidRPr="00161185">
        <w:rPr>
          <w:smallCaps/>
        </w:rPr>
        <w:t xml:space="preserve"> JJ.</w:t>
      </w:r>
      <w:r w:rsidRPr="000F0D4F">
        <w:t xml:space="preserve"> </w:t>
      </w:r>
      <w:r w:rsidRPr="00161185">
        <w:t>(dissenting)</w:t>
      </w:r>
      <w:r w:rsidRPr="00161185">
        <w:rPr>
          <w:smallCaps/>
        </w:rPr>
        <w:t xml:space="preserve"> </w:t>
      </w:r>
      <w:r w:rsidRPr="000F0D4F">
        <w:t xml:space="preserve">— </w:t>
      </w:r>
      <w:r w:rsidR="00BA25E7" w:rsidRPr="000F0D4F">
        <w:rPr>
          <w:rFonts w:cs="Times New Roman"/>
        </w:rPr>
        <w:t xml:space="preserve">Where labour and management fail to agree on the introduction of a new workplace policy, legislatures </w:t>
      </w:r>
      <w:r w:rsidR="00BA25E7" w:rsidRPr="000F0D4F">
        <w:rPr>
          <w:rFonts w:cs="Times New Roman"/>
        </w:rPr>
        <w:lastRenderedPageBreak/>
        <w:t xml:space="preserve">have delegated the task of adjudicating their dispute to labour arbitrators.  In this case, a union challenged management’s proactive adoption of a random alcohol testing policy at a paper mill, which the union accepts is inherently dangerous, carrying risks that go beyond the mill’s four corners.  An arbitral board struck down the policy.  </w:t>
      </w:r>
    </w:p>
    <w:p w:rsidR="00BA25E7" w:rsidRPr="000F0D4F" w:rsidRDefault="00BA25E7" w:rsidP="00BA25E7">
      <w:pPr>
        <w:pStyle w:val="ParaNoNdepar-AltN"/>
        <w:tabs>
          <w:tab w:val="clear" w:pos="1166"/>
          <w:tab w:val="num" w:pos="1152"/>
        </w:tabs>
        <w:rPr>
          <w:rFonts w:cs="Times New Roman"/>
        </w:rPr>
      </w:pPr>
      <w:r w:rsidRPr="000F0D4F">
        <w:rPr>
          <w:rFonts w:cs="Times New Roman"/>
        </w:rPr>
        <w:t>In striking down the policy, we conclude that the board departed from an arbitral consensus that has attempted to strike a balance between competing interests in privacy and safety in the workplace.  The board put its thumb on the scales and upset the careful balance established in the arbitral jurisprudence.  In so doing, it came to an unreasonable decision.  Accordingly, we respectfully dissent from the majority opinion upholding the board’s decision.</w:t>
      </w:r>
    </w:p>
    <w:p w:rsidR="00BA25E7" w:rsidRPr="000F0D4F" w:rsidRDefault="00BA25E7" w:rsidP="000D479B">
      <w:pPr>
        <w:pStyle w:val="TitleTitre-AltT"/>
        <w:tabs>
          <w:tab w:val="clear" w:pos="360"/>
          <w:tab w:val="left" w:pos="540"/>
        </w:tabs>
        <w:ind w:left="540" w:hanging="540"/>
        <w:rPr>
          <w:rFonts w:cs="Times New Roman"/>
        </w:rPr>
      </w:pPr>
      <w:r w:rsidRPr="000F0D4F">
        <w:rPr>
          <w:rFonts w:cs="Times New Roman"/>
        </w:rPr>
        <w:t>I.</w:t>
      </w:r>
      <w:r w:rsidRPr="000F0D4F">
        <w:rPr>
          <w:rFonts w:cs="Times New Roman"/>
        </w:rPr>
        <w:tab/>
      </w:r>
      <w:r w:rsidRPr="000F0D4F">
        <w:rPr>
          <w:rFonts w:cs="Times New Roman"/>
          <w:u w:val="single"/>
        </w:rPr>
        <w:t>Overview</w:t>
      </w:r>
    </w:p>
    <w:p w:rsidR="00BA25E7" w:rsidRPr="000F0D4F" w:rsidRDefault="00BA25E7" w:rsidP="00BA25E7">
      <w:pPr>
        <w:pStyle w:val="ParaNoNdepar-AltN"/>
        <w:tabs>
          <w:tab w:val="clear" w:pos="1166"/>
          <w:tab w:val="num" w:pos="1152"/>
        </w:tabs>
        <w:rPr>
          <w:rFonts w:cs="Times New Roman"/>
        </w:rPr>
      </w:pPr>
      <w:r w:rsidRPr="000F0D4F">
        <w:rPr>
          <w:rFonts w:cs="Times New Roman"/>
        </w:rPr>
        <w:t xml:space="preserve">Irving Pulp &amp; Paper, Limited (“Irving”) operates a paper mill in Saint John, New Brunswick.  The mill is located along the banks of the Saint John River, near the point where the river empties into the Bay of Fundy.  The mill’s operations involve hazardous chemicals and gases, heavy machinery and equipment, high-pressure boilers and steam lines, and high-voltage electric lines.  It is uncontroversial that the mill, in normal operation, is a dangerous environment that presents risks not only to the employees of the mill, but also to the public, to property, and to the environment.  The evidence discloses that malfunctions at the mill carry “a potential for ‘catastrophic failures’” (board’s reasons, [2009] N.B.L.A.A. No. 28 (QL), at </w:t>
      </w:r>
      <w:proofErr w:type="spellStart"/>
      <w:r w:rsidRPr="000F0D4F">
        <w:rPr>
          <w:rFonts w:cs="Times New Roman"/>
        </w:rPr>
        <w:t>para</w:t>
      </w:r>
      <w:proofErr w:type="spellEnd"/>
      <w:r w:rsidRPr="000F0D4F">
        <w:rPr>
          <w:rFonts w:cs="Times New Roman"/>
        </w:rPr>
        <w:t>. 101).</w:t>
      </w:r>
    </w:p>
    <w:p w:rsidR="00BA25E7" w:rsidRPr="000F0D4F" w:rsidRDefault="00BA25E7" w:rsidP="00BA25E7">
      <w:pPr>
        <w:pStyle w:val="ParaNoNdepar-AltN"/>
        <w:tabs>
          <w:tab w:val="clear" w:pos="1166"/>
          <w:tab w:val="num" w:pos="1152"/>
        </w:tabs>
        <w:spacing w:before="240"/>
        <w:rPr>
          <w:rFonts w:cs="Times New Roman"/>
        </w:rPr>
      </w:pPr>
      <w:r w:rsidRPr="000F0D4F">
        <w:rPr>
          <w:rFonts w:cs="Times New Roman"/>
        </w:rPr>
        <w:lastRenderedPageBreak/>
        <w:t>On February 1, 2006, Irving adopted a comprehensive policy concerning employee drug and alcohol use at the mill.  The company was not unique in this regard.  After the Exxon Valdez ran aground in Prince William Sound in 1989, spilling hundreds of thousands of barrels of crude oil into the ocean, Imperial Oil Ltd., the Canadian subsidiary of Exxon Mobil Corporation, began implementing similar policies at its Canadian oil refineries (</w:t>
      </w:r>
      <w:proofErr w:type="spellStart"/>
      <w:r w:rsidRPr="000F0D4F">
        <w:rPr>
          <w:rFonts w:cs="Times New Roman"/>
          <w:i/>
        </w:rPr>
        <w:t>Esso</w:t>
      </w:r>
      <w:proofErr w:type="spellEnd"/>
      <w:r w:rsidRPr="000F0D4F">
        <w:rPr>
          <w:rFonts w:cs="Times New Roman"/>
          <w:i/>
        </w:rPr>
        <w:t xml:space="preserve"> Petroleum Ca</w:t>
      </w:r>
      <w:r w:rsidR="000840CE">
        <w:rPr>
          <w:rFonts w:cs="Times New Roman"/>
          <w:i/>
        </w:rPr>
        <w:t xml:space="preserve">nada v. Communications, Energy </w:t>
      </w:r>
      <w:r w:rsidRPr="000F0D4F">
        <w:rPr>
          <w:rFonts w:cs="Times New Roman"/>
          <w:i/>
        </w:rPr>
        <w:t xml:space="preserve">&amp; </w:t>
      </w:r>
      <w:proofErr w:type="spellStart"/>
      <w:r w:rsidRPr="000F0D4F">
        <w:rPr>
          <w:rFonts w:cs="Times New Roman"/>
          <w:i/>
        </w:rPr>
        <w:t>Paperworkers</w:t>
      </w:r>
      <w:proofErr w:type="spellEnd"/>
      <w:r w:rsidRPr="00AF31DF">
        <w:rPr>
          <w:rFonts w:cs="Times New Roman"/>
          <w:i/>
        </w:rPr>
        <w:t>’</w:t>
      </w:r>
      <w:r w:rsidRPr="000F0D4F">
        <w:rPr>
          <w:rFonts w:cs="Times New Roman"/>
        </w:rPr>
        <w:t xml:space="preserve"> </w:t>
      </w:r>
      <w:r w:rsidRPr="000F0D4F">
        <w:rPr>
          <w:rFonts w:cs="Times New Roman"/>
          <w:i/>
        </w:rPr>
        <w:t>Union, Local 614</w:t>
      </w:r>
      <w:r w:rsidRPr="000F0D4F">
        <w:rPr>
          <w:rFonts w:cs="Times New Roman"/>
        </w:rPr>
        <w:t>, [1994] B.C.C.A.A.A. No. 244 (QL) (</w:t>
      </w:r>
      <w:proofErr w:type="spellStart"/>
      <w:r w:rsidRPr="000F0D4F">
        <w:rPr>
          <w:rFonts w:cs="Times New Roman"/>
        </w:rPr>
        <w:t>McAlpine</w:t>
      </w:r>
      <w:proofErr w:type="spellEnd"/>
      <w:r w:rsidRPr="000F0D4F">
        <w:rPr>
          <w:rFonts w:cs="Times New Roman"/>
        </w:rPr>
        <w:t xml:space="preserve">), at </w:t>
      </w:r>
      <w:proofErr w:type="spellStart"/>
      <w:r w:rsidRPr="000F0D4F">
        <w:rPr>
          <w:rFonts w:cs="Times New Roman"/>
        </w:rPr>
        <w:t>para</w:t>
      </w:r>
      <w:proofErr w:type="spellEnd"/>
      <w:r w:rsidRPr="000F0D4F">
        <w:rPr>
          <w:rFonts w:cs="Times New Roman"/>
        </w:rPr>
        <w:t xml:space="preserve">. 5; </w:t>
      </w:r>
      <w:proofErr w:type="spellStart"/>
      <w:r w:rsidRPr="000F0D4F">
        <w:rPr>
          <w:rFonts w:cs="Times New Roman"/>
          <w:i/>
        </w:rPr>
        <w:t>Entrop</w:t>
      </w:r>
      <w:proofErr w:type="spellEnd"/>
      <w:r w:rsidRPr="000F0D4F">
        <w:rPr>
          <w:rFonts w:cs="Times New Roman"/>
          <w:i/>
        </w:rPr>
        <w:t xml:space="preserve"> v. Imperial Oil Ltd. </w:t>
      </w:r>
      <w:r w:rsidRPr="000F0D4F">
        <w:rPr>
          <w:rFonts w:cs="Times New Roman"/>
        </w:rPr>
        <w:t xml:space="preserve">(2000), 50 O.R. (3d) 18 (C.A.), at </w:t>
      </w:r>
      <w:proofErr w:type="spellStart"/>
      <w:r w:rsidRPr="000F0D4F">
        <w:rPr>
          <w:rFonts w:cs="Times New Roman"/>
        </w:rPr>
        <w:t>para</w:t>
      </w:r>
      <w:proofErr w:type="spellEnd"/>
      <w:r w:rsidRPr="000F0D4F">
        <w:rPr>
          <w:rFonts w:cs="Times New Roman"/>
        </w:rPr>
        <w:t xml:space="preserve">. 5).  The operators of dangerous facilities in a variety of other industries have taken similar steps.  See, e.g., </w:t>
      </w:r>
      <w:r w:rsidRPr="000F0D4F">
        <w:rPr>
          <w:rFonts w:cs="Times New Roman"/>
          <w:i/>
        </w:rPr>
        <w:t>Ca</w:t>
      </w:r>
      <w:r w:rsidR="00AF31DF">
        <w:rPr>
          <w:rFonts w:cs="Times New Roman"/>
          <w:i/>
        </w:rPr>
        <w:t>nadian National Railway Co. and</w:t>
      </w:r>
      <w:r w:rsidRPr="000F0D4F">
        <w:rPr>
          <w:rFonts w:cs="Times New Roman"/>
          <w:i/>
        </w:rPr>
        <w:t xml:space="preserve"> C.A.W.-Canada (Re) </w:t>
      </w:r>
      <w:r w:rsidRPr="000F0D4F">
        <w:rPr>
          <w:rFonts w:cs="Times New Roman"/>
        </w:rPr>
        <w:t>(2000), 95 L.A.C. (4th) 341 (M. Picher) (“</w:t>
      </w:r>
      <w:r w:rsidRPr="000F0D4F">
        <w:rPr>
          <w:rFonts w:cs="Times New Roman"/>
          <w:i/>
        </w:rPr>
        <w:t>C.N.R.</w:t>
      </w:r>
      <w:r w:rsidRPr="000F0D4F">
        <w:rPr>
          <w:rFonts w:cs="Times New Roman"/>
        </w:rPr>
        <w:t>”) (</w:t>
      </w:r>
      <w:proofErr w:type="gramStart"/>
      <w:r w:rsidRPr="000F0D4F">
        <w:rPr>
          <w:rFonts w:cs="Times New Roman"/>
        </w:rPr>
        <w:t>rail</w:t>
      </w:r>
      <w:proofErr w:type="gramEnd"/>
      <w:r w:rsidRPr="000F0D4F">
        <w:rPr>
          <w:rFonts w:cs="Times New Roman"/>
        </w:rPr>
        <w:t xml:space="preserve"> operations); </w:t>
      </w:r>
      <w:r w:rsidRPr="000F0D4F">
        <w:rPr>
          <w:rFonts w:cs="Times New Roman"/>
          <w:i/>
        </w:rPr>
        <w:t>Greater Toronto Airports Authority v. Public Service Alliance of Canada, Local 0004</w:t>
      </w:r>
      <w:r w:rsidRPr="000F0D4F">
        <w:rPr>
          <w:rFonts w:cs="Times New Roman"/>
        </w:rPr>
        <w:t>, [2007] C.L.A.D. No. 243 (QL) (Devlin) (“</w:t>
      </w:r>
      <w:r w:rsidRPr="000F0D4F">
        <w:rPr>
          <w:rFonts w:cs="Times New Roman"/>
          <w:i/>
        </w:rPr>
        <w:t>GTAA</w:t>
      </w:r>
      <w:r w:rsidRPr="000F0D4F">
        <w:rPr>
          <w:rFonts w:cs="Times New Roman"/>
        </w:rPr>
        <w:t xml:space="preserve">”) (airport ground operations); </w:t>
      </w:r>
      <w:r w:rsidRPr="000F0D4F">
        <w:rPr>
          <w:rFonts w:cs="Times New Roman"/>
          <w:i/>
        </w:rPr>
        <w:t>Rio Tinto Alcan Primary Metal and C.A.W.-Canada</w:t>
      </w:r>
      <w:r w:rsidRPr="003766A3">
        <w:rPr>
          <w:rFonts w:cs="Times New Roman"/>
          <w:i/>
        </w:rPr>
        <w:t>,</w:t>
      </w:r>
      <w:r w:rsidRPr="000F0D4F">
        <w:rPr>
          <w:rFonts w:cs="Times New Roman"/>
        </w:rPr>
        <w:t xml:space="preserve"> </w:t>
      </w:r>
      <w:r w:rsidRPr="000F0D4F">
        <w:rPr>
          <w:rFonts w:cs="Times New Roman"/>
          <w:i/>
        </w:rPr>
        <w:t xml:space="preserve">Local 2301 (Drug and Alcohol Policy) (Re) </w:t>
      </w:r>
      <w:r w:rsidRPr="000F0D4F">
        <w:rPr>
          <w:rFonts w:cs="Times New Roman"/>
        </w:rPr>
        <w:t xml:space="preserve">(2011), </w:t>
      </w:r>
      <w:r w:rsidRPr="000F0D4F">
        <w:rPr>
          <w:rFonts w:cs="Times New Roman"/>
          <w:szCs w:val="24"/>
        </w:rPr>
        <w:t>204 L.A.C. (4th) 265</w:t>
      </w:r>
      <w:r w:rsidRPr="000F0D4F">
        <w:rPr>
          <w:rFonts w:cs="Times New Roman"/>
        </w:rPr>
        <w:t xml:space="preserve"> (</w:t>
      </w:r>
      <w:proofErr w:type="spellStart"/>
      <w:r w:rsidRPr="000F0D4F">
        <w:rPr>
          <w:rFonts w:cs="Times New Roman"/>
        </w:rPr>
        <w:t>Steeves</w:t>
      </w:r>
      <w:proofErr w:type="spellEnd"/>
      <w:r w:rsidRPr="000F0D4F">
        <w:rPr>
          <w:rFonts w:cs="Times New Roman"/>
        </w:rPr>
        <w:t>) (aluminum smelter).</w:t>
      </w:r>
    </w:p>
    <w:p w:rsidR="00BA25E7" w:rsidRPr="000F0D4F" w:rsidRDefault="00BA25E7" w:rsidP="00BA25E7">
      <w:pPr>
        <w:pStyle w:val="ParaNoNdepar-AltN"/>
        <w:tabs>
          <w:tab w:val="clear" w:pos="1166"/>
          <w:tab w:val="num" w:pos="1152"/>
        </w:tabs>
        <w:rPr>
          <w:rFonts w:cs="Times New Roman"/>
        </w:rPr>
      </w:pPr>
      <w:r w:rsidRPr="000F0D4F">
        <w:rPr>
          <w:rFonts w:cs="Times New Roman"/>
        </w:rPr>
        <w:t xml:space="preserve">In explaining its decision to employees, Irving said that “the implementation of this policy is one more component of our overall safety program, which minimizes the risks associated with our operations in order to ensure a safe, healthy and productive workplace” (A.R., vol. II, at p. 70).  The policy included both proactive and reactive components and addressed various issues from voluntary assessment and rehabilitation to drug and alcohol testing in defined circumstances.  </w:t>
      </w:r>
      <w:r w:rsidRPr="000F0D4F">
        <w:rPr>
          <w:rFonts w:cs="Times New Roman"/>
        </w:rPr>
        <w:lastRenderedPageBreak/>
        <w:t xml:space="preserve">One aspect — the one that gave rise to this case — required that employees in designated “Safety Sensitive Positions . . .  be subjected to unannounced random tests for </w:t>
      </w:r>
      <w:r w:rsidRPr="000F0D4F">
        <w:rPr>
          <w:rFonts w:cs="Times New Roman"/>
          <w:u w:val="single"/>
        </w:rPr>
        <w:t>alcohol</w:t>
      </w:r>
      <w:r w:rsidRPr="000F0D4F">
        <w:rPr>
          <w:rFonts w:cs="Times New Roman"/>
        </w:rPr>
        <w:t xml:space="preserve">” using a breathalyser (A.R., vol. II, at p. 76 (emphasis added)).  A positive test showing a blood alcohol concentration greater than 0.04 percent would lead to disciplinary action, determined on a case-by-case basis.  The policy did not provide for random drug testing.  It did require testing of employees in safety-sensitive positions for drug or alcohol use after an accident in the workplace (“post-incident” testing) and where there was a reasonable basis </w:t>
      </w:r>
      <w:r w:rsidRPr="000F0D4F">
        <w:rPr>
          <w:rFonts w:cs="Times New Roman"/>
          <w:szCs w:val="21"/>
        </w:rPr>
        <w:t xml:space="preserve">to </w:t>
      </w:r>
      <w:r w:rsidRPr="000F0D4F">
        <w:rPr>
          <w:rFonts w:cs="Times New Roman"/>
        </w:rPr>
        <w:t>suspect alcohol or drug use or possession (“reasonable cause” testing).</w:t>
      </w:r>
    </w:p>
    <w:p w:rsidR="00BA25E7" w:rsidRPr="000F0D4F" w:rsidRDefault="00BA25E7" w:rsidP="00BA25E7">
      <w:pPr>
        <w:pStyle w:val="ParaNoNdepar-AltN"/>
        <w:tabs>
          <w:tab w:val="clear" w:pos="1166"/>
          <w:tab w:val="num" w:pos="1152"/>
        </w:tabs>
        <w:rPr>
          <w:rFonts w:cs="Times New Roman"/>
        </w:rPr>
      </w:pPr>
      <w:r w:rsidRPr="000F0D4F">
        <w:rPr>
          <w:rFonts w:cs="Times New Roman"/>
        </w:rPr>
        <w:t xml:space="preserve">On March 13, 2006, </w:t>
      </w:r>
      <w:proofErr w:type="spellStart"/>
      <w:r w:rsidRPr="000F0D4F">
        <w:rPr>
          <w:rFonts w:cs="Times New Roman"/>
        </w:rPr>
        <w:t>Perley</w:t>
      </w:r>
      <w:proofErr w:type="spellEnd"/>
      <w:r w:rsidRPr="000F0D4F">
        <w:rPr>
          <w:rFonts w:cs="Times New Roman"/>
        </w:rPr>
        <w:t xml:space="preserve"> Day, who worked in the mill’s maintenance department in a safety-sensitive position, was informed by his supervisor that he had been randomly selected for a breathalyser by a computer program managed off-site by an independent third party.  This upset Mr. Day, who has been a teetotaler since 1979.  He nonetheless went along with the test, because failing to do so could have led to disciplinary action.  He tested negative.  On April 12, Mr. Day’s union, Communications, Energy and </w:t>
      </w:r>
      <w:proofErr w:type="spellStart"/>
      <w:r w:rsidRPr="000F0D4F">
        <w:rPr>
          <w:rFonts w:cs="Times New Roman"/>
        </w:rPr>
        <w:t>Paperwo</w:t>
      </w:r>
      <w:r w:rsidR="00D6536B">
        <w:rPr>
          <w:rFonts w:cs="Times New Roman"/>
        </w:rPr>
        <w:t>rkers</w:t>
      </w:r>
      <w:proofErr w:type="spellEnd"/>
      <w:r w:rsidR="00D6536B">
        <w:rPr>
          <w:rFonts w:cs="Times New Roman"/>
        </w:rPr>
        <w:t xml:space="preserve"> Union of Canada, Local 30</w:t>
      </w:r>
      <w:r w:rsidRPr="000F0D4F">
        <w:rPr>
          <w:rFonts w:cs="Times New Roman"/>
        </w:rPr>
        <w:t xml:space="preserve"> (“Union”)</w:t>
      </w:r>
      <w:r w:rsidR="00D6536B">
        <w:rPr>
          <w:rFonts w:cs="Times New Roman"/>
        </w:rPr>
        <w:t>,</w:t>
      </w:r>
      <w:r w:rsidRPr="000F0D4F">
        <w:rPr>
          <w:rFonts w:cs="Times New Roman"/>
        </w:rPr>
        <w:t xml:space="preserve"> filed a grievance with Irving on his behalf.  Mr. Day grieved that “there was no reasonable grounds to test or a significant accident or incident which would justify such a measure” (A.R., vol. II, at p. 62).  At bottom, Mr. Day objected to the random alcohol testing component of the policy; he had no quibble with those aspects concerned with so-called reasonable cause or post-incident testing. </w:t>
      </w:r>
    </w:p>
    <w:p w:rsidR="00BA25E7" w:rsidRPr="000F0D4F" w:rsidRDefault="00BA25E7" w:rsidP="00BA25E7">
      <w:pPr>
        <w:pStyle w:val="ParaNoNdepar-AltN"/>
        <w:tabs>
          <w:tab w:val="clear" w:pos="1166"/>
          <w:tab w:val="num" w:pos="1152"/>
        </w:tabs>
        <w:rPr>
          <w:rFonts w:cs="Times New Roman"/>
        </w:rPr>
      </w:pPr>
      <w:r w:rsidRPr="000F0D4F">
        <w:rPr>
          <w:rFonts w:cs="Times New Roman"/>
        </w:rPr>
        <w:lastRenderedPageBreak/>
        <w:t>Mr. Day’s grievance ultimately went before a labour arbitration board, where a majority of the board set aside the random alcohol testing portion of the company’s policy.  The board applied what it understood to be the existing test in the arbitral jurisprudence for review of employer rules concerning drug and alcohol testing and concluded that “[t]he inroads into employee privacy are significant and out of proportion to any benefit, actual or reasonably to be expected to be had by the employer and disclosed by the evidence” (</w:t>
      </w:r>
      <w:proofErr w:type="spellStart"/>
      <w:r w:rsidRPr="000F0D4F">
        <w:rPr>
          <w:rFonts w:cs="Times New Roman"/>
        </w:rPr>
        <w:t>para</w:t>
      </w:r>
      <w:proofErr w:type="spellEnd"/>
      <w:r w:rsidRPr="000F0D4F">
        <w:rPr>
          <w:rFonts w:cs="Times New Roman"/>
        </w:rPr>
        <w:t xml:space="preserve">. 123).  On judicial review, the court did not take issue with the board’s articulation of the legal test, but it quashed the board’s decision because it was “unreasonable in that it is not an outcome which is defensible in the context of their earlier findings regarding the dangerous nature of the workplace and the minimally intrusive nature of the testing” (2010 NBQB 294, 367 N.B.R. (2d) 234, at </w:t>
      </w:r>
      <w:proofErr w:type="spellStart"/>
      <w:r w:rsidRPr="000F0D4F">
        <w:rPr>
          <w:rFonts w:cs="Times New Roman"/>
        </w:rPr>
        <w:t>para</w:t>
      </w:r>
      <w:proofErr w:type="spellEnd"/>
      <w:r w:rsidRPr="000F0D4F">
        <w:rPr>
          <w:rFonts w:cs="Times New Roman"/>
        </w:rPr>
        <w:t xml:space="preserve">. 70).  On appeal, the New Brunswick Court of Appeal applied a standard of correctness to the board’s decision and concluded that the test in the arbitral jurisprudence </w:t>
      </w:r>
      <w:r>
        <w:rPr>
          <w:rFonts w:cs="Times New Roman"/>
        </w:rPr>
        <w:t>was flawed</w:t>
      </w:r>
      <w:r w:rsidRPr="000F0D4F">
        <w:rPr>
          <w:rFonts w:cs="Times New Roman"/>
        </w:rPr>
        <w:t xml:space="preserve"> because “[e]</w:t>
      </w:r>
      <w:proofErr w:type="spellStart"/>
      <w:r w:rsidRPr="000F0D4F">
        <w:rPr>
          <w:rFonts w:cs="Times New Roman"/>
        </w:rPr>
        <w:t>vidence</w:t>
      </w:r>
      <w:proofErr w:type="spellEnd"/>
      <w:r w:rsidRPr="000F0D4F">
        <w:rPr>
          <w:rFonts w:cs="Times New Roman"/>
        </w:rPr>
        <w:t xml:space="preserve"> of an existing alcohol problem in the workplace is unnecessary once the employer’s work environment is classified as inherently dangerous” (2011 NBCA 58, 375 N.B.R. (2d) 92, at </w:t>
      </w:r>
      <w:proofErr w:type="spellStart"/>
      <w:r w:rsidRPr="000F0D4F">
        <w:rPr>
          <w:rFonts w:cs="Times New Roman"/>
        </w:rPr>
        <w:t>para</w:t>
      </w:r>
      <w:proofErr w:type="spellEnd"/>
      <w:r w:rsidRPr="000F0D4F">
        <w:rPr>
          <w:rFonts w:cs="Times New Roman"/>
        </w:rPr>
        <w:t>. 52).  On the strength of its new test, the Court of Appeal found the board’s decision incorrect and thus dismissed the appeal.</w:t>
      </w:r>
    </w:p>
    <w:p w:rsidR="00BA25E7" w:rsidRPr="000F0D4F" w:rsidRDefault="00BA25E7" w:rsidP="00BA25E7">
      <w:pPr>
        <w:pStyle w:val="ParaNoNdepar-AltN"/>
        <w:tabs>
          <w:tab w:val="clear" w:pos="1166"/>
          <w:tab w:val="num" w:pos="1152"/>
        </w:tabs>
        <w:rPr>
          <w:rFonts w:cs="Times New Roman"/>
        </w:rPr>
      </w:pPr>
      <w:r w:rsidRPr="000F0D4F">
        <w:rPr>
          <w:rFonts w:cs="Times New Roman"/>
        </w:rPr>
        <w:t xml:space="preserve">We would affirm the decisions of the two courts below quashing the board’s decision, but do so for different reasons.  We agree with the majority that the appropriate standard of review is reasonableness.  In our view, however, the board made two findings that are fatal to the reasonableness of its decision.  First, though </w:t>
      </w:r>
      <w:r w:rsidRPr="000F0D4F">
        <w:rPr>
          <w:rFonts w:cs="Times New Roman"/>
        </w:rPr>
        <w:lastRenderedPageBreak/>
        <w:t>purporting to apply the test emerging from the arbitral consensus, the board misstated an element of the test that was essential to its ultimate decision.   More specifically, the board elevated the threshold of evidence that Irving was required to lead in order to justify its random alcohol testing policy, but it offered no reason for doing so.  Second, in applying the evidentiary element of the test, the board supported its conclusion by making an unreasonable inference from the factual record.  Because these findings rendered the board’s decision unreasonable, we would dismiss the appeal and affirm the order of the court below quashing the board’s decision.</w:t>
      </w:r>
    </w:p>
    <w:p w:rsidR="00BA25E7" w:rsidRPr="000F0D4F" w:rsidRDefault="00DF3A5E" w:rsidP="00DF3A5E">
      <w:pPr>
        <w:pStyle w:val="TitleTitre-AltT"/>
        <w:tabs>
          <w:tab w:val="clear" w:pos="360"/>
          <w:tab w:val="left" w:pos="540"/>
        </w:tabs>
        <w:ind w:left="540" w:hanging="540"/>
        <w:rPr>
          <w:rFonts w:cs="Times New Roman"/>
          <w:u w:val="single"/>
        </w:rPr>
      </w:pPr>
      <w:r>
        <w:rPr>
          <w:rFonts w:cs="Times New Roman"/>
        </w:rPr>
        <w:t>II.</w:t>
      </w:r>
      <w:r>
        <w:rPr>
          <w:rFonts w:cs="Times New Roman"/>
        </w:rPr>
        <w:tab/>
      </w:r>
      <w:r w:rsidR="00BA25E7" w:rsidRPr="000F0D4F">
        <w:rPr>
          <w:rFonts w:cs="Times New Roman"/>
          <w:u w:val="single"/>
        </w:rPr>
        <w:t>Analysis</w:t>
      </w:r>
    </w:p>
    <w:p w:rsidR="00BA25E7" w:rsidRPr="000F0D4F" w:rsidRDefault="00BA25E7" w:rsidP="00BA25E7">
      <w:pPr>
        <w:pStyle w:val="ParaNoNdepar-AltN"/>
        <w:tabs>
          <w:tab w:val="clear" w:pos="1166"/>
          <w:tab w:val="num" w:pos="1152"/>
        </w:tabs>
        <w:rPr>
          <w:rFonts w:cs="Times New Roman"/>
        </w:rPr>
      </w:pPr>
      <w:r w:rsidRPr="000F0D4F">
        <w:rPr>
          <w:rFonts w:cs="Times New Roman"/>
        </w:rPr>
        <w:t xml:space="preserve">At the heart of the dispute between Irving and the Union is the quantum of evidence that the operator of a dangerous workplace is required to introduce before it can exercise its management rights under the parties’ collective agreement to adopt a proactive (that is, random) as opposed to a reactive (that is, a reasonable cause or post-incident) alcohol testing policy.  In our view, the consensus reflected in the arbitral jurisprudence provides an answer to that question.  Before turning to that jurisprudence and the board’s departure from it, we begin our analysis with the standard of review, which occupied much attention at the Court of Appeal and before this Court.  </w:t>
      </w:r>
    </w:p>
    <w:p w:rsidR="00BA25E7" w:rsidRPr="000F0D4F" w:rsidRDefault="00DF3A5E" w:rsidP="00DF3A5E">
      <w:pPr>
        <w:pStyle w:val="TitleTitre-AltT"/>
        <w:tabs>
          <w:tab w:val="clear" w:pos="360"/>
          <w:tab w:val="left" w:pos="540"/>
        </w:tabs>
        <w:ind w:left="540" w:hanging="540"/>
        <w:rPr>
          <w:rFonts w:cs="Times New Roman"/>
          <w:i/>
        </w:rPr>
      </w:pPr>
      <w:r>
        <w:rPr>
          <w:rFonts w:cs="Times New Roman"/>
        </w:rPr>
        <w:t>A.</w:t>
      </w:r>
      <w:r w:rsidR="00BA25E7" w:rsidRPr="000F0D4F">
        <w:rPr>
          <w:rFonts w:cs="Times New Roman"/>
        </w:rPr>
        <w:tab/>
      </w:r>
      <w:r w:rsidR="00BA25E7" w:rsidRPr="000F0D4F">
        <w:rPr>
          <w:rFonts w:cs="Times New Roman"/>
          <w:i/>
        </w:rPr>
        <w:t>The Standard of Review for Labour Arbitration Awards Is Reasonableness</w:t>
      </w:r>
    </w:p>
    <w:p w:rsidR="00BA25E7" w:rsidRPr="000F0D4F" w:rsidRDefault="00BA25E7" w:rsidP="00BA25E7">
      <w:pPr>
        <w:pStyle w:val="ParaNoNdepar-AltN"/>
        <w:rPr>
          <w:rFonts w:cs="Times New Roman"/>
        </w:rPr>
      </w:pPr>
      <w:r w:rsidRPr="000F0D4F">
        <w:rPr>
          <w:rFonts w:cs="Times New Roman"/>
        </w:rPr>
        <w:lastRenderedPageBreak/>
        <w:t xml:space="preserve">There is no question in this case about the appropriate standard of review:   it is reasonableness.  As Fish J. emphasized for a unanimous Court only two years ago, </w:t>
      </w:r>
      <w:r w:rsidRPr="000F0D4F">
        <w:rPr>
          <w:rFonts w:cs="Times New Roman"/>
          <w:szCs w:val="24"/>
        </w:rPr>
        <w:t>“[p]</w:t>
      </w:r>
      <w:proofErr w:type="spellStart"/>
      <w:r w:rsidRPr="000F0D4F">
        <w:rPr>
          <w:rFonts w:cs="Times New Roman"/>
          <w:szCs w:val="24"/>
        </w:rPr>
        <w:t>revailing</w:t>
      </w:r>
      <w:proofErr w:type="spellEnd"/>
      <w:r w:rsidRPr="000F0D4F">
        <w:rPr>
          <w:rFonts w:cs="Times New Roman"/>
          <w:szCs w:val="24"/>
        </w:rPr>
        <w:t xml:space="preserve"> case law clearly establishes that arbitral awards under a collective agreement are subject, as a general rule, to the reasonableness standard of review” (</w:t>
      </w:r>
      <w:r w:rsidRPr="000F0D4F">
        <w:rPr>
          <w:rFonts w:cs="Times New Roman"/>
          <w:i/>
          <w:szCs w:val="24"/>
        </w:rPr>
        <w:t>Nor-Man Regional Health Authority Inc. v. Manitoba Association of Health Care Professionals</w:t>
      </w:r>
      <w:r w:rsidRPr="000F0D4F">
        <w:rPr>
          <w:rFonts w:cs="Times New Roman"/>
          <w:szCs w:val="24"/>
        </w:rPr>
        <w:t xml:space="preserve">, 2011 SCC 59, [2011] 3 S.C.R. 616, at </w:t>
      </w:r>
      <w:proofErr w:type="spellStart"/>
      <w:r w:rsidRPr="000F0D4F">
        <w:rPr>
          <w:rFonts w:cs="Times New Roman"/>
          <w:szCs w:val="24"/>
        </w:rPr>
        <w:t>para</w:t>
      </w:r>
      <w:proofErr w:type="spellEnd"/>
      <w:r w:rsidRPr="000F0D4F">
        <w:rPr>
          <w:rFonts w:cs="Times New Roman"/>
          <w:szCs w:val="24"/>
        </w:rPr>
        <w:t>. 31).</w:t>
      </w:r>
      <w:r w:rsidRPr="000F0D4F">
        <w:rPr>
          <w:rFonts w:cs="Times New Roman"/>
        </w:rPr>
        <w:t xml:space="preserve">  This case is no exception.</w:t>
      </w:r>
    </w:p>
    <w:p w:rsidR="00BA25E7" w:rsidRPr="000F0D4F" w:rsidRDefault="00BA25E7" w:rsidP="00BA25E7">
      <w:pPr>
        <w:pStyle w:val="ParaNoNdepar-AltN"/>
        <w:widowControl w:val="0"/>
        <w:rPr>
          <w:rFonts w:cs="Times New Roman"/>
        </w:rPr>
      </w:pPr>
      <w:r w:rsidRPr="000F0D4F">
        <w:rPr>
          <w:rFonts w:cs="Times New Roman"/>
        </w:rPr>
        <w:t>The Court of Appeal’s conclusion that a standard of correctness is warranted in this case rests, at bottom, on its assertion that “at its core this appeal is of importance to the public at large” (</w:t>
      </w:r>
      <w:proofErr w:type="spellStart"/>
      <w:r w:rsidRPr="000F0D4F">
        <w:rPr>
          <w:rFonts w:cs="Times New Roman"/>
        </w:rPr>
        <w:t>para</w:t>
      </w:r>
      <w:proofErr w:type="spellEnd"/>
      <w:r w:rsidRPr="000F0D4F">
        <w:rPr>
          <w:rFonts w:cs="Times New Roman"/>
        </w:rPr>
        <w:t>. 56).  With respect, the prospect that this dispute may be of wider public concern because of the risks posed by the mill cannot, on its own, transform the legal question here into a “</w:t>
      </w:r>
      <w:proofErr w:type="spellStart"/>
      <w:r w:rsidRPr="000F0D4F">
        <w:rPr>
          <w:rFonts w:cs="Times New Roman"/>
          <w:szCs w:val="24"/>
        </w:rPr>
        <w:t>questio</w:t>
      </w:r>
      <w:proofErr w:type="spellEnd"/>
      <w:r w:rsidRPr="000F0D4F">
        <w:rPr>
          <w:rFonts w:cs="Times New Roman"/>
          <w:szCs w:val="24"/>
        </w:rPr>
        <w:t>[n] of law that [is] of central importance to the legal system as a whole and that [is] outside the adjudicator’s expertise” (</w:t>
      </w:r>
      <w:r w:rsidRPr="000F0D4F">
        <w:rPr>
          <w:rFonts w:cs="Times New Roman"/>
          <w:i/>
          <w:szCs w:val="24"/>
        </w:rPr>
        <w:t>Alberta (Information and Privacy Commissioner) v. Alberta Teachers’ Association</w:t>
      </w:r>
      <w:r w:rsidRPr="000F0D4F">
        <w:rPr>
          <w:rFonts w:cs="Times New Roman"/>
          <w:szCs w:val="24"/>
        </w:rPr>
        <w:t xml:space="preserve">, 2011 SCC 61, [2011] 3 S.C.R. 654, at </w:t>
      </w:r>
      <w:proofErr w:type="spellStart"/>
      <w:r w:rsidRPr="000F0D4F">
        <w:rPr>
          <w:rFonts w:cs="Times New Roman"/>
          <w:szCs w:val="24"/>
        </w:rPr>
        <w:t>para</w:t>
      </w:r>
      <w:proofErr w:type="spellEnd"/>
      <w:r w:rsidRPr="000F0D4F">
        <w:rPr>
          <w:rFonts w:cs="Times New Roman"/>
          <w:szCs w:val="24"/>
        </w:rPr>
        <w:t xml:space="preserve">. 30, citing </w:t>
      </w:r>
      <w:r w:rsidRPr="000F0D4F">
        <w:rPr>
          <w:rFonts w:cs="Times New Roman"/>
          <w:i/>
          <w:iCs/>
          <w:szCs w:val="24"/>
        </w:rPr>
        <w:t>Canada (Canadian Human Rights Commission) v. Canada (Attorney General)</w:t>
      </w:r>
      <w:r w:rsidRPr="000F0D4F">
        <w:rPr>
          <w:rFonts w:cs="Times New Roman"/>
          <w:szCs w:val="24"/>
        </w:rPr>
        <w:t xml:space="preserve">, 2011 SCC 53, [2011] 3 S.C.R. 471, at </w:t>
      </w:r>
      <w:proofErr w:type="spellStart"/>
      <w:r w:rsidRPr="000F0D4F">
        <w:rPr>
          <w:rFonts w:cs="Times New Roman"/>
          <w:szCs w:val="24"/>
        </w:rPr>
        <w:t>para</w:t>
      </w:r>
      <w:proofErr w:type="spellEnd"/>
      <w:r w:rsidRPr="000F0D4F">
        <w:rPr>
          <w:rFonts w:cs="Times New Roman"/>
          <w:szCs w:val="24"/>
        </w:rPr>
        <w:t xml:space="preserve">. 18; see also </w:t>
      </w:r>
      <w:r w:rsidRPr="000F0D4F">
        <w:rPr>
          <w:rFonts w:cs="Times New Roman"/>
          <w:i/>
          <w:szCs w:val="24"/>
        </w:rPr>
        <w:t xml:space="preserve">Dunsmuir </w:t>
      </w:r>
      <w:r w:rsidRPr="000F0D4F">
        <w:rPr>
          <w:rFonts w:cs="Times New Roman"/>
          <w:i/>
          <w:iCs/>
          <w:szCs w:val="24"/>
        </w:rPr>
        <w:t>v. New Brunswick</w:t>
      </w:r>
      <w:r w:rsidRPr="000F0D4F">
        <w:rPr>
          <w:rFonts w:cs="Times New Roman"/>
          <w:szCs w:val="24"/>
        </w:rPr>
        <w:t xml:space="preserve">, 2008 SCC 9, [2008] 1 S.C.R. 190, at </w:t>
      </w:r>
      <w:proofErr w:type="spellStart"/>
      <w:r w:rsidRPr="000F0D4F">
        <w:rPr>
          <w:rFonts w:cs="Times New Roman"/>
          <w:szCs w:val="24"/>
        </w:rPr>
        <w:t>paras</w:t>
      </w:r>
      <w:proofErr w:type="spellEnd"/>
      <w:r w:rsidRPr="000F0D4F">
        <w:rPr>
          <w:rFonts w:cs="Times New Roman"/>
          <w:szCs w:val="24"/>
        </w:rPr>
        <w:t xml:space="preserve">. 55 and 60).  On the contrary, this case asks whether management’s exercise of its unilateral rule-making power can be justified under a collective agreement.  That question is plainly part of labour arbitrators’ bread and butter.  This dispute has little </w:t>
      </w:r>
      <w:r w:rsidRPr="000F0D4F">
        <w:rPr>
          <w:rFonts w:cs="Times New Roman"/>
          <w:i/>
          <w:szCs w:val="24"/>
        </w:rPr>
        <w:t xml:space="preserve">legal </w:t>
      </w:r>
      <w:r w:rsidRPr="000F0D4F">
        <w:rPr>
          <w:rFonts w:cs="Times New Roman"/>
          <w:szCs w:val="24"/>
        </w:rPr>
        <w:t xml:space="preserve">consequence outside the sphere of labour law and that, not its potential real-world consequences, determines the applicable standard of </w:t>
      </w:r>
      <w:r w:rsidRPr="000F0D4F">
        <w:rPr>
          <w:rFonts w:cs="Times New Roman"/>
          <w:szCs w:val="24"/>
        </w:rPr>
        <w:lastRenderedPageBreak/>
        <w:t xml:space="preserve">review.  </w:t>
      </w:r>
    </w:p>
    <w:p w:rsidR="00BA25E7" w:rsidRPr="000F0D4F" w:rsidRDefault="00BA25E7" w:rsidP="00BA25E7">
      <w:pPr>
        <w:pStyle w:val="ParaNoNdepar-AltN"/>
        <w:widowControl w:val="0"/>
        <w:rPr>
          <w:rFonts w:cs="Times New Roman"/>
        </w:rPr>
      </w:pPr>
      <w:r w:rsidRPr="000F0D4F">
        <w:rPr>
          <w:rFonts w:cs="Times New Roman"/>
        </w:rPr>
        <w:t>The privileged position of labour arbitrators is a product of “their distinctive role in fostering peace in industrial relations” (</w:t>
      </w:r>
      <w:r w:rsidRPr="000F0D4F">
        <w:rPr>
          <w:rFonts w:cs="Times New Roman"/>
          <w:i/>
        </w:rPr>
        <w:t>Nor-Man</w:t>
      </w:r>
      <w:r w:rsidRPr="000F0D4F">
        <w:rPr>
          <w:rFonts w:cs="Times New Roman"/>
        </w:rPr>
        <w:t xml:space="preserve">, at </w:t>
      </w:r>
      <w:proofErr w:type="spellStart"/>
      <w:r w:rsidRPr="000F0D4F">
        <w:rPr>
          <w:rFonts w:cs="Times New Roman"/>
        </w:rPr>
        <w:t>para</w:t>
      </w:r>
      <w:proofErr w:type="spellEnd"/>
      <w:r w:rsidRPr="000F0D4F">
        <w:rPr>
          <w:rFonts w:cs="Times New Roman"/>
        </w:rPr>
        <w:t>. 47), which “is important . . . to society as a whole” (</w:t>
      </w:r>
      <w:r w:rsidRPr="000F0D4F">
        <w:rPr>
          <w:rFonts w:cs="Times New Roman"/>
          <w:i/>
        </w:rPr>
        <w:t>Toronto (City) Board of Education v. O.S.S.T.F., District 15</w:t>
      </w:r>
      <w:r w:rsidRPr="000F0D4F">
        <w:rPr>
          <w:rFonts w:cs="Times New Roman"/>
        </w:rPr>
        <w:t xml:space="preserve">, [1997] 1 S.C.R. 487, at </w:t>
      </w:r>
      <w:proofErr w:type="spellStart"/>
      <w:r w:rsidRPr="000F0D4F">
        <w:rPr>
          <w:rFonts w:cs="Times New Roman"/>
        </w:rPr>
        <w:t>para</w:t>
      </w:r>
      <w:proofErr w:type="spellEnd"/>
      <w:r w:rsidRPr="000F0D4F">
        <w:rPr>
          <w:rFonts w:cs="Times New Roman"/>
        </w:rPr>
        <w:t xml:space="preserve">. 36).  Since at least </w:t>
      </w:r>
      <w:r w:rsidRPr="000F0D4F">
        <w:rPr>
          <w:rFonts w:cs="Times New Roman"/>
          <w:i/>
        </w:rPr>
        <w:t xml:space="preserve">St. Anne </w:t>
      </w:r>
      <w:proofErr w:type="spellStart"/>
      <w:r w:rsidRPr="000F0D4F">
        <w:rPr>
          <w:rFonts w:cs="Times New Roman"/>
          <w:i/>
        </w:rPr>
        <w:t>Nackawic</w:t>
      </w:r>
      <w:proofErr w:type="spellEnd"/>
      <w:r w:rsidRPr="000F0D4F">
        <w:rPr>
          <w:rFonts w:cs="Times New Roman"/>
          <w:i/>
        </w:rPr>
        <w:t xml:space="preserve"> Pulp &amp; Paper Co. v. Canadian Paper Workers Union, Local 219</w:t>
      </w:r>
      <w:r w:rsidRPr="000F0D4F">
        <w:rPr>
          <w:rFonts w:cs="Times New Roman"/>
        </w:rPr>
        <w:t xml:space="preserve">, [1986] 1 S.C.R. 704, this Court has been unequivocal in emphasizing the respect that courts must show for the legislative choice to delegate such decisions to labour arbitration boards.  As </w:t>
      </w:r>
      <w:proofErr w:type="spellStart"/>
      <w:r w:rsidRPr="000F0D4F">
        <w:rPr>
          <w:rFonts w:cs="Times New Roman"/>
        </w:rPr>
        <w:t>Estey</w:t>
      </w:r>
      <w:proofErr w:type="spellEnd"/>
      <w:r w:rsidRPr="000F0D4F">
        <w:rPr>
          <w:rFonts w:cs="Times New Roman"/>
        </w:rPr>
        <w:t xml:space="preserve"> J. observed:</w:t>
      </w:r>
    </w:p>
    <w:p w:rsidR="00BA25E7" w:rsidRPr="000F0D4F" w:rsidRDefault="00BA25E7" w:rsidP="00BA25E7">
      <w:pPr>
        <w:pStyle w:val="Citation-AltC"/>
      </w:pPr>
      <w:r w:rsidRPr="000F0D4F">
        <w:t xml:space="preserve">The more modern approach is to consider that </w:t>
      </w:r>
      <w:r w:rsidRPr="000F0D4F">
        <w:rPr>
          <w:u w:val="single"/>
        </w:rPr>
        <w:t>labour relations legislation provides a code governing all aspects of labour relations</w:t>
      </w:r>
      <w:r w:rsidR="00DF3A5E" w:rsidRPr="00DF3A5E">
        <w:t xml:space="preserve"> </w:t>
      </w:r>
      <w:r w:rsidRPr="000F0D4F">
        <w:t>. . . .</w:t>
      </w:r>
    </w:p>
    <w:p w:rsidR="00BA25E7" w:rsidRPr="000F0D4F" w:rsidRDefault="00BA25E7" w:rsidP="00BA25E7">
      <w:pPr>
        <w:pStyle w:val="Citation-AltC"/>
        <w:jc w:val="center"/>
      </w:pPr>
    </w:p>
    <w:p w:rsidR="00BA25E7" w:rsidRPr="000F0D4F" w:rsidRDefault="00BA25E7" w:rsidP="00BA25E7">
      <w:pPr>
        <w:pStyle w:val="Citation-AltC"/>
        <w:jc w:val="center"/>
      </w:pPr>
      <w:r w:rsidRPr="000F0D4F">
        <w:t>. . .</w:t>
      </w:r>
    </w:p>
    <w:p w:rsidR="00BA25E7" w:rsidRPr="000F0D4F" w:rsidRDefault="00BA25E7" w:rsidP="00BA25E7">
      <w:pPr>
        <w:pStyle w:val="Citation-AltC"/>
        <w:jc w:val="center"/>
      </w:pPr>
    </w:p>
    <w:p w:rsidR="00BA25E7" w:rsidRPr="000F0D4F" w:rsidRDefault="00BA25E7" w:rsidP="00BA25E7">
      <w:pPr>
        <w:pStyle w:val="Citation-AltC"/>
        <w:ind w:firstLine="454"/>
        <w:rPr>
          <w:szCs w:val="24"/>
        </w:rPr>
      </w:pPr>
      <w:r w:rsidRPr="000F0D4F">
        <w:rPr>
          <w:szCs w:val="24"/>
        </w:rPr>
        <w:t xml:space="preserve">What is left is an attitude of judicial deference to the arbitration process. . . . It is based on the idea that if the courts are available to the parties as an alternative forum, violence is done to a comprehensive statutory scheme designed to govern all aspects of the relationship of the parties in a labour relations setting. </w:t>
      </w:r>
      <w:r w:rsidRPr="000F0D4F">
        <w:rPr>
          <w:szCs w:val="24"/>
          <w:u w:val="single"/>
        </w:rPr>
        <w:t>Arbitration . . .  is an integral part of that scheme, and is clearly the forum preferred by the legislature for resolution of disputes arising under collective agreements.</w:t>
      </w:r>
      <w:r w:rsidRPr="000F0D4F">
        <w:rPr>
          <w:szCs w:val="24"/>
        </w:rPr>
        <w:t xml:space="preserve"> [Emphasis added; pp. 718-21.]</w:t>
      </w:r>
    </w:p>
    <w:p w:rsidR="00BA25E7" w:rsidRPr="000F0D4F" w:rsidRDefault="00BA25E7" w:rsidP="00BA25E7">
      <w:pPr>
        <w:pStyle w:val="ParaNoNdepar-AltN"/>
        <w:tabs>
          <w:tab w:val="clear" w:pos="1166"/>
          <w:tab w:val="num" w:pos="1152"/>
        </w:tabs>
        <w:rPr>
          <w:rFonts w:cs="Times New Roman"/>
          <w:szCs w:val="24"/>
        </w:rPr>
      </w:pPr>
      <w:r w:rsidRPr="000F0D4F">
        <w:rPr>
          <w:rFonts w:cs="Times New Roman"/>
        </w:rPr>
        <w:t>As a consequence of this legislative choice, labour arbitrators are entitled to a “</w:t>
      </w:r>
      <w:r w:rsidRPr="000F0D4F">
        <w:rPr>
          <w:rFonts w:cs="Times New Roman"/>
          <w:szCs w:val="24"/>
        </w:rPr>
        <w:t>protected zone of deference” (</w:t>
      </w:r>
      <w:r w:rsidRPr="000F0D4F">
        <w:rPr>
          <w:rFonts w:cs="Times New Roman"/>
          <w:i/>
          <w:szCs w:val="24"/>
        </w:rPr>
        <w:t>Nor-Man</w:t>
      </w:r>
      <w:r w:rsidRPr="000F0D4F">
        <w:rPr>
          <w:rFonts w:cs="Times New Roman"/>
          <w:szCs w:val="24"/>
        </w:rPr>
        <w:t xml:space="preserve">, at </w:t>
      </w:r>
      <w:proofErr w:type="spellStart"/>
      <w:r w:rsidRPr="000F0D4F">
        <w:rPr>
          <w:rFonts w:cs="Times New Roman"/>
          <w:szCs w:val="24"/>
        </w:rPr>
        <w:t>para</w:t>
      </w:r>
      <w:proofErr w:type="spellEnd"/>
      <w:r w:rsidRPr="000F0D4F">
        <w:rPr>
          <w:rFonts w:cs="Times New Roman"/>
          <w:szCs w:val="24"/>
        </w:rPr>
        <w:t xml:space="preserve">. 43) </w:t>
      </w:r>
      <w:r w:rsidRPr="000F0D4F">
        <w:rPr>
          <w:rFonts w:cs="Times New Roman"/>
        </w:rPr>
        <w:t>in which the courts should not willingly enter as competing “</w:t>
      </w:r>
      <w:r w:rsidRPr="000F0D4F">
        <w:rPr>
          <w:rFonts w:cs="Times New Roman"/>
          <w:szCs w:val="24"/>
        </w:rPr>
        <w:t>arbiters of labour policy” (</w:t>
      </w:r>
      <w:r w:rsidRPr="000F0D4F">
        <w:rPr>
          <w:rFonts w:cs="Times New Roman"/>
          <w:i/>
          <w:szCs w:val="24"/>
        </w:rPr>
        <w:t>CAIMAW v. Paccar of Canada Ltd.</w:t>
      </w:r>
      <w:r w:rsidRPr="000F0D4F">
        <w:rPr>
          <w:rFonts w:cs="Times New Roman"/>
          <w:szCs w:val="24"/>
        </w:rPr>
        <w:t xml:space="preserve">, [1989] 2 S.C.R. 983, at p. 1005, </w:t>
      </w:r>
      <w:r w:rsidRPr="000F0D4F">
        <w:rPr>
          <w:rFonts w:cs="Times New Roman"/>
          <w:i/>
          <w:szCs w:val="24"/>
        </w:rPr>
        <w:t>per</w:t>
      </w:r>
      <w:r w:rsidRPr="000F0D4F">
        <w:rPr>
          <w:rFonts w:cs="Times New Roman"/>
          <w:szCs w:val="24"/>
        </w:rPr>
        <w:t xml:space="preserve"> La Forest J.).  That is especially so because unwarranted judicial intervention risks short-circuiting negotiations between </w:t>
      </w:r>
      <w:r w:rsidRPr="000F0D4F">
        <w:rPr>
          <w:rFonts w:cs="Times New Roman"/>
          <w:szCs w:val="24"/>
        </w:rPr>
        <w:lastRenderedPageBreak/>
        <w:t>management and labour by delivering through judicial fiat what the legislature has said should be subject to collective bargaining between the parties.</w:t>
      </w:r>
    </w:p>
    <w:p w:rsidR="00BA25E7" w:rsidRPr="000F0D4F" w:rsidRDefault="00BA25E7" w:rsidP="00BA25E7">
      <w:pPr>
        <w:pStyle w:val="ParaNoNdepar-AltN"/>
        <w:spacing w:after="120"/>
        <w:rPr>
          <w:rFonts w:cs="Times New Roman"/>
        </w:rPr>
      </w:pPr>
      <w:r w:rsidRPr="000F0D4F">
        <w:rPr>
          <w:rFonts w:cs="Times New Roman"/>
          <w:szCs w:val="24"/>
        </w:rPr>
        <w:t>The Court of Appeal was of the view that “</w:t>
      </w:r>
      <w:r w:rsidRPr="000F0D4F">
        <w:rPr>
          <w:rFonts w:cs="Times New Roman"/>
          <w:szCs w:val="24"/>
          <w:u w:val="single"/>
        </w:rPr>
        <w:t>[a]s matter of policy, this Court must decide</w:t>
      </w:r>
      <w:r w:rsidRPr="000F0D4F">
        <w:rPr>
          <w:rFonts w:cs="Times New Roman"/>
          <w:szCs w:val="24"/>
        </w:rPr>
        <w:t xml:space="preserve"> whether an employer is under an obligation to demonstrate sufficient evidence of an alcohol problem in the workplace before adopting a policy requiring mandatory random alcohol testing” (</w:t>
      </w:r>
      <w:proofErr w:type="spellStart"/>
      <w:r w:rsidRPr="000F0D4F">
        <w:rPr>
          <w:rFonts w:cs="Times New Roman"/>
          <w:szCs w:val="24"/>
        </w:rPr>
        <w:t>para</w:t>
      </w:r>
      <w:proofErr w:type="spellEnd"/>
      <w:r w:rsidRPr="000F0D4F">
        <w:rPr>
          <w:rFonts w:cs="Times New Roman"/>
          <w:szCs w:val="24"/>
        </w:rPr>
        <w:t xml:space="preserve">. 52 (emphasis added; emphasis in original deleted)).  We respectfully disagree.  That policy choice is one that the Legislative Assembly of New Brunswick has delegated to the collective bargaining process and, where disputes emerge, to labour arbitrators, whose decisions the legislature has shielded with a privative clause.  See </w:t>
      </w:r>
      <w:r w:rsidRPr="000F0D4F">
        <w:rPr>
          <w:rFonts w:cs="Times New Roman"/>
          <w:i/>
          <w:szCs w:val="24"/>
        </w:rPr>
        <w:t>Industrial Relations Act</w:t>
      </w:r>
      <w:r w:rsidRPr="000F0D4F">
        <w:rPr>
          <w:rFonts w:cs="Times New Roman"/>
          <w:szCs w:val="24"/>
        </w:rPr>
        <w:t>, R.S.N.B. 1973, c. I-4, ss. 32(1), 55(1) and 77(1).</w:t>
      </w:r>
      <w:r w:rsidRPr="000F0D4F">
        <w:rPr>
          <w:rStyle w:val="FootnoteReference"/>
          <w:rFonts w:cs="Times New Roman"/>
          <w:szCs w:val="24"/>
        </w:rPr>
        <w:footnoteReference w:id="1"/>
      </w:r>
      <w:r w:rsidRPr="000F0D4F">
        <w:rPr>
          <w:rFonts w:cs="Times New Roman"/>
          <w:szCs w:val="24"/>
        </w:rPr>
        <w:t xml:space="preserve">  </w:t>
      </w:r>
    </w:p>
    <w:p w:rsidR="00BA25E7" w:rsidRPr="000F0D4F" w:rsidRDefault="00BA25E7" w:rsidP="00BA25E7">
      <w:pPr>
        <w:pStyle w:val="ParaNoNdepar-AltN"/>
        <w:widowControl w:val="0"/>
        <w:rPr>
          <w:rFonts w:cs="Times New Roman"/>
        </w:rPr>
      </w:pPr>
      <w:r w:rsidRPr="000F0D4F">
        <w:rPr>
          <w:rFonts w:cs="Times New Roman"/>
          <w:szCs w:val="24"/>
        </w:rPr>
        <w:t>Reasonable people may well differ about the wisdom of the legislative choice to entrust labour arbitrators — or courts, for that matter — with a policy-making function that potentially carries serious repercussions for public safety and the environment.  One leading arbitrator has suggested that the “sensitive treatment” of drug and alcohol testing policies by arbitral boards and human rights tribunals “</w:t>
      </w:r>
      <w:r w:rsidRPr="000F0D4F">
        <w:rPr>
          <w:rFonts w:cs="Times New Roman"/>
        </w:rPr>
        <w:t xml:space="preserve">has given a sufficiently fair and balanced protection to the interests of </w:t>
      </w:r>
      <w:r w:rsidRPr="000F0D4F">
        <w:rPr>
          <w:rFonts w:cs="Times New Roman"/>
          <w:u w:val="single"/>
        </w:rPr>
        <w:t>both employees and employers</w:t>
      </w:r>
      <w:r w:rsidRPr="000F0D4F">
        <w:rPr>
          <w:rFonts w:cs="Times New Roman"/>
        </w:rPr>
        <w:t xml:space="preserve">, so as to avoid the need for the more blunt and draconian alternative of </w:t>
      </w:r>
      <w:r w:rsidRPr="000F0D4F">
        <w:rPr>
          <w:rFonts w:cs="Times New Roman"/>
        </w:rPr>
        <w:lastRenderedPageBreak/>
        <w:t>legislative regulation” (</w:t>
      </w:r>
      <w:r w:rsidRPr="000F0D4F">
        <w:rPr>
          <w:rFonts w:cs="Times New Roman"/>
          <w:i/>
        </w:rPr>
        <w:t>C.N.R.</w:t>
      </w:r>
      <w:r w:rsidRPr="000F0D4F">
        <w:rPr>
          <w:rFonts w:cs="Times New Roman"/>
        </w:rPr>
        <w:t xml:space="preserve">, at p. 366 (emphasis added)).  That may well be the case.  </w:t>
      </w:r>
    </w:p>
    <w:p w:rsidR="00BA25E7" w:rsidRPr="000F0D4F" w:rsidRDefault="00BA25E7" w:rsidP="00BA25E7">
      <w:pPr>
        <w:pStyle w:val="ParaNoNdepar-AltN"/>
        <w:widowControl w:val="0"/>
        <w:rPr>
          <w:rFonts w:cs="Times New Roman"/>
        </w:rPr>
      </w:pPr>
      <w:r w:rsidRPr="000F0D4F">
        <w:rPr>
          <w:rFonts w:cs="Times New Roman"/>
        </w:rPr>
        <w:t xml:space="preserve">But the fact that the </w:t>
      </w:r>
      <w:r w:rsidRPr="000F0D4F">
        <w:rPr>
          <w:rFonts w:cs="Times New Roman"/>
          <w:i/>
        </w:rPr>
        <w:t>public interest</w:t>
      </w:r>
      <w:r w:rsidRPr="000F0D4F">
        <w:rPr>
          <w:rFonts w:cs="Times New Roman"/>
        </w:rPr>
        <w:t xml:space="preserve"> — not merely that of employer and employee — is relevant in cases such as this one may counsel a reassessment of the legislative choice to delegate policy-making for drug and alcohol testing to the collective bargaining process and to labour arbitrators.  It is one thing for employers and employees to negotiate a balance as they see fit with respect to their own privacy and safety.  It is a different matter, however, to leave the public interest to the vicissitudes of the bargaining table.  Of course, it would be counterintuitive to suggest that employees do not care for their own safety or, indeed, the safety of their neighbours.  The point is simply that employees, employers, and the public may each strike the balance between privacy and safety differently.  And where disputes between employers and employees emerge, </w:t>
      </w:r>
      <w:r w:rsidRPr="000F0D4F">
        <w:rPr>
          <w:rFonts w:cs="Times New Roman"/>
          <w:szCs w:val="24"/>
        </w:rPr>
        <w:t>it is not immediately apparent to us why an adjudicative body that is expert in the resolution of private labour disputes, but not in weighing broader considerations concerning the safety and environmental interests of the public at large, is best positioned to serve as the guardian of the public interest.</w:t>
      </w:r>
      <w:r w:rsidRPr="000F0D4F">
        <w:rPr>
          <w:rFonts w:cs="Times New Roman"/>
        </w:rPr>
        <w:t xml:space="preserve">  Indeed, nothing in the relevant legislation even requires, let alone suggests, that labour arbitrators should assume this role.</w:t>
      </w:r>
    </w:p>
    <w:p w:rsidR="00BA25E7" w:rsidRPr="000F0D4F" w:rsidRDefault="00BA25E7" w:rsidP="00BA25E7">
      <w:pPr>
        <w:pStyle w:val="ParaNoNdepar-AltN"/>
        <w:rPr>
          <w:rFonts w:cs="Times New Roman"/>
        </w:rPr>
      </w:pPr>
      <w:r w:rsidRPr="000F0D4F">
        <w:rPr>
          <w:rFonts w:cs="Times New Roman"/>
          <w:szCs w:val="24"/>
        </w:rPr>
        <w:t xml:space="preserve">The New Brunswick legislature has within the scope of its legislative authority the power to take drug and alcohol testing outside the purview of the collective bargaining process, as some other legislative bodies have done in certain </w:t>
      </w:r>
      <w:r w:rsidRPr="000F0D4F">
        <w:rPr>
          <w:rFonts w:cs="Times New Roman"/>
          <w:szCs w:val="24"/>
        </w:rPr>
        <w:lastRenderedPageBreak/>
        <w:t>contexts.  See, e.g.,</w:t>
      </w:r>
      <w:r w:rsidRPr="000F0D4F">
        <w:rPr>
          <w:rFonts w:eastAsia="Arial Unicode MS" w:cs="Times New Roman"/>
          <w:b/>
        </w:rPr>
        <w:t xml:space="preserve"> </w:t>
      </w:r>
      <w:r w:rsidRPr="00E36DF4">
        <w:rPr>
          <w:rFonts w:eastAsia="Arial Unicode MS" w:cs="Times New Roman"/>
          <w:i/>
        </w:rPr>
        <w:t>Code</w:t>
      </w:r>
      <w:r w:rsidRPr="00E36DF4">
        <w:rPr>
          <w:rFonts w:cs="Times New Roman"/>
          <w:i/>
        </w:rPr>
        <w:t xml:space="preserve"> of Federal Regulations</w:t>
      </w:r>
      <w:r w:rsidRPr="000F0D4F">
        <w:rPr>
          <w:rFonts w:cs="Times New Roman"/>
        </w:rPr>
        <w:t xml:space="preserve">, 49 C.F.R. Part 382 (United States); </w:t>
      </w:r>
      <w:r w:rsidRPr="000F0D4F">
        <w:rPr>
          <w:rFonts w:cs="Times New Roman"/>
          <w:i/>
        </w:rPr>
        <w:t>Rail Safety (Adoption of National Law) Regulation 2012</w:t>
      </w:r>
      <w:r w:rsidRPr="000F0D4F">
        <w:rPr>
          <w:rFonts w:cs="Times New Roman"/>
        </w:rPr>
        <w:t xml:space="preserve">, No. 662 (New South Wales); </w:t>
      </w:r>
      <w:r w:rsidRPr="000F0D4F">
        <w:rPr>
          <w:rFonts w:cs="Times New Roman"/>
          <w:i/>
        </w:rPr>
        <w:t>Railway Safety Act 2005</w:t>
      </w:r>
      <w:r w:rsidRPr="000F0D4F">
        <w:rPr>
          <w:rFonts w:cs="Times New Roman"/>
        </w:rPr>
        <w:t xml:space="preserve"> (Ireland).  Indeed, some experts have suggested there is an “overwhelming argument” in this country for “legislative direction and definition that would add consistency, uniformity of meaning, and predictability for all workplace stakeholders” (N. Keith and A.</w:t>
      </w:r>
      <w:r w:rsidR="003766A3">
        <w:rPr>
          <w:rFonts w:cs="Times New Roman"/>
        </w:rPr>
        <w:t> </w:t>
      </w:r>
      <w:r w:rsidRPr="000F0D4F">
        <w:rPr>
          <w:rFonts w:cs="Times New Roman"/>
        </w:rPr>
        <w:t xml:space="preserve">J. Wiggins, </w:t>
      </w:r>
      <w:r w:rsidRPr="000F0D4F">
        <w:rPr>
          <w:rFonts w:cs="Times New Roman"/>
          <w:i/>
        </w:rPr>
        <w:t xml:space="preserve">Alcohol and Drugs in the Canadian Workplace: An Employer’s Guide to the Law, Prevention and Management of Substance Abuse </w:t>
      </w:r>
      <w:r w:rsidRPr="000F0D4F">
        <w:rPr>
          <w:rFonts w:cs="Times New Roman"/>
        </w:rPr>
        <w:t xml:space="preserve">(2008), at p. 240).  </w:t>
      </w:r>
      <w:r w:rsidRPr="000F0D4F">
        <w:rPr>
          <w:rFonts w:cs="Times New Roman"/>
          <w:szCs w:val="24"/>
        </w:rPr>
        <w:t>That decision, however, is one for the New Brunswick legislature and not for this Court — no matter how strongly we might favour such a step.</w:t>
      </w:r>
    </w:p>
    <w:p w:rsidR="00BA25E7" w:rsidRPr="000F0D4F" w:rsidRDefault="00BA25E7" w:rsidP="00BA25E7">
      <w:pPr>
        <w:pStyle w:val="ParaNoNdepar-AltN"/>
        <w:rPr>
          <w:rFonts w:cs="Times New Roman"/>
        </w:rPr>
      </w:pPr>
      <w:r w:rsidRPr="000F0D4F">
        <w:rPr>
          <w:rFonts w:cs="Times New Roman"/>
          <w:szCs w:val="24"/>
        </w:rPr>
        <w:t xml:space="preserve">Nevertheless, under reasonableness review there is a difference between judicial abdication and judicial restraint.  We reiterate that </w:t>
      </w:r>
      <w:r w:rsidRPr="000F0D4F">
        <w:rPr>
          <w:rFonts w:cs="Times New Roman"/>
        </w:rPr>
        <w:t>“</w:t>
      </w:r>
      <w:r w:rsidRPr="000F0D4F">
        <w:rPr>
          <w:rFonts w:cs="Times New Roman"/>
          <w:szCs w:val="24"/>
        </w:rPr>
        <w:t>the domain reserved to arbitral discretion is by no means boundless” (</w:t>
      </w:r>
      <w:r w:rsidRPr="000F0D4F">
        <w:rPr>
          <w:rFonts w:cs="Times New Roman"/>
          <w:i/>
          <w:szCs w:val="24"/>
        </w:rPr>
        <w:t>Nor-Man</w:t>
      </w:r>
      <w:r w:rsidRPr="000F0D4F">
        <w:rPr>
          <w:rFonts w:cs="Times New Roman"/>
          <w:szCs w:val="24"/>
        </w:rPr>
        <w:t xml:space="preserve">, at </w:t>
      </w:r>
      <w:proofErr w:type="spellStart"/>
      <w:r w:rsidRPr="000F0D4F">
        <w:rPr>
          <w:rFonts w:cs="Times New Roman"/>
          <w:szCs w:val="24"/>
        </w:rPr>
        <w:t>para</w:t>
      </w:r>
      <w:proofErr w:type="spellEnd"/>
      <w:r w:rsidRPr="000F0D4F">
        <w:rPr>
          <w:rFonts w:cs="Times New Roman"/>
          <w:szCs w:val="24"/>
        </w:rPr>
        <w:t xml:space="preserve">. 52).  To the extent a particular arbitral award is unreasonable — as we would hold the award here is — it remains liable to being set aside on judicial review.  </w:t>
      </w:r>
    </w:p>
    <w:p w:rsidR="00BA25E7" w:rsidRPr="000F0D4F" w:rsidRDefault="00BA25E7" w:rsidP="00E36DF4">
      <w:pPr>
        <w:pStyle w:val="TitleTitre-AltT"/>
        <w:tabs>
          <w:tab w:val="clear" w:pos="360"/>
          <w:tab w:val="left" w:pos="540"/>
        </w:tabs>
        <w:ind w:left="540" w:hanging="540"/>
        <w:rPr>
          <w:rFonts w:cs="Times New Roman"/>
        </w:rPr>
      </w:pPr>
      <w:r w:rsidRPr="000F0D4F">
        <w:rPr>
          <w:rFonts w:cs="Times New Roman"/>
        </w:rPr>
        <w:t>B.</w:t>
      </w:r>
      <w:r w:rsidRPr="000F0D4F">
        <w:rPr>
          <w:rFonts w:cs="Times New Roman"/>
        </w:rPr>
        <w:tab/>
      </w:r>
      <w:r w:rsidRPr="000F0D4F">
        <w:rPr>
          <w:rFonts w:cs="Times New Roman"/>
          <w:i/>
        </w:rPr>
        <w:t>The Role of Arbitral Consensus in Defining the “Range of Reasonable Outcomes”</w:t>
      </w:r>
    </w:p>
    <w:p w:rsidR="00BA25E7" w:rsidRPr="000F0D4F" w:rsidRDefault="00BA25E7" w:rsidP="00BA25E7">
      <w:pPr>
        <w:pStyle w:val="ParaNoNdepar-AltN"/>
        <w:tabs>
          <w:tab w:val="clear" w:pos="1166"/>
          <w:tab w:val="num" w:pos="1152"/>
        </w:tabs>
        <w:rPr>
          <w:rFonts w:cs="Times New Roman"/>
        </w:rPr>
      </w:pPr>
      <w:r w:rsidRPr="000F0D4F">
        <w:rPr>
          <w:rFonts w:cs="Times New Roman"/>
          <w:szCs w:val="24"/>
        </w:rPr>
        <w:t>In recent years, this Court has emphasized that reasonableness is “a single standard that takes its colour from the context” (</w:t>
      </w:r>
      <w:r w:rsidRPr="000F0D4F">
        <w:rPr>
          <w:rFonts w:cs="Times New Roman"/>
          <w:i/>
          <w:szCs w:val="24"/>
        </w:rPr>
        <w:t xml:space="preserve">Canada (Citizenship and Immigration) v. </w:t>
      </w:r>
      <w:proofErr w:type="spellStart"/>
      <w:r w:rsidRPr="000F0D4F">
        <w:rPr>
          <w:rFonts w:cs="Times New Roman"/>
          <w:i/>
          <w:szCs w:val="24"/>
        </w:rPr>
        <w:t>Khosa</w:t>
      </w:r>
      <w:proofErr w:type="spellEnd"/>
      <w:r w:rsidRPr="000F0D4F">
        <w:rPr>
          <w:rFonts w:cs="Times New Roman"/>
          <w:szCs w:val="24"/>
        </w:rPr>
        <w:t xml:space="preserve">, 2009 SCC 12, [2009] 1 S.C.R. 339, at </w:t>
      </w:r>
      <w:proofErr w:type="spellStart"/>
      <w:r w:rsidRPr="000F0D4F">
        <w:rPr>
          <w:rFonts w:cs="Times New Roman"/>
          <w:szCs w:val="24"/>
        </w:rPr>
        <w:t>para</w:t>
      </w:r>
      <w:proofErr w:type="spellEnd"/>
      <w:r w:rsidRPr="000F0D4F">
        <w:rPr>
          <w:rFonts w:cs="Times New Roman"/>
          <w:szCs w:val="24"/>
        </w:rPr>
        <w:t xml:space="preserve">. 59; see also </w:t>
      </w:r>
      <w:r w:rsidRPr="000F0D4F">
        <w:rPr>
          <w:rFonts w:cs="Times New Roman"/>
          <w:i/>
          <w:szCs w:val="24"/>
        </w:rPr>
        <w:t>Alberta Teachers</w:t>
      </w:r>
      <w:r w:rsidRPr="000F0D4F">
        <w:rPr>
          <w:rFonts w:cs="Times New Roman"/>
          <w:szCs w:val="24"/>
        </w:rPr>
        <w:t xml:space="preserve">, at </w:t>
      </w:r>
      <w:proofErr w:type="spellStart"/>
      <w:r w:rsidRPr="000F0D4F">
        <w:rPr>
          <w:rFonts w:cs="Times New Roman"/>
          <w:szCs w:val="24"/>
        </w:rPr>
        <w:t>para</w:t>
      </w:r>
      <w:proofErr w:type="spellEnd"/>
      <w:r w:rsidRPr="000F0D4F">
        <w:rPr>
          <w:rFonts w:cs="Times New Roman"/>
          <w:szCs w:val="24"/>
        </w:rPr>
        <w:t xml:space="preserve">. 47).  The factual and legal context in which a decision is </w:t>
      </w:r>
      <w:r w:rsidRPr="000F0D4F">
        <w:rPr>
          <w:rFonts w:cs="Times New Roman"/>
          <w:szCs w:val="24"/>
        </w:rPr>
        <w:lastRenderedPageBreak/>
        <w:t>made is critical to assessing its reasonableness for the simple reason that “[r]</w:t>
      </w:r>
      <w:proofErr w:type="spellStart"/>
      <w:r w:rsidRPr="000F0D4F">
        <w:rPr>
          <w:rFonts w:cs="Times New Roman"/>
          <w:szCs w:val="24"/>
        </w:rPr>
        <w:t>easonableness</w:t>
      </w:r>
      <w:proofErr w:type="spellEnd"/>
      <w:r w:rsidRPr="000F0D4F">
        <w:rPr>
          <w:rFonts w:cs="Times New Roman"/>
          <w:szCs w:val="24"/>
        </w:rPr>
        <w:t xml:space="preserve"> is not a quality that exists in isolation” (</w:t>
      </w:r>
      <w:r w:rsidRPr="000F0D4F">
        <w:rPr>
          <w:rFonts w:cs="Times New Roman"/>
          <w:i/>
          <w:szCs w:val="24"/>
        </w:rPr>
        <w:t>Paccar</w:t>
      </w:r>
      <w:r w:rsidRPr="000F0D4F">
        <w:rPr>
          <w:rFonts w:cs="Times New Roman"/>
          <w:szCs w:val="24"/>
        </w:rPr>
        <w:t>,</w:t>
      </w:r>
      <w:r w:rsidRPr="000F0D4F">
        <w:rPr>
          <w:rFonts w:cs="Times New Roman"/>
          <w:i/>
          <w:szCs w:val="24"/>
        </w:rPr>
        <w:t xml:space="preserve"> </w:t>
      </w:r>
      <w:r w:rsidRPr="000F0D4F">
        <w:rPr>
          <w:rFonts w:cs="Times New Roman"/>
          <w:szCs w:val="24"/>
        </w:rPr>
        <w:t xml:space="preserve">at p. 1018, </w:t>
      </w:r>
      <w:r w:rsidRPr="000F0D4F">
        <w:rPr>
          <w:rFonts w:cs="Times New Roman"/>
          <w:i/>
          <w:szCs w:val="24"/>
        </w:rPr>
        <w:t>per</w:t>
      </w:r>
      <w:r w:rsidRPr="000F0D4F">
        <w:rPr>
          <w:rFonts w:cs="Times New Roman"/>
          <w:szCs w:val="24"/>
        </w:rPr>
        <w:t xml:space="preserve"> </w:t>
      </w:r>
      <w:proofErr w:type="spellStart"/>
      <w:r w:rsidRPr="000F0D4F">
        <w:rPr>
          <w:rFonts w:cs="Times New Roman"/>
          <w:szCs w:val="24"/>
        </w:rPr>
        <w:t>Sopinka</w:t>
      </w:r>
      <w:proofErr w:type="spellEnd"/>
      <w:r w:rsidRPr="000F0D4F">
        <w:rPr>
          <w:rFonts w:cs="Times New Roman"/>
          <w:szCs w:val="24"/>
        </w:rPr>
        <w:t xml:space="preserve"> J.).  Rather, when a reviewing court brands a decision as “reasonable” or “unreasonable”, it is necessarily making a conclusion about the relationship between the ultimate decision and the facts and law that underlie it.  The context of a decision thus shapes the “range of possible, acceptable outcomes which are defensible in respect of the facts and law” (</w:t>
      </w:r>
      <w:r w:rsidRPr="000F0D4F">
        <w:rPr>
          <w:rFonts w:cs="Times New Roman"/>
          <w:i/>
          <w:iCs/>
          <w:szCs w:val="24"/>
        </w:rPr>
        <w:t>Dunsmuir</w:t>
      </w:r>
      <w:r w:rsidRPr="000F0D4F">
        <w:rPr>
          <w:rFonts w:cs="Times New Roman"/>
          <w:szCs w:val="24"/>
        </w:rPr>
        <w:t xml:space="preserve">, at </w:t>
      </w:r>
      <w:proofErr w:type="spellStart"/>
      <w:r w:rsidRPr="000F0D4F">
        <w:rPr>
          <w:rFonts w:cs="Times New Roman"/>
          <w:szCs w:val="24"/>
        </w:rPr>
        <w:t>para</w:t>
      </w:r>
      <w:proofErr w:type="spellEnd"/>
      <w:r w:rsidRPr="000F0D4F">
        <w:rPr>
          <w:rFonts w:cs="Times New Roman"/>
          <w:szCs w:val="24"/>
        </w:rPr>
        <w:t>. 47) or, more simply, the “range of reasonable outcomes” (</w:t>
      </w:r>
      <w:proofErr w:type="spellStart"/>
      <w:r w:rsidRPr="000F0D4F">
        <w:rPr>
          <w:rFonts w:cs="Times New Roman"/>
          <w:i/>
          <w:szCs w:val="24"/>
        </w:rPr>
        <w:t>Khosa</w:t>
      </w:r>
      <w:proofErr w:type="spellEnd"/>
      <w:r w:rsidRPr="000F0D4F">
        <w:rPr>
          <w:rFonts w:cs="Times New Roman"/>
          <w:szCs w:val="24"/>
        </w:rPr>
        <w:t xml:space="preserve">, at </w:t>
      </w:r>
      <w:proofErr w:type="spellStart"/>
      <w:r w:rsidRPr="000F0D4F">
        <w:rPr>
          <w:rFonts w:cs="Times New Roman"/>
          <w:szCs w:val="24"/>
        </w:rPr>
        <w:t>para</w:t>
      </w:r>
      <w:proofErr w:type="spellEnd"/>
      <w:r w:rsidRPr="000F0D4F">
        <w:rPr>
          <w:rFonts w:cs="Times New Roman"/>
          <w:szCs w:val="24"/>
        </w:rPr>
        <w:t xml:space="preserve">. 4).  </w:t>
      </w:r>
    </w:p>
    <w:p w:rsidR="00BA25E7" w:rsidRPr="000F0D4F" w:rsidRDefault="00BA25E7" w:rsidP="00BA25E7">
      <w:pPr>
        <w:pStyle w:val="ParaNoNdepar-AltN"/>
        <w:tabs>
          <w:tab w:val="clear" w:pos="1166"/>
          <w:tab w:val="num" w:pos="1152"/>
        </w:tabs>
        <w:rPr>
          <w:rFonts w:cs="Times New Roman"/>
        </w:rPr>
      </w:pPr>
      <w:r w:rsidRPr="000F0D4F">
        <w:rPr>
          <w:rFonts w:cs="Times New Roman"/>
        </w:rPr>
        <w:t xml:space="preserve">The context of this case is informed in no small part by the wealth of arbitral jurisprudence concerning the unilateral exercise of management rights arising under a collective agreement in the interests of workplace safety.  We will say more about the “balancing of interests” test that has emerged from that jurisprudence in a moment, but for now the salient point is that arbitral precedents </w:t>
      </w:r>
      <w:r w:rsidRPr="000F0D4F">
        <w:rPr>
          <w:rFonts w:cs="Times New Roman"/>
          <w:i/>
        </w:rPr>
        <w:t>in previous cases</w:t>
      </w:r>
      <w:r w:rsidRPr="000F0D4F">
        <w:rPr>
          <w:rFonts w:cs="Times New Roman"/>
        </w:rPr>
        <w:t xml:space="preserve"> shape the contours of what qualifies as a reasonable decision </w:t>
      </w:r>
      <w:r w:rsidRPr="000F0D4F">
        <w:rPr>
          <w:rFonts w:cs="Times New Roman"/>
          <w:i/>
        </w:rPr>
        <w:t>in this case</w:t>
      </w:r>
      <w:r w:rsidRPr="000F0D4F">
        <w:rPr>
          <w:rFonts w:cs="Times New Roman"/>
        </w:rPr>
        <w:t xml:space="preserve">.  In that regard, we agree with our colleague, </w:t>
      </w:r>
      <w:proofErr w:type="spellStart"/>
      <w:r w:rsidRPr="000F0D4F">
        <w:rPr>
          <w:rFonts w:cs="Times New Roman"/>
        </w:rPr>
        <w:t>Abella</w:t>
      </w:r>
      <w:proofErr w:type="spellEnd"/>
      <w:r w:rsidRPr="000F0D4F">
        <w:rPr>
          <w:rFonts w:cs="Times New Roman"/>
        </w:rPr>
        <w:t xml:space="preserve"> J., who describes this “remarkably consistent arbitral jurisprudence” as “a valuable benchmark against which to assess the arbitration board’s decision in this case” (</w:t>
      </w:r>
      <w:proofErr w:type="spellStart"/>
      <w:r w:rsidRPr="000F0D4F">
        <w:rPr>
          <w:rFonts w:cs="Times New Roman"/>
        </w:rPr>
        <w:t>paras</w:t>
      </w:r>
      <w:proofErr w:type="spellEnd"/>
      <w:r w:rsidRPr="000F0D4F">
        <w:rPr>
          <w:rFonts w:cs="Times New Roman"/>
        </w:rPr>
        <w:t xml:space="preserve">. 16 and 6). </w:t>
      </w:r>
    </w:p>
    <w:p w:rsidR="00BA25E7" w:rsidRPr="000F0D4F" w:rsidRDefault="00BA25E7" w:rsidP="00BA25E7">
      <w:pPr>
        <w:pStyle w:val="ParaNoNdepar-AltN"/>
        <w:tabs>
          <w:tab w:val="clear" w:pos="1166"/>
          <w:tab w:val="num" w:pos="1152"/>
        </w:tabs>
        <w:rPr>
          <w:rFonts w:cs="Times New Roman"/>
        </w:rPr>
      </w:pPr>
      <w:r w:rsidRPr="000F0D4F">
        <w:rPr>
          <w:rFonts w:cs="Times New Roman"/>
        </w:rPr>
        <w:t xml:space="preserve">The arbitral cases themselves stress the importance of arbitral consensus in shaping subsequent awards.  For example, in </w:t>
      </w:r>
      <w:proofErr w:type="spellStart"/>
      <w:r w:rsidRPr="000F0D4F">
        <w:rPr>
          <w:rFonts w:cs="Times New Roman"/>
          <w:i/>
        </w:rPr>
        <w:t>Prestressed</w:t>
      </w:r>
      <w:proofErr w:type="spellEnd"/>
      <w:r w:rsidRPr="000F0D4F">
        <w:rPr>
          <w:rFonts w:cs="Times New Roman"/>
          <w:i/>
        </w:rPr>
        <w:t xml:space="preserve"> Systems Inc. and L.I.U.N.A., Loc. 625 (Roberts) (Re) </w:t>
      </w:r>
      <w:r w:rsidRPr="000F0D4F">
        <w:rPr>
          <w:rFonts w:cs="Times New Roman"/>
        </w:rPr>
        <w:t xml:space="preserve">(2005), 137 L.A.C. (4th) 193, Arbitrator </w:t>
      </w:r>
      <w:proofErr w:type="spellStart"/>
      <w:r w:rsidRPr="000F0D4F">
        <w:rPr>
          <w:rFonts w:cs="Times New Roman"/>
        </w:rPr>
        <w:t>Lynk</w:t>
      </w:r>
      <w:proofErr w:type="spellEnd"/>
      <w:r w:rsidRPr="000F0D4F">
        <w:rPr>
          <w:rFonts w:cs="Times New Roman"/>
        </w:rPr>
        <w:t xml:space="preserve"> spoke of a “</w:t>
      </w:r>
      <w:r w:rsidRPr="000F0D4F">
        <w:rPr>
          <w:rFonts w:cs="Times New Roman"/>
          <w:szCs w:val="24"/>
        </w:rPr>
        <w:t>‘</w:t>
      </w:r>
      <w:r w:rsidRPr="000F0D4F">
        <w:rPr>
          <w:rFonts w:cs="Times New Roman"/>
        </w:rPr>
        <w:t>common law’ of the unionized workplace” and observed:</w:t>
      </w:r>
    </w:p>
    <w:p w:rsidR="00BA25E7" w:rsidRPr="000F0D4F" w:rsidRDefault="00BA25E7" w:rsidP="00BA25E7">
      <w:pPr>
        <w:pStyle w:val="Citation-AltC"/>
      </w:pPr>
      <w:r w:rsidRPr="000F0D4F">
        <w:lastRenderedPageBreak/>
        <w:t xml:space="preserve">While statutes and collective agreements form the foundation for the law of the unionized workplace in Ontario today, as well as providing the source for arbitral authority, </w:t>
      </w:r>
      <w:r w:rsidRPr="000F0D4F">
        <w:rPr>
          <w:u w:val="single"/>
        </w:rPr>
        <w:t xml:space="preserve">any statement on the scope of labour arbitration law would be </w:t>
      </w:r>
      <w:proofErr w:type="spellStart"/>
      <w:proofErr w:type="gramStart"/>
      <w:r w:rsidRPr="000F0D4F">
        <w:rPr>
          <w:u w:val="single"/>
        </w:rPr>
        <w:t>defici</w:t>
      </w:r>
      <w:proofErr w:type="spellEnd"/>
      <w:r w:rsidRPr="000F0D4F">
        <w:rPr>
          <w:u w:val="single"/>
        </w:rPr>
        <w:t>[</w:t>
      </w:r>
      <w:proofErr w:type="gramEnd"/>
      <w:r w:rsidRPr="000F0D4F">
        <w:rPr>
          <w:u w:val="single"/>
        </w:rPr>
        <w:t>en]t and incomplete without also including the interpretative function that arbitration awards play in building upon and adding to the law on workplace relations</w:t>
      </w:r>
      <w:r w:rsidRPr="000F0D4F">
        <w:t xml:space="preserve">. When an arbitral rule or principle has emerged through industrial relations practice and become broadly accepted in a series of arbitration awards, then, even though the governing statute, the broader common law and the collective agreement may be silent on the matter, </w:t>
      </w:r>
      <w:r w:rsidRPr="000F0D4F">
        <w:rPr>
          <w:u w:val="single"/>
        </w:rPr>
        <w:t>this principle at some point crystallizes and becomes part of the law of the unionized workplace</w:t>
      </w:r>
      <w:r w:rsidRPr="000F0D4F">
        <w:t xml:space="preserve">. The duty of management to act fairly and reasonably, the </w:t>
      </w:r>
      <w:proofErr w:type="spellStart"/>
      <w:r w:rsidRPr="000F0D4F">
        <w:t>estoppel</w:t>
      </w:r>
      <w:proofErr w:type="spellEnd"/>
      <w:r w:rsidRPr="000F0D4F">
        <w:t xml:space="preserve"> doctrine, the </w:t>
      </w:r>
      <w:r w:rsidRPr="000F0D4F">
        <w:rPr>
          <w:i/>
        </w:rPr>
        <w:t>KVP</w:t>
      </w:r>
      <w:r w:rsidRPr="000F0D4F">
        <w:t xml:space="preserve"> principle on company rules and the doctrine of the culminating incident, to name but only a few, have all become part of the legal regime of the workplace through the arbitral “common law”. [Emphasis added; pp. 206-7.]</w:t>
      </w:r>
    </w:p>
    <w:p w:rsidR="00BA25E7" w:rsidRPr="000F0D4F" w:rsidRDefault="00BA25E7" w:rsidP="00BA25E7">
      <w:pPr>
        <w:pStyle w:val="ParaNoNdepar-AltN"/>
        <w:tabs>
          <w:tab w:val="clear" w:pos="1166"/>
          <w:tab w:val="num" w:pos="1152"/>
        </w:tabs>
        <w:rPr>
          <w:rFonts w:cs="Times New Roman"/>
        </w:rPr>
      </w:pPr>
      <w:r w:rsidRPr="000F0D4F">
        <w:rPr>
          <w:rFonts w:cs="Times New Roman"/>
        </w:rPr>
        <w:t>Thus no arbitral board is an island unto itself.  As it is with the common law, which matures with the benefit of experience acquired one case at a time, so it is with the arbitral jurisprudence.  Indeed, in this case, the arbitral board cited multiple prior arbitral awards for the proposition that Mr. Day had a right to privacy in his workplace (</w:t>
      </w:r>
      <w:proofErr w:type="spellStart"/>
      <w:r w:rsidRPr="000F0D4F">
        <w:rPr>
          <w:rFonts w:cs="Times New Roman"/>
        </w:rPr>
        <w:t>para</w:t>
      </w:r>
      <w:proofErr w:type="spellEnd"/>
      <w:r w:rsidRPr="000F0D4F">
        <w:rPr>
          <w:rFonts w:cs="Times New Roman"/>
        </w:rPr>
        <w:t xml:space="preserve">. 19, citing </w:t>
      </w:r>
      <w:r w:rsidRPr="000F0D4F">
        <w:rPr>
          <w:rFonts w:cs="Times New Roman"/>
          <w:i/>
        </w:rPr>
        <w:t xml:space="preserve">Halifax (Regional Municipality) </w:t>
      </w:r>
      <w:r w:rsidRPr="00864192">
        <w:rPr>
          <w:rFonts w:cs="Times New Roman"/>
          <w:i/>
        </w:rPr>
        <w:t>and</w:t>
      </w:r>
      <w:r w:rsidRPr="000F0D4F">
        <w:rPr>
          <w:rFonts w:cs="Times New Roman"/>
          <w:i/>
        </w:rPr>
        <w:t xml:space="preserve"> N.S.U.P.E., Local 2</w:t>
      </w:r>
      <w:r w:rsidRPr="000F0D4F">
        <w:rPr>
          <w:rFonts w:cs="Times New Roman"/>
        </w:rPr>
        <w:t xml:space="preserve"> </w:t>
      </w:r>
      <w:r w:rsidRPr="000F0D4F">
        <w:rPr>
          <w:rFonts w:cs="Times New Roman"/>
          <w:i/>
        </w:rPr>
        <w:t xml:space="preserve">(Re) </w:t>
      </w:r>
      <w:r w:rsidRPr="000F0D4F">
        <w:rPr>
          <w:rFonts w:cs="Times New Roman"/>
        </w:rPr>
        <w:t>(2008), 171 L.A.C. (4th) 257 (</w:t>
      </w:r>
      <w:proofErr w:type="spellStart"/>
      <w:r w:rsidRPr="000F0D4F">
        <w:rPr>
          <w:rFonts w:cs="Times New Roman"/>
        </w:rPr>
        <w:t>Veniot</w:t>
      </w:r>
      <w:proofErr w:type="spellEnd"/>
      <w:r w:rsidRPr="000F0D4F">
        <w:rPr>
          <w:rFonts w:cs="Times New Roman"/>
        </w:rPr>
        <w:t>)</w:t>
      </w:r>
      <w:r w:rsidR="003766A3">
        <w:rPr>
          <w:rFonts w:cs="Times New Roman"/>
        </w:rPr>
        <w:t>,</w:t>
      </w:r>
      <w:r w:rsidRPr="000F0D4F">
        <w:rPr>
          <w:rFonts w:cs="Times New Roman"/>
        </w:rPr>
        <w:t xml:space="preserve"> which referred to </w:t>
      </w:r>
      <w:proofErr w:type="spellStart"/>
      <w:r w:rsidRPr="000F0D4F">
        <w:rPr>
          <w:rFonts w:cs="Times New Roman"/>
          <w:i/>
        </w:rPr>
        <w:t>Prestressed</w:t>
      </w:r>
      <w:proofErr w:type="spellEnd"/>
      <w:r w:rsidRPr="000F0D4F">
        <w:rPr>
          <w:rFonts w:cs="Times New Roman"/>
          <w:i/>
        </w:rPr>
        <w:t xml:space="preserve"> Systems</w:t>
      </w:r>
      <w:r w:rsidRPr="000F0D4F">
        <w:rPr>
          <w:rFonts w:cs="Times New Roman"/>
        </w:rPr>
        <w:t xml:space="preserve">; </w:t>
      </w:r>
      <w:r w:rsidRPr="000F0D4F">
        <w:rPr>
          <w:rFonts w:cs="Times New Roman"/>
          <w:i/>
        </w:rPr>
        <w:t xml:space="preserve">Re Monarch Fine Foods Co. and Milk and Bread Drivers, Dairy Employees, Caterers and Allied Employees, Local 647 </w:t>
      </w:r>
      <w:r w:rsidRPr="000F0D4F">
        <w:rPr>
          <w:rFonts w:cs="Times New Roman"/>
        </w:rPr>
        <w:t>(1978), 20 L.A.C. (2d) 419 (</w:t>
      </w:r>
      <w:r w:rsidR="004968A7">
        <w:rPr>
          <w:rFonts w:cs="Times New Roman"/>
        </w:rPr>
        <w:t xml:space="preserve">M. </w:t>
      </w:r>
      <w:r w:rsidRPr="000F0D4F">
        <w:rPr>
          <w:rFonts w:cs="Times New Roman"/>
        </w:rPr>
        <w:t xml:space="preserve">Picher); </w:t>
      </w:r>
      <w:proofErr w:type="spellStart"/>
      <w:r w:rsidRPr="000F0D4F">
        <w:rPr>
          <w:rFonts w:cs="Times New Roman"/>
          <w:i/>
        </w:rPr>
        <w:t>Trimac</w:t>
      </w:r>
      <w:proofErr w:type="spellEnd"/>
      <w:r w:rsidRPr="000F0D4F">
        <w:rPr>
          <w:rFonts w:cs="Times New Roman"/>
          <w:i/>
        </w:rPr>
        <w:t xml:space="preserve"> Transportation Services </w:t>
      </w:r>
      <w:r w:rsidRPr="003766A3">
        <w:rPr>
          <w:rFonts w:cs="Times New Roman"/>
          <w:i/>
        </w:rPr>
        <w:t>—</w:t>
      </w:r>
      <w:r w:rsidRPr="000F0D4F">
        <w:rPr>
          <w:rFonts w:cs="Times New Roman"/>
        </w:rPr>
        <w:t xml:space="preserve"> </w:t>
      </w:r>
      <w:r w:rsidRPr="000F0D4F">
        <w:rPr>
          <w:rFonts w:cs="Times New Roman"/>
          <w:i/>
        </w:rPr>
        <w:t xml:space="preserve">Bulk Systems and T.C.U. (Re) </w:t>
      </w:r>
      <w:r w:rsidRPr="000F0D4F">
        <w:rPr>
          <w:rFonts w:cs="Times New Roman"/>
        </w:rPr>
        <w:t>(1999), 88 L.A.C. (4th) 237 (Burkett)).</w:t>
      </w:r>
    </w:p>
    <w:p w:rsidR="00BA25E7" w:rsidRPr="000F0D4F" w:rsidRDefault="00BA25E7" w:rsidP="00BA25E7">
      <w:pPr>
        <w:pStyle w:val="ParaNoNdepar-AltN"/>
        <w:tabs>
          <w:tab w:val="clear" w:pos="1166"/>
          <w:tab w:val="num" w:pos="1152"/>
        </w:tabs>
        <w:rPr>
          <w:rFonts w:cs="Times New Roman"/>
        </w:rPr>
      </w:pPr>
      <w:r w:rsidRPr="000F0D4F">
        <w:rPr>
          <w:rFonts w:cs="Times New Roman"/>
        </w:rPr>
        <w:t xml:space="preserve">Respect for prior arbitral decisions is not simply a nicety to be observed when convenient.  On the contrary, where arbitral consensus exists, it raises a presumption — for the parties, labour arbitrators, and the courts — that subsequent </w:t>
      </w:r>
      <w:r w:rsidRPr="000F0D4F">
        <w:rPr>
          <w:rFonts w:cs="Times New Roman"/>
        </w:rPr>
        <w:lastRenderedPageBreak/>
        <w:t xml:space="preserve">arbitral decisions will follow those precedents.  Consistent rules and decisions are fundamental to the rule of law.  As Professor </w:t>
      </w:r>
      <w:proofErr w:type="spellStart"/>
      <w:r w:rsidRPr="000F0D4F">
        <w:rPr>
          <w:rFonts w:cs="Times New Roman"/>
        </w:rPr>
        <w:t>Weiler</w:t>
      </w:r>
      <w:proofErr w:type="spellEnd"/>
      <w:r w:rsidRPr="000F0D4F">
        <w:rPr>
          <w:rFonts w:cs="Times New Roman"/>
        </w:rPr>
        <w:t xml:space="preserve">, a leading authority in this area, observed in </w:t>
      </w:r>
      <w:r w:rsidRPr="000F0D4F">
        <w:rPr>
          <w:rFonts w:cs="Times New Roman"/>
          <w:i/>
        </w:rPr>
        <w:t xml:space="preserve">Re United Steelworkers and Triangle Conduit &amp; Cable Canada (1968) Ltd. </w:t>
      </w:r>
      <w:r w:rsidRPr="000F0D4F">
        <w:rPr>
          <w:rFonts w:cs="Times New Roman"/>
        </w:rPr>
        <w:t>(1970), 21 L.A.C. 332:</w:t>
      </w:r>
    </w:p>
    <w:p w:rsidR="00BA25E7" w:rsidRPr="000F0D4F" w:rsidRDefault="00BA25E7" w:rsidP="008B5E4E">
      <w:pPr>
        <w:pStyle w:val="Citation-AltC"/>
        <w:tabs>
          <w:tab w:val="left" w:pos="1710"/>
        </w:tabs>
        <w:ind w:firstLine="274"/>
      </w:pPr>
      <w:r w:rsidRPr="000F0D4F">
        <w:t xml:space="preserve">This board is not bound by any strict rule of </w:t>
      </w:r>
      <w:r w:rsidRPr="000F0D4F">
        <w:rPr>
          <w:i/>
        </w:rPr>
        <w:t xml:space="preserve">stare </w:t>
      </w:r>
      <w:proofErr w:type="spellStart"/>
      <w:r w:rsidRPr="000F0D4F">
        <w:rPr>
          <w:i/>
        </w:rPr>
        <w:t>decisis</w:t>
      </w:r>
      <w:proofErr w:type="spellEnd"/>
      <w:r w:rsidRPr="000F0D4F">
        <w:t xml:space="preserve"> to follow a decision of another board in a different bargaining relationship.  </w:t>
      </w:r>
      <w:r w:rsidRPr="000F0D4F">
        <w:rPr>
          <w:u w:val="single"/>
        </w:rPr>
        <w:t>Yet the demand of predictability, objectivity, and impersonality in arbitration require that rules which are established in earlier cases be followed</w:t>
      </w:r>
      <w:r w:rsidRPr="00C732B8">
        <w:rPr>
          <w:u w:val="single"/>
        </w:rPr>
        <w:t xml:space="preserve"> </w:t>
      </w:r>
      <w:r w:rsidRPr="000F0D4F">
        <w:rPr>
          <w:u w:val="single"/>
        </w:rPr>
        <w:t>unless they can be fairly distinguished or unless they appear to be unreasonable</w:t>
      </w:r>
      <w:r w:rsidRPr="003766A3">
        <w:rPr>
          <w:u w:val="single"/>
        </w:rPr>
        <w:t>.</w:t>
      </w:r>
      <w:r w:rsidRPr="000F0D4F">
        <w:t xml:space="preserve"> [Emphasis added; p. 344.]</w:t>
      </w:r>
    </w:p>
    <w:p w:rsidR="00BA25E7" w:rsidRPr="000F0D4F" w:rsidRDefault="00BA25E7" w:rsidP="00BA25E7">
      <w:pPr>
        <w:pStyle w:val="ContinueParaSuitedupar-AltP"/>
        <w:rPr>
          <w:rFonts w:cs="Times New Roman"/>
        </w:rPr>
      </w:pPr>
      <w:r w:rsidRPr="000F0D4F">
        <w:rPr>
          <w:rFonts w:cs="Times New Roman"/>
        </w:rPr>
        <w:t xml:space="preserve">See, also D. J. M. Brown and D. M. Beatty, </w:t>
      </w:r>
      <w:r w:rsidRPr="000F0D4F">
        <w:rPr>
          <w:rFonts w:cs="Times New Roman"/>
          <w:i/>
        </w:rPr>
        <w:t xml:space="preserve">Canadian Labour Arbitration </w:t>
      </w:r>
      <w:r w:rsidRPr="000F0D4F">
        <w:rPr>
          <w:rFonts w:cs="Times New Roman"/>
        </w:rPr>
        <w:t xml:space="preserve">(4th ed. (loose-leaf)), at topic 1:3200 (including discussion of the “Presumption Resulting </w:t>
      </w:r>
      <w:proofErr w:type="gramStart"/>
      <w:r w:rsidRPr="000F0D4F">
        <w:rPr>
          <w:rFonts w:cs="Times New Roman"/>
        </w:rPr>
        <w:t>From</w:t>
      </w:r>
      <w:proofErr w:type="gramEnd"/>
      <w:r w:rsidRPr="000F0D4F">
        <w:rPr>
          <w:rFonts w:cs="Times New Roman"/>
        </w:rPr>
        <w:t xml:space="preserve"> Arbitral Consensus”); R. M. Snyder, </w:t>
      </w:r>
      <w:r w:rsidRPr="000F0D4F">
        <w:rPr>
          <w:rFonts w:cs="Times New Roman"/>
          <w:i/>
        </w:rPr>
        <w:t>Collective Agreement Arbitration in Canada</w:t>
      </w:r>
      <w:r w:rsidRPr="000F0D4F">
        <w:rPr>
          <w:rFonts w:cs="Times New Roman"/>
        </w:rPr>
        <w:t xml:space="preserve"> (4th ed. 2009), at p. 51 (identifying Professor </w:t>
      </w:r>
      <w:proofErr w:type="spellStart"/>
      <w:r w:rsidRPr="000F0D4F">
        <w:rPr>
          <w:rFonts w:cs="Times New Roman"/>
        </w:rPr>
        <w:t>Weiler’s</w:t>
      </w:r>
      <w:proofErr w:type="spellEnd"/>
      <w:r w:rsidRPr="000F0D4F">
        <w:rPr>
          <w:rFonts w:cs="Times New Roman"/>
        </w:rPr>
        <w:t xml:space="preserve"> view as “typical”).  </w:t>
      </w:r>
    </w:p>
    <w:p w:rsidR="00BA25E7" w:rsidRPr="000F0D4F" w:rsidRDefault="00BA25E7" w:rsidP="00BA25E7">
      <w:pPr>
        <w:pStyle w:val="ParaNoNdepar-AltN"/>
        <w:tabs>
          <w:tab w:val="clear" w:pos="1166"/>
          <w:tab w:val="num" w:pos="1152"/>
        </w:tabs>
        <w:rPr>
          <w:rFonts w:cs="Times New Roman"/>
        </w:rPr>
      </w:pPr>
      <w:r w:rsidRPr="000F0D4F">
        <w:rPr>
          <w:rFonts w:cs="Times New Roman"/>
        </w:rPr>
        <w:t>Thus, while arbitrators are free to depart from relevant arbitral consensus and march to a different tune, it is incumbent on them to explain their basis for doing so.  As this Court has stressed, “</w:t>
      </w:r>
      <w:proofErr w:type="gramStart"/>
      <w:r w:rsidRPr="000F0D4F">
        <w:rPr>
          <w:rFonts w:cs="Times New Roman"/>
        </w:rPr>
        <w:t>reasonableness</w:t>
      </w:r>
      <w:proofErr w:type="gramEnd"/>
      <w:r w:rsidRPr="000F0D4F">
        <w:rPr>
          <w:rFonts w:cs="Times New Roman"/>
        </w:rPr>
        <w:t xml:space="preserve"> is concerned mostly with the existence of justification, transparency and intelligibility within the decision-making process” (</w:t>
      </w:r>
      <w:r w:rsidRPr="000F0D4F">
        <w:rPr>
          <w:rFonts w:cs="Times New Roman"/>
          <w:i/>
        </w:rPr>
        <w:t>Dunsmuir</w:t>
      </w:r>
      <w:r w:rsidRPr="000F0D4F">
        <w:rPr>
          <w:rFonts w:cs="Times New Roman"/>
        </w:rPr>
        <w:t xml:space="preserve">, at </w:t>
      </w:r>
      <w:proofErr w:type="spellStart"/>
      <w:r w:rsidRPr="000F0D4F">
        <w:rPr>
          <w:rFonts w:cs="Times New Roman"/>
        </w:rPr>
        <w:t>para</w:t>
      </w:r>
      <w:proofErr w:type="spellEnd"/>
      <w:r w:rsidRPr="000F0D4F">
        <w:rPr>
          <w:rFonts w:cs="Times New Roman"/>
        </w:rPr>
        <w:t>. 47).  Because judges are not mind readers, without some explanation, whether implicit or explicit, for a board’s departure from the arbitral consensus, it is difficult to see how a “</w:t>
      </w:r>
      <w:r w:rsidRPr="000F0D4F">
        <w:rPr>
          <w:rFonts w:cs="Times New Roman"/>
          <w:szCs w:val="24"/>
        </w:rPr>
        <w:t>reviewing court [could] understand why the [board] made its decision”</w:t>
      </w:r>
      <w:r w:rsidRPr="000F0D4F">
        <w:rPr>
          <w:rFonts w:cs="Times New Roman"/>
        </w:rPr>
        <w:t xml:space="preserve"> (</w:t>
      </w:r>
      <w:r w:rsidRPr="000F0D4F">
        <w:rPr>
          <w:rFonts w:cs="Times New Roman"/>
          <w:i/>
        </w:rPr>
        <w:t>Newfoundland and Labrador Nurses’ Union v. Newfoundland and Labrador (Treasury Board)</w:t>
      </w:r>
      <w:r w:rsidRPr="000F0D4F">
        <w:rPr>
          <w:rFonts w:cs="Times New Roman"/>
        </w:rPr>
        <w:t xml:space="preserve">, 2011 SCC 62, [2011] 3 S.C.R. 708, </w:t>
      </w:r>
      <w:r w:rsidRPr="000F0D4F">
        <w:rPr>
          <w:rFonts w:cs="Times New Roman"/>
        </w:rPr>
        <w:lastRenderedPageBreak/>
        <w:t xml:space="preserve">at </w:t>
      </w:r>
      <w:proofErr w:type="spellStart"/>
      <w:r w:rsidRPr="000F0D4F">
        <w:rPr>
          <w:rFonts w:cs="Times New Roman"/>
        </w:rPr>
        <w:t>para</w:t>
      </w:r>
      <w:proofErr w:type="spellEnd"/>
      <w:r w:rsidRPr="000F0D4F">
        <w:rPr>
          <w:rFonts w:cs="Times New Roman"/>
        </w:rPr>
        <w:t>. 16).  Reasonableness review includes the ability of courts to question for consistency where, in cases like this one, there is no apparent basis for implying a rationale for an inconsistency.</w:t>
      </w:r>
    </w:p>
    <w:p w:rsidR="00BA25E7" w:rsidRPr="000F0D4F" w:rsidRDefault="00BA25E7" w:rsidP="00BA25E7">
      <w:pPr>
        <w:pStyle w:val="ParaNoNdepar-AltN"/>
        <w:tabs>
          <w:tab w:val="clear" w:pos="1166"/>
          <w:tab w:val="num" w:pos="1152"/>
        </w:tabs>
        <w:rPr>
          <w:rFonts w:cs="Times New Roman"/>
        </w:rPr>
      </w:pPr>
      <w:r w:rsidRPr="000F0D4F">
        <w:rPr>
          <w:rFonts w:cs="Times New Roman"/>
        </w:rPr>
        <w:t xml:space="preserve">In this case, as we will explain, the board departed from the legal test emerging from the arbitral consensus by elevating the threshold of evidence Irving was required to introduce in order to justify a policy of random alcohol testing.  The board, however, offered no explanation — whether implicit or explicit, reasonable or unreasonable — for doing so.  In the absence of any explanation whatsoever, we are unable to understand why the board thought it reasonable to do what it did.  In the circumstances of this case, its decision thus fell outside the range of reasonable outcomes defensible in respect of the facts and law.  </w:t>
      </w:r>
    </w:p>
    <w:p w:rsidR="00BA25E7" w:rsidRPr="000F0D4F" w:rsidRDefault="00C46C44" w:rsidP="00C46C44">
      <w:pPr>
        <w:pStyle w:val="TitleTitre-AltT"/>
        <w:tabs>
          <w:tab w:val="clear" w:pos="360"/>
          <w:tab w:val="left" w:pos="540"/>
        </w:tabs>
        <w:ind w:left="540" w:hanging="540"/>
        <w:rPr>
          <w:rFonts w:cs="Times New Roman"/>
        </w:rPr>
      </w:pPr>
      <w:r>
        <w:rPr>
          <w:rFonts w:cs="Times New Roman"/>
        </w:rPr>
        <w:t>C.</w:t>
      </w:r>
      <w:r>
        <w:rPr>
          <w:rFonts w:cs="Times New Roman"/>
        </w:rPr>
        <w:tab/>
      </w:r>
      <w:r w:rsidR="00BA25E7" w:rsidRPr="000F0D4F">
        <w:rPr>
          <w:rFonts w:cs="Times New Roman"/>
          <w:i/>
        </w:rPr>
        <w:t>The Arbitral Jurisprudence Reveals a Consensus on Assessing Workplace Drug and Alcohol Policies</w:t>
      </w:r>
    </w:p>
    <w:p w:rsidR="00BA25E7" w:rsidRPr="000F0D4F" w:rsidRDefault="00BA25E7" w:rsidP="00BA25E7">
      <w:pPr>
        <w:pStyle w:val="ParaNoNdepar-AltN"/>
        <w:tabs>
          <w:tab w:val="clear" w:pos="1166"/>
          <w:tab w:val="num" w:pos="1152"/>
        </w:tabs>
        <w:rPr>
          <w:rFonts w:cs="Times New Roman"/>
        </w:rPr>
      </w:pPr>
      <w:r w:rsidRPr="000F0D4F">
        <w:rPr>
          <w:rFonts w:cs="Times New Roman"/>
        </w:rPr>
        <w:t xml:space="preserve">The arbitral jurisprudence does not recognize an unqualified right of employers to unilaterally impose workplace rules on their employees outside of the collective bargaining process.  Rather, the onus is on the employer to justify such rules based on compliance with standards first articulated in the seminal arbitral decision of </w:t>
      </w:r>
      <w:r w:rsidRPr="000F0D4F">
        <w:rPr>
          <w:rFonts w:cs="Times New Roman"/>
          <w:i/>
          <w:lang w:bidi="en-US"/>
        </w:rPr>
        <w:t xml:space="preserve">Re Lumber &amp; Sawmill Workers’ Union, Local 2537, and KVP Co. </w:t>
      </w:r>
      <w:r w:rsidRPr="000F0D4F">
        <w:rPr>
          <w:rFonts w:cs="Times New Roman"/>
          <w:lang w:bidi="en-US"/>
        </w:rPr>
        <w:t>(1965), 16 L.A.C. 73 (Robinson).  The “</w:t>
      </w:r>
      <w:r w:rsidRPr="000F0D4F">
        <w:rPr>
          <w:rFonts w:cs="Times New Roman"/>
          <w:i/>
          <w:lang w:bidi="en-US"/>
        </w:rPr>
        <w:t>KVP</w:t>
      </w:r>
      <w:r w:rsidRPr="000F0D4F">
        <w:rPr>
          <w:rFonts w:cs="Times New Roman"/>
          <w:lang w:bidi="en-US"/>
        </w:rPr>
        <w:t xml:space="preserve"> test” has six distinct elements, the primary one being that the rule must be reasonable.  In this case, the only question was the reasonableness of the rule (board’s reasons, at </w:t>
      </w:r>
      <w:proofErr w:type="spellStart"/>
      <w:r w:rsidRPr="000F0D4F">
        <w:rPr>
          <w:rFonts w:cs="Times New Roman"/>
          <w:lang w:bidi="en-US"/>
        </w:rPr>
        <w:t>para</w:t>
      </w:r>
      <w:proofErr w:type="spellEnd"/>
      <w:r w:rsidRPr="000F0D4F">
        <w:rPr>
          <w:rFonts w:cs="Times New Roman"/>
          <w:lang w:bidi="en-US"/>
        </w:rPr>
        <w:t xml:space="preserve">. 30).  Before this Court, neither </w:t>
      </w:r>
      <w:r w:rsidRPr="000F0D4F">
        <w:rPr>
          <w:rFonts w:cs="Times New Roman"/>
          <w:lang w:bidi="en-US"/>
        </w:rPr>
        <w:lastRenderedPageBreak/>
        <w:t xml:space="preserve">party challenges the applicability or reasonableness of the </w:t>
      </w:r>
      <w:r w:rsidRPr="000F0D4F">
        <w:rPr>
          <w:rFonts w:cs="Times New Roman"/>
          <w:i/>
          <w:lang w:bidi="en-US"/>
        </w:rPr>
        <w:t>KVP</w:t>
      </w:r>
      <w:r w:rsidRPr="000F0D4F">
        <w:rPr>
          <w:rFonts w:cs="Times New Roman"/>
          <w:lang w:bidi="en-US"/>
        </w:rPr>
        <w:t xml:space="preserve"> test and we therefore accept it as establishing the guiding framework for analysis for the purposes of the present appeal.  </w:t>
      </w:r>
    </w:p>
    <w:p w:rsidR="00BA25E7" w:rsidRPr="000F0D4F" w:rsidRDefault="00BA25E7" w:rsidP="00BA25E7">
      <w:pPr>
        <w:pStyle w:val="ParaNoNdepar-AltN"/>
        <w:tabs>
          <w:tab w:val="clear" w:pos="1166"/>
          <w:tab w:val="num" w:pos="1152"/>
        </w:tabs>
        <w:rPr>
          <w:rFonts w:cs="Times New Roman"/>
        </w:rPr>
      </w:pPr>
      <w:r w:rsidRPr="000F0D4F">
        <w:rPr>
          <w:rFonts w:cs="Times New Roman"/>
        </w:rPr>
        <w:t xml:space="preserve">The rather abstract concept of </w:t>
      </w:r>
      <w:r w:rsidRPr="000F0D4F">
        <w:rPr>
          <w:rFonts w:cs="Times New Roman"/>
          <w:i/>
        </w:rPr>
        <w:t>KVP</w:t>
      </w:r>
      <w:r w:rsidRPr="000F0D4F">
        <w:rPr>
          <w:rFonts w:cs="Times New Roman"/>
        </w:rPr>
        <w:t xml:space="preserve"> reasonableness has been given shape in various contexts, including drug and alcohol testing policies, by a further “balancing of interests” test (see, e.g., </w:t>
      </w:r>
      <w:proofErr w:type="spellStart"/>
      <w:r w:rsidRPr="000F0D4F">
        <w:rPr>
          <w:rFonts w:cs="Times New Roman"/>
          <w:i/>
        </w:rPr>
        <w:t>Esso</w:t>
      </w:r>
      <w:proofErr w:type="spellEnd"/>
      <w:r w:rsidRPr="000F0D4F">
        <w:rPr>
          <w:rFonts w:cs="Times New Roman"/>
          <w:i/>
        </w:rPr>
        <w:t xml:space="preserve"> Petroleum</w:t>
      </w:r>
      <w:r w:rsidRPr="000F0D4F">
        <w:rPr>
          <w:rFonts w:cs="Times New Roman"/>
        </w:rPr>
        <w:t xml:space="preserve">, at </w:t>
      </w:r>
      <w:proofErr w:type="spellStart"/>
      <w:r w:rsidRPr="000F0D4F">
        <w:rPr>
          <w:rFonts w:cs="Times New Roman"/>
        </w:rPr>
        <w:t>para</w:t>
      </w:r>
      <w:proofErr w:type="spellEnd"/>
      <w:r w:rsidRPr="000F0D4F">
        <w:rPr>
          <w:rFonts w:cs="Times New Roman"/>
        </w:rPr>
        <w:t xml:space="preserve">. 73; </w:t>
      </w:r>
      <w:r w:rsidRPr="000F0D4F">
        <w:rPr>
          <w:rFonts w:cs="Times New Roman"/>
          <w:i/>
        </w:rPr>
        <w:t>C.N.R.</w:t>
      </w:r>
      <w:r w:rsidRPr="000F0D4F">
        <w:rPr>
          <w:rFonts w:cs="Times New Roman"/>
        </w:rPr>
        <w:t>, at pp. 367-69).  The test recognizes that an employee’s right to privacy is “a core workplace value, albeit one that is not absolute” (</w:t>
      </w:r>
      <w:proofErr w:type="spellStart"/>
      <w:r w:rsidRPr="000F0D4F">
        <w:rPr>
          <w:rFonts w:cs="Times New Roman"/>
          <w:i/>
        </w:rPr>
        <w:t>Trimac</w:t>
      </w:r>
      <w:proofErr w:type="spellEnd"/>
      <w:r w:rsidRPr="000F0D4F">
        <w:rPr>
          <w:rFonts w:cs="Times New Roman"/>
        </w:rPr>
        <w:t>, at p. 260).  Accordingly, the test seeks to determine “</w:t>
      </w:r>
      <w:r w:rsidRPr="000F0D4F">
        <w:rPr>
          <w:rFonts w:cs="Times New Roman"/>
          <w:szCs w:val="24"/>
        </w:rPr>
        <w:t>the extent to which mandatory random drug [or alcohol] testing furthers the objective of a safe and productive workplace and a corresponding assessment of the extent to which it invades individual privacy” (</w:t>
      </w:r>
      <w:proofErr w:type="spellStart"/>
      <w:r w:rsidRPr="000F0D4F">
        <w:rPr>
          <w:rFonts w:cs="Times New Roman"/>
          <w:i/>
          <w:szCs w:val="24"/>
        </w:rPr>
        <w:t>Trimac</w:t>
      </w:r>
      <w:proofErr w:type="spellEnd"/>
      <w:r w:rsidRPr="000F0D4F">
        <w:rPr>
          <w:rFonts w:cs="Times New Roman"/>
          <w:szCs w:val="24"/>
        </w:rPr>
        <w:t xml:space="preserve">, at p. 259).  Again, </w:t>
      </w:r>
      <w:r w:rsidRPr="000F0D4F">
        <w:rPr>
          <w:rFonts w:cs="Times New Roman"/>
          <w:lang w:bidi="en-US"/>
        </w:rPr>
        <w:t xml:space="preserve">before this Court, neither party challenges the applicability or reasonableness of the balancing of interests test.  They do, however, have divergent understandings as to what it actually requires in the circumstances of this case.  Accordingly, in what follows, we review the relevant jurisprudence in some detail. </w:t>
      </w:r>
    </w:p>
    <w:p w:rsidR="00BA25E7" w:rsidRPr="000F0D4F" w:rsidRDefault="009216B5" w:rsidP="009216B5">
      <w:pPr>
        <w:pStyle w:val="TitleTitre-AltT"/>
        <w:tabs>
          <w:tab w:val="clear" w:pos="360"/>
          <w:tab w:val="left" w:pos="1170"/>
        </w:tabs>
        <w:ind w:left="1800" w:hanging="1800"/>
        <w:rPr>
          <w:rFonts w:cs="Times New Roman"/>
        </w:rPr>
      </w:pPr>
      <w:r>
        <w:rPr>
          <w:rFonts w:cs="Times New Roman"/>
        </w:rPr>
        <w:tab/>
      </w:r>
      <w:r w:rsidR="00BA25E7" w:rsidRPr="000F0D4F">
        <w:rPr>
          <w:rFonts w:cs="Times New Roman"/>
        </w:rPr>
        <w:t>(1)</w:t>
      </w:r>
      <w:r w:rsidR="00BA25E7" w:rsidRPr="000F0D4F">
        <w:rPr>
          <w:rFonts w:cs="Times New Roman"/>
        </w:rPr>
        <w:tab/>
      </w:r>
      <w:r w:rsidR="00BA25E7" w:rsidRPr="000F0D4F">
        <w:rPr>
          <w:rFonts w:cs="Times New Roman"/>
          <w:u w:val="single"/>
        </w:rPr>
        <w:t>What Is the Appropriate Test in These Circumstances?</w:t>
      </w:r>
      <w:r w:rsidR="00BA25E7" w:rsidRPr="000F0D4F">
        <w:rPr>
          <w:rFonts w:cs="Times New Roman"/>
        </w:rPr>
        <w:t xml:space="preserve"> </w:t>
      </w:r>
    </w:p>
    <w:p w:rsidR="00BA25E7" w:rsidRPr="000F0D4F" w:rsidRDefault="00BA25E7" w:rsidP="00BA25E7">
      <w:pPr>
        <w:pStyle w:val="ParaNoNdepar-AltN"/>
        <w:tabs>
          <w:tab w:val="clear" w:pos="1166"/>
          <w:tab w:val="num" w:pos="1152"/>
        </w:tabs>
        <w:rPr>
          <w:rFonts w:cs="Times New Roman"/>
        </w:rPr>
      </w:pPr>
      <w:r w:rsidRPr="000F0D4F">
        <w:rPr>
          <w:rFonts w:cs="Times New Roman"/>
        </w:rPr>
        <w:t xml:space="preserve">A measure of precision is required when discussing the relevant arbitral jurisprudence in the area of drug and alcohol testing because there are different testing scenarios, with different tests applying depending on the rule an employer seeks to justify.  First, one must distinguish between testing for drugs from that for alcohol.  Second, one must distinguish reasonable cause or post-incident testing from </w:t>
      </w:r>
      <w:r w:rsidRPr="000F0D4F">
        <w:rPr>
          <w:rFonts w:cs="Times New Roman"/>
        </w:rPr>
        <w:lastRenderedPageBreak/>
        <w:t xml:space="preserve">random testing.  Taking both distinctions together, the matrix of possible options reveals four distinct testing scenarios: reasonable cause/post-incident drug testing, reasonable cause/post-incident alcohol testing, random drug testing, and random alcohol </w:t>
      </w:r>
      <w:proofErr w:type="gramStart"/>
      <w:r w:rsidRPr="000F0D4F">
        <w:rPr>
          <w:rFonts w:cs="Times New Roman"/>
        </w:rPr>
        <w:t>testing.</w:t>
      </w:r>
      <w:proofErr w:type="gramEnd"/>
      <w:r w:rsidRPr="000F0D4F">
        <w:rPr>
          <w:rFonts w:cs="Times New Roman"/>
        </w:rPr>
        <w:t xml:space="preserve">  </w:t>
      </w:r>
    </w:p>
    <w:p w:rsidR="00BA25E7" w:rsidRPr="000F0D4F" w:rsidRDefault="00BA25E7" w:rsidP="00BA25E7">
      <w:pPr>
        <w:pStyle w:val="ParaNoNdepar-AltN"/>
        <w:tabs>
          <w:tab w:val="clear" w:pos="1166"/>
          <w:tab w:val="num" w:pos="1152"/>
        </w:tabs>
        <w:rPr>
          <w:rFonts w:cs="Times New Roman"/>
        </w:rPr>
      </w:pPr>
      <w:r w:rsidRPr="000F0D4F">
        <w:rPr>
          <w:rFonts w:cs="Times New Roman"/>
        </w:rPr>
        <w:t xml:space="preserve">The Irving policy that spawned the grievance in this case addressed reasonable cause and post-incident testing for </w:t>
      </w:r>
      <w:r w:rsidRPr="000F0D4F">
        <w:rPr>
          <w:rFonts w:cs="Times New Roman"/>
          <w:i/>
        </w:rPr>
        <w:t xml:space="preserve">both </w:t>
      </w:r>
      <w:r w:rsidRPr="000F0D4F">
        <w:rPr>
          <w:rFonts w:cs="Times New Roman"/>
        </w:rPr>
        <w:t>drugs and alcohol, as follows:</w:t>
      </w:r>
    </w:p>
    <w:p w:rsidR="00BA25E7" w:rsidRPr="000F0D4F" w:rsidRDefault="00BA25E7" w:rsidP="006341E8">
      <w:pPr>
        <w:pStyle w:val="Citation-AltC"/>
        <w:spacing w:after="240"/>
        <w:contextualSpacing w:val="0"/>
      </w:pPr>
      <w:r w:rsidRPr="000F0D4F">
        <w:rPr>
          <w:u w:val="single"/>
        </w:rPr>
        <w:t>Post-incident</w:t>
      </w:r>
      <w:r w:rsidRPr="000F0D4F">
        <w:t xml:space="preserve">: Employees employed in Safety Sensitive Positions will be subject to post-incident tests </w:t>
      </w:r>
      <w:r w:rsidRPr="000F0D4F">
        <w:rPr>
          <w:u w:val="single"/>
        </w:rPr>
        <w:t>for alcohol and drugs</w:t>
      </w:r>
      <w:r w:rsidRPr="000F0D4F">
        <w:t>. After a work-related</w:t>
      </w:r>
      <w:r w:rsidRPr="000F0D4F">
        <w:rPr>
          <w:rFonts w:eastAsia="HiddenHorzOCR"/>
          <w:sz w:val="16"/>
          <w:szCs w:val="16"/>
        </w:rPr>
        <w:t xml:space="preserve"> </w:t>
      </w:r>
      <w:r w:rsidRPr="000F0D4F">
        <w:t xml:space="preserve">accident or other incident (an “Incident”) the decision to refer an Employee(s) for a test will </w:t>
      </w:r>
      <w:r w:rsidRPr="000F0D4F">
        <w:rPr>
          <w:sz w:val="23"/>
          <w:szCs w:val="23"/>
        </w:rPr>
        <w:t xml:space="preserve">be </w:t>
      </w:r>
      <w:r w:rsidRPr="000F0D4F">
        <w:t xml:space="preserve">made by an on-site Supervisor investigating the Incident, </w:t>
      </w:r>
      <w:r w:rsidRPr="000F0D4F">
        <w:rPr>
          <w:sz w:val="23"/>
          <w:szCs w:val="23"/>
        </w:rPr>
        <w:t xml:space="preserve">in </w:t>
      </w:r>
      <w:r w:rsidRPr="000F0D4F">
        <w:t xml:space="preserve">conjunction with a second person (a health professional, another Supervisor, or Company Security) wherever practicable. </w:t>
      </w:r>
    </w:p>
    <w:p w:rsidR="00BA25E7" w:rsidRPr="000F0D4F" w:rsidRDefault="00BA25E7" w:rsidP="006341E8">
      <w:pPr>
        <w:pStyle w:val="Citation-AltC"/>
        <w:spacing w:after="240"/>
        <w:contextualSpacing w:val="0"/>
        <w:jc w:val="center"/>
      </w:pPr>
      <w:r w:rsidRPr="000F0D4F">
        <w:t>. . .</w:t>
      </w:r>
    </w:p>
    <w:p w:rsidR="00BA25E7" w:rsidRPr="000F0D4F" w:rsidRDefault="00BA25E7" w:rsidP="00BA25E7">
      <w:pPr>
        <w:pStyle w:val="Citation-AltC"/>
      </w:pPr>
      <w:r w:rsidRPr="000F0D4F">
        <w:rPr>
          <w:u w:val="single"/>
        </w:rPr>
        <w:t>Reasonable Cause</w:t>
      </w:r>
      <w:r w:rsidRPr="000F0D4F">
        <w:t xml:space="preserve">: Employees employed in Safety Sensitive Positions will be subject to reasonable cause tests </w:t>
      </w:r>
      <w:r w:rsidRPr="000F0D4F">
        <w:rPr>
          <w:u w:val="single"/>
        </w:rPr>
        <w:t>for alcohol and drugs</w:t>
      </w:r>
      <w:r w:rsidRPr="000F0D4F">
        <w:t xml:space="preserve">. Where the Company determines there is reasonable cause </w:t>
      </w:r>
      <w:r w:rsidRPr="000F0D4F">
        <w:rPr>
          <w:szCs w:val="21"/>
        </w:rPr>
        <w:t xml:space="preserve">to </w:t>
      </w:r>
      <w:r w:rsidRPr="000F0D4F">
        <w:t xml:space="preserve">suspect alcohol or other drug use or possession in violation of </w:t>
      </w:r>
      <w:r w:rsidRPr="000F0D4F">
        <w:rPr>
          <w:szCs w:val="22"/>
        </w:rPr>
        <w:t xml:space="preserve">this </w:t>
      </w:r>
      <w:r w:rsidRPr="000F0D4F">
        <w:t>policy, testing will be performed. The decision to test shall be made by a Supervisor, in conjunction with a second person (e.g. another Supervisor or Company Security) wherever practicable. The decision will be based on specific, personal and documented observations resulting from, but not limited</w:t>
      </w:r>
      <w:r w:rsidR="00056DB6">
        <w:t xml:space="preserve"> </w:t>
      </w:r>
      <w:r w:rsidRPr="000F0D4F">
        <w:t>to:</w:t>
      </w:r>
    </w:p>
    <w:p w:rsidR="00BA25E7" w:rsidRPr="000F0D4F" w:rsidRDefault="00BA25E7" w:rsidP="003A7AC3">
      <w:pPr>
        <w:pStyle w:val="Citation-AltC"/>
        <w:spacing w:after="240"/>
        <w:contextualSpacing w:val="0"/>
      </w:pPr>
    </w:p>
    <w:p w:rsidR="00BA25E7" w:rsidRDefault="00BA25E7" w:rsidP="003A7AC3">
      <w:pPr>
        <w:pStyle w:val="Citation-AltC"/>
        <w:numPr>
          <w:ilvl w:val="0"/>
          <w:numId w:val="12"/>
        </w:numPr>
        <w:spacing w:after="240"/>
        <w:contextualSpacing w:val="0"/>
      </w:pPr>
      <w:r w:rsidRPr="000F0D4F">
        <w:t>observed use or evidence of use of a substance (e.g. smell of alcohol);</w:t>
      </w:r>
    </w:p>
    <w:p w:rsidR="00BA25E7" w:rsidRDefault="00BA25E7" w:rsidP="003A7AC3">
      <w:pPr>
        <w:pStyle w:val="Citation-AltC"/>
        <w:numPr>
          <w:ilvl w:val="0"/>
          <w:numId w:val="12"/>
        </w:numPr>
        <w:spacing w:after="240"/>
        <w:contextualSpacing w:val="0"/>
      </w:pPr>
      <w:r w:rsidRPr="000F0D4F">
        <w:t>erratic or atypical behaviour of the Employee;</w:t>
      </w:r>
    </w:p>
    <w:p w:rsidR="00BA25E7" w:rsidRDefault="00BA25E7" w:rsidP="003A7AC3">
      <w:pPr>
        <w:pStyle w:val="Citation-AltC"/>
        <w:numPr>
          <w:ilvl w:val="0"/>
          <w:numId w:val="12"/>
        </w:numPr>
        <w:spacing w:after="240"/>
        <w:contextualSpacing w:val="0"/>
      </w:pPr>
      <w:r w:rsidRPr="000F0D4F">
        <w:t xml:space="preserve">changes in the physical appearance </w:t>
      </w:r>
      <w:r w:rsidRPr="000F0D4F">
        <w:rPr>
          <w:szCs w:val="22"/>
        </w:rPr>
        <w:t xml:space="preserve">of </w:t>
      </w:r>
      <w:r w:rsidRPr="000F0D4F">
        <w:t>the Employee;</w:t>
      </w:r>
    </w:p>
    <w:p w:rsidR="00BA25E7" w:rsidRDefault="00BA25E7" w:rsidP="003A7AC3">
      <w:pPr>
        <w:pStyle w:val="Citation-AltC"/>
        <w:numPr>
          <w:ilvl w:val="0"/>
          <w:numId w:val="12"/>
        </w:numPr>
        <w:spacing w:after="240"/>
        <w:contextualSpacing w:val="0"/>
      </w:pPr>
      <w:r w:rsidRPr="000F0D4F">
        <w:t>changes in behaviour of the Employee; or</w:t>
      </w:r>
    </w:p>
    <w:p w:rsidR="00BA25E7" w:rsidRPr="000F0D4F" w:rsidRDefault="00BA25E7" w:rsidP="003A7AC3">
      <w:pPr>
        <w:pStyle w:val="Citation-AltC"/>
        <w:numPr>
          <w:ilvl w:val="0"/>
          <w:numId w:val="12"/>
        </w:numPr>
        <w:contextualSpacing w:val="0"/>
      </w:pPr>
      <w:proofErr w:type="gramStart"/>
      <w:r w:rsidRPr="000F0D4F">
        <w:t>changes</w:t>
      </w:r>
      <w:proofErr w:type="gramEnd"/>
      <w:r w:rsidRPr="000F0D4F">
        <w:t xml:space="preserve"> in the speech patterns of the Employee. [Emphasis added; A.R., vol. II, at pp. 75-76.]</w:t>
      </w:r>
    </w:p>
    <w:p w:rsidR="00BA25E7" w:rsidRPr="000F0D4F" w:rsidRDefault="00BA25E7" w:rsidP="00BA25E7">
      <w:pPr>
        <w:pStyle w:val="ParaNoNdepar-AltN"/>
        <w:tabs>
          <w:tab w:val="clear" w:pos="1166"/>
          <w:tab w:val="num" w:pos="1152"/>
        </w:tabs>
        <w:rPr>
          <w:rFonts w:cs="Times New Roman"/>
        </w:rPr>
      </w:pPr>
      <w:r w:rsidRPr="000F0D4F">
        <w:rPr>
          <w:rFonts w:cs="Times New Roman"/>
        </w:rPr>
        <w:lastRenderedPageBreak/>
        <w:t xml:space="preserve">In contrast, the random portion of the policy was concerned </w:t>
      </w:r>
      <w:r w:rsidRPr="000F0D4F">
        <w:rPr>
          <w:rFonts w:cs="Times New Roman"/>
          <w:i/>
        </w:rPr>
        <w:t xml:space="preserve">only </w:t>
      </w:r>
      <w:r w:rsidRPr="000F0D4F">
        <w:rPr>
          <w:rFonts w:cs="Times New Roman"/>
        </w:rPr>
        <w:t xml:space="preserve">with alcohol testing and it is </w:t>
      </w:r>
      <w:r w:rsidRPr="000F0D4F">
        <w:rPr>
          <w:rFonts w:cs="Times New Roman"/>
          <w:i/>
        </w:rPr>
        <w:t xml:space="preserve">that </w:t>
      </w:r>
      <w:r w:rsidRPr="000F0D4F">
        <w:rPr>
          <w:rFonts w:cs="Times New Roman"/>
        </w:rPr>
        <w:t xml:space="preserve">portion — and only that portion — of the policy that is subject to the instant grievance: </w:t>
      </w:r>
    </w:p>
    <w:p w:rsidR="00BA25E7" w:rsidRPr="000F0D4F" w:rsidRDefault="00BA25E7" w:rsidP="00BA25E7">
      <w:pPr>
        <w:pStyle w:val="Citation-AltC"/>
      </w:pPr>
      <w:r w:rsidRPr="000F0D4F">
        <w:rPr>
          <w:u w:val="single"/>
        </w:rPr>
        <w:t>Random Testing</w:t>
      </w:r>
      <w:r w:rsidRPr="000F0D4F">
        <w:t xml:space="preserve">: Employees employed in Safety Sensitive Positions will be subjected to unannounced random tests </w:t>
      </w:r>
      <w:r w:rsidRPr="000F0D4F">
        <w:rPr>
          <w:u w:val="single"/>
        </w:rPr>
        <w:t>for alcohol</w:t>
      </w:r>
      <w:r w:rsidRPr="000F0D4F">
        <w:t>. In addition, applicants to a Safety Sensitive Position must pass an alcohol and/or drug test before entry to the position or re-entry to the position where they have participated in a treatment program. [Emphasis added; A.R., vol. II, at p. 76.]</w:t>
      </w:r>
    </w:p>
    <w:p w:rsidR="00BA25E7" w:rsidRPr="000F0D4F" w:rsidRDefault="00BA25E7" w:rsidP="00BA25E7">
      <w:pPr>
        <w:pStyle w:val="ContinueParaSuitedupar-AltP"/>
        <w:rPr>
          <w:rFonts w:cs="Times New Roman"/>
        </w:rPr>
      </w:pPr>
      <w:r w:rsidRPr="000F0D4F">
        <w:rPr>
          <w:rFonts w:cs="Times New Roman"/>
        </w:rPr>
        <w:t>It bears noting the language for each of these three provisions is similar to those used in other drug and alcohol testing policies.</w:t>
      </w:r>
    </w:p>
    <w:p w:rsidR="00BA25E7" w:rsidRPr="000F0D4F" w:rsidRDefault="00BA25E7" w:rsidP="00BA25E7">
      <w:pPr>
        <w:pStyle w:val="ParaNoNdepar-AltN"/>
        <w:widowControl w:val="0"/>
        <w:tabs>
          <w:tab w:val="clear" w:pos="1166"/>
          <w:tab w:val="num" w:pos="1152"/>
        </w:tabs>
        <w:rPr>
          <w:rFonts w:cs="Times New Roman"/>
        </w:rPr>
      </w:pPr>
      <w:r w:rsidRPr="000F0D4F">
        <w:rPr>
          <w:rFonts w:cs="Times New Roman"/>
        </w:rPr>
        <w:t>Turning to the first distinction mentioned above, between drug and alcohol testing, the cases recognize that testing for alcohol “stand[s] on a different footing” from testing for drugs (</w:t>
      </w:r>
      <w:proofErr w:type="spellStart"/>
      <w:r w:rsidRPr="000F0D4F">
        <w:rPr>
          <w:rFonts w:cs="Times New Roman"/>
          <w:i/>
        </w:rPr>
        <w:t>Entrop</w:t>
      </w:r>
      <w:proofErr w:type="spellEnd"/>
      <w:r w:rsidRPr="000F0D4F">
        <w:rPr>
          <w:rFonts w:cs="Times New Roman"/>
        </w:rPr>
        <w:t xml:space="preserve">, at </w:t>
      </w:r>
      <w:proofErr w:type="spellStart"/>
      <w:r w:rsidRPr="000F0D4F">
        <w:rPr>
          <w:rFonts w:cs="Times New Roman"/>
        </w:rPr>
        <w:t>para</w:t>
      </w:r>
      <w:proofErr w:type="spellEnd"/>
      <w:r w:rsidRPr="000F0D4F">
        <w:rPr>
          <w:rFonts w:cs="Times New Roman"/>
        </w:rPr>
        <w:t>. 106).</w:t>
      </w:r>
      <w:r w:rsidRPr="000F0D4F">
        <w:rPr>
          <w:rStyle w:val="FootnoteReference"/>
          <w:rFonts w:cs="Times New Roman"/>
        </w:rPr>
        <w:footnoteReference w:id="2"/>
      </w:r>
      <w:r w:rsidRPr="000F0D4F">
        <w:rPr>
          <w:rFonts w:cs="Times New Roman"/>
        </w:rPr>
        <w:t xml:space="preserve">  For example, alcohol tests are usually conducted with a breathalyser, which provides an immediate result concerning present alcohol impairment in a minimally invasive manner.  Though drug testing technology has advanced, it does not provide an immediate detection of drug impairment, which may affect the determination of whether it is reasonably necessary to ensure safety in the workplace (</w:t>
      </w:r>
      <w:r w:rsidRPr="000F0D4F">
        <w:rPr>
          <w:rFonts w:cs="Times New Roman"/>
          <w:i/>
        </w:rPr>
        <w:t xml:space="preserve">Imperial Oil Ltd. v. Communications, Energy &amp; </w:t>
      </w:r>
      <w:proofErr w:type="spellStart"/>
      <w:r w:rsidRPr="000F0D4F">
        <w:rPr>
          <w:rFonts w:cs="Times New Roman"/>
          <w:i/>
        </w:rPr>
        <w:lastRenderedPageBreak/>
        <w:t>Paperworkers</w:t>
      </w:r>
      <w:proofErr w:type="spellEnd"/>
      <w:r w:rsidRPr="000F0D4F">
        <w:rPr>
          <w:rFonts w:cs="Times New Roman"/>
          <w:i/>
        </w:rPr>
        <w:t xml:space="preserve"> Union of Canada, Local 900</w:t>
      </w:r>
      <w:r w:rsidRPr="000F0D4F">
        <w:rPr>
          <w:rFonts w:cs="Times New Roman"/>
        </w:rPr>
        <w:t xml:space="preserve">, 2009 ONCA 420, 96 O.R. (3d) 668, at </w:t>
      </w:r>
      <w:proofErr w:type="spellStart"/>
      <w:r w:rsidRPr="000F0D4F">
        <w:rPr>
          <w:rFonts w:cs="Times New Roman"/>
        </w:rPr>
        <w:t>para</w:t>
      </w:r>
      <w:proofErr w:type="spellEnd"/>
      <w:r w:rsidRPr="000F0D4F">
        <w:rPr>
          <w:rFonts w:cs="Times New Roman"/>
        </w:rPr>
        <w:t xml:space="preserve">. 61).  </w:t>
      </w:r>
    </w:p>
    <w:p w:rsidR="00BA25E7" w:rsidRPr="000F0D4F" w:rsidRDefault="00BA25E7" w:rsidP="00BA25E7">
      <w:pPr>
        <w:pStyle w:val="ParaNoNdepar-AltN"/>
        <w:tabs>
          <w:tab w:val="clear" w:pos="1166"/>
          <w:tab w:val="num" w:pos="1152"/>
        </w:tabs>
        <w:rPr>
          <w:rFonts w:cs="Times New Roman"/>
        </w:rPr>
      </w:pPr>
      <w:r w:rsidRPr="000F0D4F">
        <w:rPr>
          <w:rFonts w:cs="Times New Roman"/>
        </w:rPr>
        <w:t xml:space="preserve">In light of the distinction found in the arbitral cases between drug and alcohol testing, we do not view the decision in </w:t>
      </w:r>
      <w:r w:rsidRPr="000F0D4F">
        <w:rPr>
          <w:rFonts w:cs="Times New Roman"/>
          <w:i/>
        </w:rPr>
        <w:t>Imperial Oil Ltd. and C.E.P., Loc. 900 (Re)</w:t>
      </w:r>
      <w:r w:rsidRPr="000F0D4F">
        <w:rPr>
          <w:rFonts w:cs="Times New Roman"/>
        </w:rPr>
        <w:t xml:space="preserve"> (2006), 157 L.A.C. (4th) 225 (M. Picher) (“</w:t>
      </w:r>
      <w:r w:rsidRPr="000F0D4F">
        <w:rPr>
          <w:rFonts w:cs="Times New Roman"/>
          <w:i/>
        </w:rPr>
        <w:t>Nanticoke</w:t>
      </w:r>
      <w:r w:rsidRPr="000F0D4F">
        <w:rPr>
          <w:rFonts w:cs="Times New Roman"/>
        </w:rPr>
        <w:t xml:space="preserve">”), as conclusively shaping the range of reasonable outcomes in this case (board’s reasons, at </w:t>
      </w:r>
      <w:proofErr w:type="spellStart"/>
      <w:r w:rsidRPr="000F0D4F">
        <w:rPr>
          <w:rFonts w:cs="Times New Roman"/>
        </w:rPr>
        <w:t>paras</w:t>
      </w:r>
      <w:proofErr w:type="spellEnd"/>
      <w:r w:rsidRPr="000F0D4F">
        <w:rPr>
          <w:rFonts w:cs="Times New Roman"/>
        </w:rPr>
        <w:t xml:space="preserve">. 30-33).  </w:t>
      </w:r>
      <w:r w:rsidRPr="000F0D4F">
        <w:rPr>
          <w:rFonts w:cs="Times New Roman"/>
          <w:i/>
        </w:rPr>
        <w:t>Nanticoke</w:t>
      </w:r>
      <w:r w:rsidRPr="000F0D4F">
        <w:rPr>
          <w:rFonts w:cs="Times New Roman"/>
        </w:rPr>
        <w:t xml:space="preserve"> decided only the issue of a random </w:t>
      </w:r>
      <w:r w:rsidRPr="000F0D4F">
        <w:rPr>
          <w:rFonts w:cs="Times New Roman"/>
          <w:i/>
        </w:rPr>
        <w:t xml:space="preserve">drug </w:t>
      </w:r>
      <w:r w:rsidRPr="000F0D4F">
        <w:rPr>
          <w:rFonts w:cs="Times New Roman"/>
        </w:rPr>
        <w:t xml:space="preserve">testing policy and must be seen in that context.  Both the reasons of the arbitral board and the Court of Appeal for Ontario in </w:t>
      </w:r>
      <w:r w:rsidRPr="000F0D4F">
        <w:rPr>
          <w:rFonts w:cs="Times New Roman"/>
          <w:i/>
        </w:rPr>
        <w:t>Nanticoke</w:t>
      </w:r>
      <w:r w:rsidRPr="000F0D4F">
        <w:rPr>
          <w:rFonts w:cs="Times New Roman"/>
        </w:rPr>
        <w:t xml:space="preserve"> make that abundantly clear.  See </w:t>
      </w:r>
      <w:r w:rsidRPr="000F0D4F">
        <w:rPr>
          <w:rFonts w:cs="Times New Roman"/>
          <w:i/>
        </w:rPr>
        <w:t>Nanticoke</w:t>
      </w:r>
      <w:r w:rsidRPr="000F0D4F">
        <w:rPr>
          <w:rFonts w:cs="Times New Roman"/>
        </w:rPr>
        <w:t xml:space="preserve">, at </w:t>
      </w:r>
      <w:proofErr w:type="spellStart"/>
      <w:r w:rsidRPr="000F0D4F">
        <w:rPr>
          <w:rFonts w:cs="Times New Roman"/>
        </w:rPr>
        <w:t>paras</w:t>
      </w:r>
      <w:proofErr w:type="spellEnd"/>
      <w:r w:rsidRPr="000F0D4F">
        <w:rPr>
          <w:rFonts w:cs="Times New Roman"/>
        </w:rPr>
        <w:t>. 112-13:  “</w:t>
      </w:r>
      <w:r w:rsidRPr="000F0D4F">
        <w:rPr>
          <w:rFonts w:cs="Times New Roman"/>
          <w:szCs w:val="24"/>
        </w:rPr>
        <w:t>The Company reasons that the oral fluid drug test which it now administers is fully analogous to the breathalyser test</w:t>
      </w:r>
      <w:r w:rsidRPr="000F0D4F">
        <w:rPr>
          <w:rFonts w:cs="Times New Roman"/>
        </w:rPr>
        <w:t xml:space="preserve"> . . . [but the board concludes that] </w:t>
      </w:r>
      <w:r w:rsidRPr="000F0D4F">
        <w:rPr>
          <w:rFonts w:cs="Times New Roman"/>
          <w:u w:val="single"/>
        </w:rPr>
        <w:t xml:space="preserve">the </w:t>
      </w:r>
      <w:proofErr w:type="spellStart"/>
      <w:r w:rsidRPr="000F0D4F">
        <w:rPr>
          <w:rFonts w:cs="Times New Roman"/>
          <w:u w:val="single"/>
        </w:rPr>
        <w:t>buccal</w:t>
      </w:r>
      <w:proofErr w:type="spellEnd"/>
      <w:r w:rsidRPr="000F0D4F">
        <w:rPr>
          <w:rFonts w:cs="Times New Roman"/>
          <w:u w:val="single"/>
        </w:rPr>
        <w:t xml:space="preserve"> swab [drug] test does not equate to the breathalyser</w:t>
      </w:r>
      <w:r w:rsidRPr="000F0D4F">
        <w:rPr>
          <w:rFonts w:cs="Times New Roman"/>
        </w:rPr>
        <w:t xml:space="preserve">” (emphasis added); </w:t>
      </w:r>
      <w:r w:rsidRPr="000F0D4F">
        <w:rPr>
          <w:rFonts w:cs="Times New Roman"/>
          <w:i/>
        </w:rPr>
        <w:t>Imperial Oil</w:t>
      </w:r>
      <w:r w:rsidRPr="000F0D4F">
        <w:rPr>
          <w:rFonts w:cs="Times New Roman"/>
        </w:rPr>
        <w:t>,</w:t>
      </w:r>
      <w:r w:rsidRPr="000F0D4F">
        <w:rPr>
          <w:rFonts w:cs="Times New Roman"/>
          <w:i/>
        </w:rPr>
        <w:t xml:space="preserve"> </w:t>
      </w:r>
      <w:r w:rsidRPr="000F0D4F">
        <w:rPr>
          <w:rFonts w:cs="Times New Roman"/>
        </w:rPr>
        <w:t xml:space="preserve">at </w:t>
      </w:r>
      <w:proofErr w:type="spellStart"/>
      <w:r w:rsidRPr="000F0D4F">
        <w:rPr>
          <w:rFonts w:cs="Times New Roman"/>
        </w:rPr>
        <w:t>para</w:t>
      </w:r>
      <w:proofErr w:type="spellEnd"/>
      <w:r w:rsidRPr="000F0D4F">
        <w:rPr>
          <w:rFonts w:cs="Times New Roman"/>
        </w:rPr>
        <w:t xml:space="preserve">. 47: “. . . both sides placed considerable reliance on . . . an established body of arbitral case law that directly concerned the subject matter of the Board hearing — random </w:t>
      </w:r>
      <w:r w:rsidRPr="000F0D4F">
        <w:rPr>
          <w:rFonts w:cs="Times New Roman"/>
          <w:u w:val="single"/>
        </w:rPr>
        <w:t>drug</w:t>
      </w:r>
      <w:r w:rsidRPr="000F0D4F">
        <w:rPr>
          <w:rFonts w:cs="Times New Roman"/>
        </w:rPr>
        <w:t xml:space="preserve"> testing in the workplace” (emphasis added).  Indeed, Arbitrator Picher’s comments in </w:t>
      </w:r>
      <w:r w:rsidRPr="000F0D4F">
        <w:rPr>
          <w:rFonts w:cs="Times New Roman"/>
          <w:i/>
        </w:rPr>
        <w:t xml:space="preserve">Nanticoke </w:t>
      </w:r>
      <w:r w:rsidRPr="000F0D4F">
        <w:rPr>
          <w:rFonts w:cs="Times New Roman"/>
        </w:rPr>
        <w:t xml:space="preserve">are properly read as being confined to random </w:t>
      </w:r>
      <w:r w:rsidRPr="000F0D4F">
        <w:rPr>
          <w:rFonts w:cs="Times New Roman"/>
          <w:i/>
        </w:rPr>
        <w:t xml:space="preserve">drug </w:t>
      </w:r>
      <w:r w:rsidRPr="000F0D4F">
        <w:rPr>
          <w:rFonts w:cs="Times New Roman"/>
        </w:rPr>
        <w:t>testing:</w:t>
      </w:r>
    </w:p>
    <w:p w:rsidR="00BA25E7" w:rsidRPr="000F0D4F" w:rsidRDefault="00BA25E7" w:rsidP="003A7AC3">
      <w:pPr>
        <w:pStyle w:val="Citation-AltC"/>
        <w:tabs>
          <w:tab w:val="left" w:pos="1710"/>
        </w:tabs>
        <w:ind w:firstLine="274"/>
      </w:pPr>
      <w:r w:rsidRPr="000F0D4F">
        <w:t xml:space="preserve">It may well be that the balancing of interests approach, which we favour, would allow for general random, unannounced </w:t>
      </w:r>
      <w:r w:rsidRPr="000F0D4F">
        <w:rPr>
          <w:u w:val="single"/>
        </w:rPr>
        <w:t>drug</w:t>
      </w:r>
      <w:r w:rsidRPr="000F0D4F">
        <w:t xml:space="preserve"> testing in some extreme circumstances. If, for example, an employer could marshal evidence which compellingly demonstrates an out-of-control </w:t>
      </w:r>
      <w:r w:rsidRPr="000F0D4F">
        <w:rPr>
          <w:u w:val="single"/>
        </w:rPr>
        <w:t>drug culture</w:t>
      </w:r>
      <w:r w:rsidRPr="000F0D4F">
        <w:t xml:space="preserve"> taking hold in a safety sensitive workplace, such a measure might well be shown to be necessary for a time to ensure workplace safety. [Emphasis added; </w:t>
      </w:r>
      <w:proofErr w:type="spellStart"/>
      <w:r w:rsidRPr="000F0D4F">
        <w:t>para</w:t>
      </w:r>
      <w:proofErr w:type="spellEnd"/>
      <w:r w:rsidRPr="000F0D4F">
        <w:t>. 127.]</w:t>
      </w:r>
    </w:p>
    <w:p w:rsidR="00BA25E7" w:rsidRPr="000F0D4F" w:rsidRDefault="00BA25E7" w:rsidP="00BA25E7">
      <w:pPr>
        <w:pStyle w:val="ParaNoNdepar-AltN"/>
        <w:tabs>
          <w:tab w:val="clear" w:pos="1166"/>
          <w:tab w:val="num" w:pos="1152"/>
        </w:tabs>
        <w:rPr>
          <w:rFonts w:cs="Times New Roman"/>
        </w:rPr>
      </w:pPr>
      <w:r w:rsidRPr="000F0D4F">
        <w:rPr>
          <w:rFonts w:cs="Times New Roman"/>
        </w:rPr>
        <w:lastRenderedPageBreak/>
        <w:t xml:space="preserve">More problematically, the </w:t>
      </w:r>
      <w:r w:rsidRPr="000F0D4F">
        <w:rPr>
          <w:rFonts w:cs="Times New Roman"/>
          <w:i/>
        </w:rPr>
        <w:t xml:space="preserve">Nanticoke </w:t>
      </w:r>
      <w:r w:rsidRPr="000F0D4F">
        <w:rPr>
          <w:rFonts w:cs="Times New Roman"/>
        </w:rPr>
        <w:t>arbitral</w:t>
      </w:r>
      <w:r w:rsidRPr="000F0D4F">
        <w:rPr>
          <w:rFonts w:cs="Times New Roman"/>
          <w:i/>
        </w:rPr>
        <w:t xml:space="preserve"> </w:t>
      </w:r>
      <w:r w:rsidRPr="000F0D4F">
        <w:rPr>
          <w:rFonts w:cs="Times New Roman"/>
        </w:rPr>
        <w:t xml:space="preserve">reasons, as the board in this very case noted, are self-contradictory and, further still, are out of step with the more recent arbitral jurisprudence to the extent they speak to random </w:t>
      </w:r>
      <w:r w:rsidRPr="000F0D4F">
        <w:rPr>
          <w:rFonts w:cs="Times New Roman"/>
          <w:i/>
        </w:rPr>
        <w:t>alcohol</w:t>
      </w:r>
      <w:r w:rsidRPr="000F0D4F">
        <w:rPr>
          <w:rFonts w:cs="Times New Roman"/>
        </w:rPr>
        <w:t xml:space="preserve"> testing.  The board here provided a reasonable — indeed, a convincing — explanation for declining to follow </w:t>
      </w:r>
      <w:r w:rsidRPr="000F0D4F">
        <w:rPr>
          <w:rFonts w:cs="Times New Roman"/>
          <w:i/>
        </w:rPr>
        <w:t xml:space="preserve">Nanticoke </w:t>
      </w:r>
      <w:r w:rsidRPr="000F0D4F">
        <w:rPr>
          <w:rFonts w:cs="Times New Roman"/>
        </w:rPr>
        <w:t xml:space="preserve">to the extent it discussed random alcohol testing.  See, e.g., board’s reasons, at </w:t>
      </w:r>
      <w:proofErr w:type="spellStart"/>
      <w:r w:rsidRPr="000F0D4F">
        <w:rPr>
          <w:rFonts w:cs="Times New Roman"/>
        </w:rPr>
        <w:t>para</w:t>
      </w:r>
      <w:proofErr w:type="spellEnd"/>
      <w:r w:rsidRPr="000F0D4F">
        <w:rPr>
          <w:rFonts w:cs="Times New Roman"/>
        </w:rPr>
        <w:t>. 55: “. . . I cannot accept [</w:t>
      </w:r>
      <w:r w:rsidRPr="000F0D4F">
        <w:rPr>
          <w:rFonts w:cs="Times New Roman"/>
          <w:i/>
        </w:rPr>
        <w:t>Nanticoke</w:t>
      </w:r>
      <w:r w:rsidRPr="000F0D4F">
        <w:rPr>
          <w:rFonts w:cs="Times New Roman"/>
        </w:rPr>
        <w:t xml:space="preserve">] as correct [because] I believe it to be </w:t>
      </w:r>
      <w:r w:rsidRPr="000F0D4F">
        <w:rPr>
          <w:rFonts w:cs="Times New Roman"/>
          <w:u w:val="single"/>
        </w:rPr>
        <w:t>mistaken in principle</w:t>
      </w:r>
      <w:r w:rsidRPr="000F0D4F">
        <w:rPr>
          <w:rFonts w:cs="Times New Roman"/>
        </w:rPr>
        <w:t xml:space="preserve">”; at </w:t>
      </w:r>
      <w:proofErr w:type="spellStart"/>
      <w:r w:rsidRPr="000F0D4F">
        <w:rPr>
          <w:rFonts w:cs="Times New Roman"/>
        </w:rPr>
        <w:t>para</w:t>
      </w:r>
      <w:proofErr w:type="spellEnd"/>
      <w:r w:rsidRPr="000F0D4F">
        <w:rPr>
          <w:rFonts w:cs="Times New Roman"/>
        </w:rPr>
        <w:t xml:space="preserve">. 57: “I also have to note that </w:t>
      </w:r>
      <w:r w:rsidRPr="000F0D4F">
        <w:rPr>
          <w:rFonts w:cs="Times New Roman"/>
          <w:i/>
        </w:rPr>
        <w:t xml:space="preserve">Nanticoke </w:t>
      </w:r>
      <w:r w:rsidRPr="000F0D4F">
        <w:rPr>
          <w:rFonts w:cs="Times New Roman"/>
        </w:rPr>
        <w:t xml:space="preserve">itself is </w:t>
      </w:r>
      <w:r w:rsidRPr="000F0D4F">
        <w:rPr>
          <w:rFonts w:cs="Times New Roman"/>
          <w:u w:val="single"/>
        </w:rPr>
        <w:t>not thoroughgoing in following its own model</w:t>
      </w:r>
      <w:r w:rsidRPr="000F0D4F">
        <w:rPr>
          <w:rFonts w:cs="Times New Roman"/>
        </w:rPr>
        <w:t xml:space="preserve">”; at </w:t>
      </w:r>
      <w:proofErr w:type="spellStart"/>
      <w:r w:rsidRPr="000F0D4F">
        <w:rPr>
          <w:rFonts w:cs="Times New Roman"/>
        </w:rPr>
        <w:t>para</w:t>
      </w:r>
      <w:proofErr w:type="spellEnd"/>
      <w:r w:rsidRPr="000F0D4F">
        <w:rPr>
          <w:rFonts w:cs="Times New Roman"/>
        </w:rPr>
        <w:t xml:space="preserve">. 61: “. . . </w:t>
      </w:r>
      <w:r w:rsidRPr="000F0D4F">
        <w:rPr>
          <w:rFonts w:cs="Times New Roman"/>
          <w:u w:val="single"/>
        </w:rPr>
        <w:t xml:space="preserve">I would question [the </w:t>
      </w:r>
      <w:r w:rsidRPr="000F0D4F">
        <w:rPr>
          <w:rFonts w:cs="Times New Roman"/>
          <w:i/>
          <w:u w:val="single"/>
        </w:rPr>
        <w:t xml:space="preserve">Nanticoke </w:t>
      </w:r>
      <w:r w:rsidRPr="000F0D4F">
        <w:rPr>
          <w:rFonts w:cs="Times New Roman"/>
          <w:u w:val="single"/>
        </w:rPr>
        <w:t>model’s] value</w:t>
      </w:r>
      <w:r w:rsidRPr="000F0D4F">
        <w:rPr>
          <w:rFonts w:cs="Times New Roman"/>
        </w:rPr>
        <w:t xml:space="preserve"> as an explanatory mechanism with respect to this board’s issue”; and, at </w:t>
      </w:r>
      <w:proofErr w:type="spellStart"/>
      <w:r w:rsidRPr="000F0D4F">
        <w:rPr>
          <w:rFonts w:cs="Times New Roman"/>
        </w:rPr>
        <w:t>para</w:t>
      </w:r>
      <w:proofErr w:type="spellEnd"/>
      <w:r w:rsidRPr="000F0D4F">
        <w:rPr>
          <w:rFonts w:cs="Times New Roman"/>
        </w:rPr>
        <w:t xml:space="preserve">. 69: “. . . </w:t>
      </w:r>
      <w:r w:rsidRPr="000F0D4F">
        <w:rPr>
          <w:rFonts w:cs="Times New Roman"/>
          <w:u w:val="single"/>
        </w:rPr>
        <w:t>I would not accept the first element of the [</w:t>
      </w:r>
      <w:r w:rsidRPr="000F0D4F">
        <w:rPr>
          <w:rFonts w:cs="Times New Roman"/>
          <w:i/>
          <w:u w:val="single"/>
        </w:rPr>
        <w:t>Nanticoke</w:t>
      </w:r>
      <w:r w:rsidRPr="000F0D4F">
        <w:rPr>
          <w:rFonts w:cs="Times New Roman"/>
          <w:u w:val="single"/>
        </w:rPr>
        <w:t>] model</w:t>
      </w:r>
      <w:r w:rsidRPr="000F0D4F">
        <w:rPr>
          <w:rFonts w:cs="Times New Roman"/>
        </w:rPr>
        <w:t xml:space="preserve"> [that unannounced random testing is prohibited, save as part of an agreed rehabilitative program] when it comes to random </w:t>
      </w:r>
      <w:r w:rsidRPr="000F0D4F">
        <w:rPr>
          <w:rFonts w:cs="Times New Roman"/>
          <w:u w:val="single"/>
        </w:rPr>
        <w:t>alcohol</w:t>
      </w:r>
      <w:r w:rsidRPr="000F0D4F">
        <w:rPr>
          <w:rFonts w:cs="Times New Roman"/>
        </w:rPr>
        <w:t xml:space="preserve"> tests” (emphasis added).  Thus, like the board in this case, we think that </w:t>
      </w:r>
      <w:r w:rsidRPr="000F0D4F">
        <w:rPr>
          <w:rFonts w:cs="Times New Roman"/>
          <w:i/>
        </w:rPr>
        <w:t xml:space="preserve">Nanticoke </w:t>
      </w:r>
      <w:r w:rsidRPr="000F0D4F">
        <w:rPr>
          <w:rFonts w:cs="Times New Roman"/>
        </w:rPr>
        <w:t>is of limited utility.</w:t>
      </w:r>
    </w:p>
    <w:p w:rsidR="00BA25E7" w:rsidRPr="000F0D4F" w:rsidRDefault="00BA25E7" w:rsidP="00BA25E7">
      <w:pPr>
        <w:pStyle w:val="ParaNoNdepar-AltN"/>
        <w:tabs>
          <w:tab w:val="clear" w:pos="1166"/>
          <w:tab w:val="num" w:pos="1152"/>
        </w:tabs>
        <w:rPr>
          <w:rFonts w:cs="Times New Roman"/>
        </w:rPr>
      </w:pPr>
      <w:r w:rsidRPr="000F0D4F">
        <w:rPr>
          <w:rFonts w:cs="Times New Roman"/>
        </w:rPr>
        <w:t>Turning then to the second distinction mentioned above, between reasonable cause and post-incident testing, on the one hand, and random testing, on the other, the arbitral jurisprudence recognizes “</w:t>
      </w:r>
      <w:r w:rsidRPr="000F0D4F">
        <w:rPr>
          <w:rFonts w:eastAsiaTheme="minorHAnsi" w:cs="Times New Roman"/>
        </w:rPr>
        <w:t xml:space="preserve">significant differences between the principles” applicable to </w:t>
      </w:r>
      <w:r w:rsidRPr="000F0D4F">
        <w:rPr>
          <w:rFonts w:cs="Times New Roman"/>
        </w:rPr>
        <w:t>these two types of testing</w:t>
      </w:r>
      <w:r w:rsidR="003766A3">
        <w:rPr>
          <w:rFonts w:cs="Times New Roman"/>
        </w:rPr>
        <w:t>,</w:t>
      </w:r>
      <w:r w:rsidRPr="000F0D4F">
        <w:rPr>
          <w:rFonts w:cs="Times New Roman"/>
        </w:rPr>
        <w:t xml:space="preserve"> (</w:t>
      </w:r>
      <w:r w:rsidRPr="000F0D4F">
        <w:rPr>
          <w:rFonts w:cs="Times New Roman"/>
          <w:i/>
        </w:rPr>
        <w:t>Fording Coal Ltd. v. United Steelworkers of America, Local 7884</w:t>
      </w:r>
      <w:r w:rsidRPr="000F0D4F">
        <w:rPr>
          <w:rFonts w:cs="Times New Roman"/>
        </w:rPr>
        <w:t xml:space="preserve">, [2002] B.C.C.A.A.A. No. 9 (QL) (Hope), at </w:t>
      </w:r>
      <w:proofErr w:type="spellStart"/>
      <w:r w:rsidRPr="000F0D4F">
        <w:rPr>
          <w:rFonts w:cs="Times New Roman"/>
        </w:rPr>
        <w:t>para</w:t>
      </w:r>
      <w:proofErr w:type="spellEnd"/>
      <w:r w:rsidRPr="000F0D4F">
        <w:rPr>
          <w:rFonts w:cs="Times New Roman"/>
        </w:rPr>
        <w:t xml:space="preserve">. 36).  In the context of certain safety-sensitive positions, for example, arbitrators have required some evidence of drug or alcohol use in the workplace in order to justify a random testing policy, but have </w:t>
      </w:r>
      <w:r w:rsidRPr="000F0D4F">
        <w:rPr>
          <w:rFonts w:cs="Times New Roman"/>
          <w:i/>
        </w:rPr>
        <w:t>not</w:t>
      </w:r>
      <w:r w:rsidRPr="000F0D4F">
        <w:rPr>
          <w:rFonts w:cs="Times New Roman"/>
        </w:rPr>
        <w:t xml:space="preserve"> required such evidence where testing </w:t>
      </w:r>
      <w:r w:rsidRPr="000F0D4F">
        <w:rPr>
          <w:rFonts w:cs="Times New Roman"/>
        </w:rPr>
        <w:lastRenderedPageBreak/>
        <w:t>was based on reasonable cause or a workplace incident.  See, e.g.,</w:t>
      </w:r>
      <w:r w:rsidRPr="000F0D4F">
        <w:rPr>
          <w:rFonts w:cs="Times New Roman"/>
          <w:i/>
        </w:rPr>
        <w:t xml:space="preserve"> Continental Lime Ltd. and B.B.F., Loc. D575 (Re)</w:t>
      </w:r>
      <w:r w:rsidRPr="000F0D4F">
        <w:rPr>
          <w:rFonts w:cs="Times New Roman"/>
        </w:rPr>
        <w:t xml:space="preserve"> (2002), 105 L.A.C. (4th) 263 (Freedman): “</w:t>
      </w:r>
      <w:r w:rsidRPr="000F0D4F">
        <w:rPr>
          <w:rFonts w:cs="Times New Roman"/>
          <w:szCs w:val="24"/>
        </w:rPr>
        <w:t>Evidence of a problem may be necessary to support a policy of random testing, but I do not think it is necessary to support a [reasonable cause] policy such as here</w:t>
      </w:r>
      <w:r w:rsidRPr="000F0D4F">
        <w:rPr>
          <w:rFonts w:cs="Times New Roman"/>
        </w:rPr>
        <w:t>” (p. 284);</w:t>
      </w:r>
      <w:r w:rsidRPr="000F0D4F">
        <w:rPr>
          <w:rFonts w:cs="Times New Roman"/>
          <w:i/>
        </w:rPr>
        <w:t xml:space="preserve"> Weyerhaeuser Co. </w:t>
      </w:r>
      <w:r w:rsidR="003A7AC3">
        <w:rPr>
          <w:rFonts w:cs="Times New Roman"/>
          <w:i/>
        </w:rPr>
        <w:t>and</w:t>
      </w:r>
      <w:r w:rsidRPr="000F0D4F">
        <w:rPr>
          <w:rFonts w:cs="Times New Roman"/>
          <w:i/>
        </w:rPr>
        <w:t xml:space="preserve"> I.W.A. (Re) </w:t>
      </w:r>
      <w:r w:rsidRPr="000F0D4F">
        <w:rPr>
          <w:rFonts w:cs="Times New Roman"/>
        </w:rPr>
        <w:t>(2004), 127 L.A.C. (4th) 73</w:t>
      </w:r>
      <w:r w:rsidRPr="000F0D4F">
        <w:rPr>
          <w:rFonts w:cs="Times New Roman"/>
          <w:i/>
        </w:rPr>
        <w:t xml:space="preserve"> </w:t>
      </w:r>
      <w:r w:rsidRPr="000F0D4F">
        <w:rPr>
          <w:rFonts w:cs="Times New Roman"/>
        </w:rPr>
        <w:t xml:space="preserve">(Taylor): “. . . where safety is clearly a justifiable concern . . . [an employer] does not have to prove the existence of a drug and alcohol problem as a precondition to the introduction [of a reasonable cause or post-incident testing policy]” (p. 108);  </w:t>
      </w:r>
      <w:r w:rsidRPr="000F0D4F">
        <w:rPr>
          <w:rFonts w:cs="Times New Roman"/>
          <w:i/>
        </w:rPr>
        <w:t>GTAA</w:t>
      </w:r>
      <w:r w:rsidRPr="003E100A">
        <w:rPr>
          <w:rFonts w:cs="Times New Roman"/>
        </w:rPr>
        <w:t>:</w:t>
      </w:r>
      <w:r w:rsidRPr="000F0D4F">
        <w:rPr>
          <w:rFonts w:cs="Times New Roman"/>
          <w:i/>
        </w:rPr>
        <w:t xml:space="preserve"> </w:t>
      </w:r>
      <w:r w:rsidRPr="000F0D4F">
        <w:rPr>
          <w:rFonts w:cs="Times New Roman"/>
        </w:rPr>
        <w:t>“</w:t>
      </w:r>
      <w:r w:rsidRPr="000F0D4F">
        <w:rPr>
          <w:rFonts w:cs="Times New Roman"/>
          <w:szCs w:val="24"/>
        </w:rPr>
        <w:t>While a different approach has been adopted in cases involving random testing, . . . in respect of reasonable cause and post-accident/incident testing</w:t>
      </w:r>
      <w:r w:rsidR="004E45C4">
        <w:rPr>
          <w:rFonts w:cs="Times New Roman"/>
          <w:szCs w:val="24"/>
        </w:rPr>
        <w:t>,</w:t>
      </w:r>
      <w:r w:rsidRPr="000F0D4F">
        <w:rPr>
          <w:rFonts w:cs="Times New Roman"/>
          <w:szCs w:val="24"/>
        </w:rPr>
        <w:t xml:space="preserve"> . . . an employer need not demonstrate a history of substance abuse in the workplace . . .” (</w:t>
      </w:r>
      <w:proofErr w:type="spellStart"/>
      <w:r w:rsidRPr="000F0D4F">
        <w:rPr>
          <w:rFonts w:cs="Times New Roman"/>
          <w:szCs w:val="24"/>
        </w:rPr>
        <w:t>para</w:t>
      </w:r>
      <w:proofErr w:type="spellEnd"/>
      <w:r w:rsidRPr="000F0D4F">
        <w:rPr>
          <w:rFonts w:cs="Times New Roman"/>
          <w:szCs w:val="24"/>
        </w:rPr>
        <w:t>. 221).</w:t>
      </w:r>
    </w:p>
    <w:p w:rsidR="00BA25E7" w:rsidRPr="000F0D4F" w:rsidRDefault="00BA25E7" w:rsidP="003E100A">
      <w:pPr>
        <w:pStyle w:val="ParaNoNdepar-AltN"/>
        <w:tabs>
          <w:tab w:val="clear" w:pos="1166"/>
          <w:tab w:val="num" w:pos="1152"/>
          <w:tab w:val="left" w:pos="1710"/>
        </w:tabs>
        <w:rPr>
          <w:rFonts w:cs="Times New Roman"/>
        </w:rPr>
      </w:pPr>
      <w:r w:rsidRPr="000F0D4F">
        <w:rPr>
          <w:rFonts w:eastAsiaTheme="minorHAnsi" w:cs="Times New Roman"/>
        </w:rPr>
        <w:t xml:space="preserve">In sum, care must be taken to identify the appropriate test in the arbitral jurisprudence.  The cases illustrate that there is a difference between how arbitral boards have assessed a random testing policy and one based on reasonable </w:t>
      </w:r>
      <w:proofErr w:type="gramStart"/>
      <w:r w:rsidRPr="000F0D4F">
        <w:rPr>
          <w:rFonts w:eastAsiaTheme="minorHAnsi" w:cs="Times New Roman"/>
        </w:rPr>
        <w:t>cause,</w:t>
      </w:r>
      <w:proofErr w:type="gramEnd"/>
      <w:r w:rsidRPr="000F0D4F">
        <w:rPr>
          <w:rFonts w:eastAsiaTheme="minorHAnsi" w:cs="Times New Roman"/>
        </w:rPr>
        <w:t xml:space="preserve"> and a difference between testing for drugs and testing for alcohol.  We thus avoid reliance on cases not directly applicable in the context of a challenge to a random alcohol testing policy.  </w:t>
      </w:r>
      <w:r w:rsidRPr="000F0D4F">
        <w:rPr>
          <w:rFonts w:eastAsiaTheme="minorHAnsi" w:cs="Times New Roman"/>
          <w:i/>
        </w:rPr>
        <w:t xml:space="preserve">Fording Coal </w:t>
      </w:r>
      <w:r w:rsidRPr="000F0D4F">
        <w:rPr>
          <w:rFonts w:eastAsiaTheme="minorHAnsi" w:cs="Times New Roman"/>
        </w:rPr>
        <w:t>“</w:t>
      </w:r>
      <w:r w:rsidRPr="000F0D4F">
        <w:rPr>
          <w:rFonts w:cs="Times New Roman"/>
          <w:szCs w:val="24"/>
        </w:rPr>
        <w:t>[did] not involve random testing</w:t>
      </w:r>
      <w:r w:rsidRPr="000F0D4F">
        <w:rPr>
          <w:rFonts w:eastAsiaTheme="minorHAnsi" w:cs="Times New Roman"/>
        </w:rPr>
        <w:t>” at all (</w:t>
      </w:r>
      <w:proofErr w:type="spellStart"/>
      <w:r w:rsidRPr="000F0D4F">
        <w:rPr>
          <w:rFonts w:eastAsiaTheme="minorHAnsi" w:cs="Times New Roman"/>
        </w:rPr>
        <w:t>para</w:t>
      </w:r>
      <w:proofErr w:type="spellEnd"/>
      <w:r w:rsidRPr="000F0D4F">
        <w:rPr>
          <w:rFonts w:eastAsiaTheme="minorHAnsi" w:cs="Times New Roman"/>
        </w:rPr>
        <w:t xml:space="preserve">. 40), and the same is true for the decisions in </w:t>
      </w:r>
      <w:r w:rsidRPr="000F0D4F">
        <w:rPr>
          <w:rFonts w:eastAsiaTheme="minorHAnsi" w:cs="Times New Roman"/>
          <w:i/>
        </w:rPr>
        <w:t>Rio Tinto</w:t>
      </w:r>
      <w:r w:rsidRPr="000F0D4F">
        <w:rPr>
          <w:rFonts w:eastAsiaTheme="minorHAnsi" w:cs="Times New Roman"/>
        </w:rPr>
        <w:t xml:space="preserve"> and </w:t>
      </w:r>
      <w:r w:rsidRPr="000F0D4F">
        <w:rPr>
          <w:rFonts w:eastAsiaTheme="minorHAnsi" w:cs="Times New Roman"/>
          <w:i/>
        </w:rPr>
        <w:t>ADM Agri-Industries Ltd. v. National Automobile, Aerospace, Transportation and General Workers’ Union of Canada (CAW-Canada), Local 195 (Substance Abuse Policy Grievance)</w:t>
      </w:r>
      <w:r w:rsidRPr="000F0D4F">
        <w:rPr>
          <w:rFonts w:eastAsiaTheme="minorHAnsi" w:cs="Times New Roman"/>
        </w:rPr>
        <w:t>, [2004] C.L.A.D. No. 610 (QL) (</w:t>
      </w:r>
      <w:proofErr w:type="spellStart"/>
      <w:r w:rsidRPr="000F0D4F">
        <w:rPr>
          <w:rFonts w:eastAsiaTheme="minorHAnsi" w:cs="Times New Roman"/>
        </w:rPr>
        <w:t>Springate</w:t>
      </w:r>
      <w:proofErr w:type="spellEnd"/>
      <w:r w:rsidRPr="000F0D4F">
        <w:rPr>
          <w:rFonts w:eastAsiaTheme="minorHAnsi" w:cs="Times New Roman"/>
        </w:rPr>
        <w:t xml:space="preserve">).  The grievance in </w:t>
      </w:r>
      <w:proofErr w:type="spellStart"/>
      <w:r w:rsidRPr="000F0D4F">
        <w:rPr>
          <w:rFonts w:eastAsiaTheme="minorHAnsi" w:cs="Times New Roman"/>
          <w:i/>
        </w:rPr>
        <w:t>Trimac</w:t>
      </w:r>
      <w:proofErr w:type="spellEnd"/>
      <w:r w:rsidRPr="000F0D4F">
        <w:rPr>
          <w:rFonts w:eastAsiaTheme="minorHAnsi" w:cs="Times New Roman"/>
          <w:i/>
        </w:rPr>
        <w:t xml:space="preserve"> </w:t>
      </w:r>
      <w:r w:rsidRPr="000F0D4F">
        <w:rPr>
          <w:rFonts w:eastAsiaTheme="minorHAnsi" w:cs="Times New Roman"/>
        </w:rPr>
        <w:t xml:space="preserve">concerned only “mandatory random </w:t>
      </w:r>
      <w:r w:rsidRPr="000F0D4F">
        <w:rPr>
          <w:rFonts w:eastAsiaTheme="minorHAnsi" w:cs="Times New Roman"/>
          <w:u w:val="single"/>
        </w:rPr>
        <w:t>drug</w:t>
      </w:r>
      <w:r w:rsidRPr="000F0D4F">
        <w:rPr>
          <w:rFonts w:eastAsiaTheme="minorHAnsi" w:cs="Times New Roman"/>
        </w:rPr>
        <w:t xml:space="preserve"> testing”, not random alcohol testing (p. 276 (emphasis </w:t>
      </w:r>
      <w:r w:rsidRPr="000F0D4F">
        <w:rPr>
          <w:rFonts w:eastAsiaTheme="minorHAnsi" w:cs="Times New Roman"/>
        </w:rPr>
        <w:lastRenderedPageBreak/>
        <w:t>added)).  These cases must be put in their proper context — and that is not the context of this case.</w:t>
      </w:r>
    </w:p>
    <w:p w:rsidR="00BA25E7" w:rsidRPr="000F0D4F" w:rsidRDefault="003E100A" w:rsidP="003E100A">
      <w:pPr>
        <w:pStyle w:val="TitleTitre-AltT"/>
        <w:tabs>
          <w:tab w:val="clear" w:pos="360"/>
          <w:tab w:val="left" w:pos="1170"/>
          <w:tab w:val="left" w:pos="1710"/>
        </w:tabs>
        <w:ind w:left="1170" w:hanging="1170"/>
        <w:rPr>
          <w:rFonts w:cs="Times New Roman"/>
          <w:u w:val="single"/>
        </w:rPr>
      </w:pPr>
      <w:r>
        <w:rPr>
          <w:rFonts w:cs="Times New Roman"/>
        </w:rPr>
        <w:tab/>
      </w:r>
      <w:r w:rsidR="00BA25E7" w:rsidRPr="000F0D4F">
        <w:rPr>
          <w:rFonts w:cs="Times New Roman"/>
        </w:rPr>
        <w:t>(2)</w:t>
      </w:r>
      <w:r w:rsidR="00BA25E7" w:rsidRPr="000F0D4F">
        <w:rPr>
          <w:rFonts w:cs="Times New Roman"/>
        </w:rPr>
        <w:tab/>
      </w:r>
      <w:r w:rsidR="00BA25E7" w:rsidRPr="000F0D4F">
        <w:rPr>
          <w:rFonts w:cs="Times New Roman"/>
          <w:u w:val="single"/>
        </w:rPr>
        <w:t xml:space="preserve">The Arbitral Consensus on Random Alcohol Testing </w:t>
      </w:r>
    </w:p>
    <w:p w:rsidR="00BA25E7" w:rsidRPr="000F0D4F" w:rsidRDefault="00BA25E7" w:rsidP="00BA25E7">
      <w:pPr>
        <w:pStyle w:val="ParaNoNdepar-AltN"/>
        <w:rPr>
          <w:rFonts w:cs="Times New Roman"/>
        </w:rPr>
      </w:pPr>
      <w:r w:rsidRPr="000F0D4F">
        <w:rPr>
          <w:rFonts w:eastAsiaTheme="minorHAnsi" w:cs="Times New Roman"/>
        </w:rPr>
        <w:t>Having established the importance of identifying the relevant arbitral consensus, w</w:t>
      </w:r>
      <w:r w:rsidRPr="000F0D4F">
        <w:rPr>
          <w:rFonts w:cs="Times New Roman"/>
        </w:rPr>
        <w:t xml:space="preserve">e turn now to an examination of the cases concerning the legal test for random alcohol testing policies.  While the general principles emerging from the broader arbitral jurisprudence may assist in situating random alcohol testing in the wider context, it is these cases that shape the contours of what is a reasonable outcome in the context of this case. </w:t>
      </w:r>
    </w:p>
    <w:p w:rsidR="00BA25E7" w:rsidRPr="000F0D4F" w:rsidRDefault="00BA25E7" w:rsidP="00BA25E7">
      <w:pPr>
        <w:pStyle w:val="ParaNoNdepar-AltN"/>
        <w:rPr>
          <w:rFonts w:cs="Times New Roman"/>
        </w:rPr>
      </w:pPr>
      <w:r w:rsidRPr="000F0D4F">
        <w:rPr>
          <w:rFonts w:cs="Times New Roman"/>
        </w:rPr>
        <w:t xml:space="preserve">We are aware of two arbitral decisions, </w:t>
      </w:r>
      <w:r w:rsidRPr="000F0D4F">
        <w:rPr>
          <w:rFonts w:cs="Times New Roman"/>
          <w:i/>
        </w:rPr>
        <w:t xml:space="preserve">Communications, Energy and </w:t>
      </w:r>
      <w:proofErr w:type="spellStart"/>
      <w:r w:rsidRPr="000F0D4F">
        <w:rPr>
          <w:rFonts w:cs="Times New Roman"/>
          <w:i/>
        </w:rPr>
        <w:t>Paperworkers</w:t>
      </w:r>
      <w:proofErr w:type="spellEnd"/>
      <w:r w:rsidRPr="000F0D4F">
        <w:rPr>
          <w:rFonts w:cs="Times New Roman"/>
          <w:i/>
        </w:rPr>
        <w:t xml:space="preserve"> Union, Local 777 v. Imperial Oil Ltd.</w:t>
      </w:r>
      <w:r w:rsidRPr="000F0D4F">
        <w:rPr>
          <w:rFonts w:cs="Times New Roman"/>
        </w:rPr>
        <w:t>,</w:t>
      </w:r>
      <w:r w:rsidRPr="000F0D4F">
        <w:rPr>
          <w:rFonts w:cs="Times New Roman"/>
          <w:i/>
        </w:rPr>
        <w:t xml:space="preserve"> </w:t>
      </w:r>
      <w:r w:rsidRPr="000F0D4F">
        <w:rPr>
          <w:rFonts w:cs="Times New Roman"/>
        </w:rPr>
        <w:t>May 27, 2000, unreported (Christian) (“</w:t>
      </w:r>
      <w:proofErr w:type="spellStart"/>
      <w:r w:rsidRPr="000F0D4F">
        <w:rPr>
          <w:rFonts w:cs="Times New Roman"/>
          <w:i/>
        </w:rPr>
        <w:t>Strathcona</w:t>
      </w:r>
      <w:proofErr w:type="spellEnd"/>
      <w:r w:rsidRPr="000F0D4F">
        <w:rPr>
          <w:rFonts w:cs="Times New Roman"/>
        </w:rPr>
        <w:t>”)</w:t>
      </w:r>
      <w:r w:rsidR="003766A3">
        <w:rPr>
          <w:rFonts w:cs="Times New Roman"/>
        </w:rPr>
        <w:t>,</w:t>
      </w:r>
      <w:r w:rsidRPr="000F0D4F">
        <w:rPr>
          <w:rFonts w:cs="Times New Roman"/>
        </w:rPr>
        <w:t xml:space="preserve"> and </w:t>
      </w:r>
      <w:r w:rsidRPr="000F0D4F">
        <w:rPr>
          <w:rFonts w:cs="Times New Roman"/>
          <w:i/>
        </w:rPr>
        <w:t>GTAA</w:t>
      </w:r>
      <w:r w:rsidRPr="000F0D4F">
        <w:rPr>
          <w:rFonts w:cs="Times New Roman"/>
        </w:rPr>
        <w:t xml:space="preserve">, in which an arbitrator found a random alcohol testing policy to satisfy the demands of </w:t>
      </w:r>
      <w:r w:rsidRPr="000F0D4F">
        <w:rPr>
          <w:rFonts w:cs="Times New Roman"/>
          <w:i/>
        </w:rPr>
        <w:t>KVP</w:t>
      </w:r>
      <w:r w:rsidRPr="000F0D4F">
        <w:rPr>
          <w:rFonts w:cs="Times New Roman"/>
        </w:rPr>
        <w:t xml:space="preserve"> reasonableness.  In both cases, the arbitrators accepted that the policies applied to what were legitimately safety-sensitive positions.  In both cases, the employer used breathalyser tests, with a 0.04 percent blood alcohol concentration level, which the arbitrators accepted as the least intrusive means of identifying present intoxication.  The key question for our purposes is the threshold of evidence that the employer was required to introduce in order to meet its burden to demonstrate </w:t>
      </w:r>
      <w:r w:rsidRPr="000F0D4F">
        <w:rPr>
          <w:rFonts w:cs="Times New Roman"/>
          <w:i/>
        </w:rPr>
        <w:t>KVP</w:t>
      </w:r>
      <w:r w:rsidRPr="000F0D4F">
        <w:rPr>
          <w:rFonts w:cs="Times New Roman"/>
        </w:rPr>
        <w:t xml:space="preserve"> reasonableness.</w:t>
      </w:r>
    </w:p>
    <w:p w:rsidR="00BA25E7" w:rsidRPr="000F0D4F" w:rsidRDefault="00BA25E7" w:rsidP="00BA25E7">
      <w:pPr>
        <w:pStyle w:val="ParaNoNdepar-AltN"/>
        <w:rPr>
          <w:rFonts w:cs="Times New Roman"/>
        </w:rPr>
      </w:pPr>
      <w:r w:rsidRPr="000F0D4F">
        <w:rPr>
          <w:rFonts w:cs="Times New Roman"/>
        </w:rPr>
        <w:lastRenderedPageBreak/>
        <w:t xml:space="preserve">Before reviewing the two random alcohol testing awards, however, a preliminary observation is warranted.  The standard applied in both </w:t>
      </w:r>
      <w:proofErr w:type="spellStart"/>
      <w:r w:rsidRPr="000F0D4F">
        <w:rPr>
          <w:rFonts w:cs="Times New Roman"/>
          <w:i/>
        </w:rPr>
        <w:t>Strathcona</w:t>
      </w:r>
      <w:proofErr w:type="spellEnd"/>
      <w:r w:rsidRPr="000F0D4F">
        <w:rPr>
          <w:rFonts w:cs="Times New Roman"/>
          <w:i/>
        </w:rPr>
        <w:t xml:space="preserve"> </w:t>
      </w:r>
      <w:r w:rsidRPr="000F0D4F">
        <w:rPr>
          <w:rFonts w:cs="Times New Roman"/>
        </w:rPr>
        <w:t xml:space="preserve">and </w:t>
      </w:r>
      <w:r w:rsidRPr="000F0D4F">
        <w:rPr>
          <w:rFonts w:cs="Times New Roman"/>
          <w:i/>
        </w:rPr>
        <w:t xml:space="preserve">GTAA </w:t>
      </w:r>
      <w:r w:rsidRPr="000F0D4F">
        <w:rPr>
          <w:rFonts w:cs="Times New Roman"/>
        </w:rPr>
        <w:t xml:space="preserve">is the progeny of earlier jurisprudence in </w:t>
      </w:r>
      <w:r w:rsidRPr="000F0D4F">
        <w:rPr>
          <w:rFonts w:cs="Times New Roman"/>
          <w:i/>
        </w:rPr>
        <w:t>Provincial-American Truck Transporters and Teamsters Union, Loc. 880, Re</w:t>
      </w:r>
      <w:r w:rsidRPr="000F0D4F">
        <w:rPr>
          <w:rFonts w:cs="Times New Roman"/>
        </w:rPr>
        <w:t xml:space="preserve"> (1991), 18 L.A.C. (4th) 412 (Brent) (“</w:t>
      </w:r>
      <w:r w:rsidRPr="000F0D4F">
        <w:rPr>
          <w:rFonts w:cs="Times New Roman"/>
          <w:i/>
        </w:rPr>
        <w:t>Truck Transporters</w:t>
      </w:r>
      <w:r w:rsidRPr="000F0D4F">
        <w:rPr>
          <w:rFonts w:cs="Times New Roman"/>
        </w:rPr>
        <w:t xml:space="preserve">”), that drew a distinction between testing where there was “reason to demand a test” (which we would understand today as including reasonable cause or post-incident testing) and otherwise “mandatory universal testing” (which we would understand as including random testing) (p. 425).  In </w:t>
      </w:r>
      <w:r w:rsidRPr="000F0D4F">
        <w:rPr>
          <w:rFonts w:cs="Times New Roman"/>
          <w:i/>
        </w:rPr>
        <w:t>Truck Transporters</w:t>
      </w:r>
      <w:r w:rsidRPr="000F0D4F">
        <w:rPr>
          <w:rFonts w:cs="Times New Roman"/>
        </w:rPr>
        <w:t>, the company sought to justify a policy of mandatory drug and alcohol tests of its drivers.  The board was of the view that</w:t>
      </w:r>
    </w:p>
    <w:p w:rsidR="00BA25E7" w:rsidRPr="000F0D4F" w:rsidRDefault="00BA25E7" w:rsidP="00BA25E7">
      <w:pPr>
        <w:pStyle w:val="Citation-AltC"/>
      </w:pPr>
      <w:r w:rsidRPr="000F0D4F">
        <w:t>[</w:t>
      </w:r>
      <w:proofErr w:type="spellStart"/>
      <w:r w:rsidRPr="000F0D4F">
        <w:t>i</w:t>
      </w:r>
      <w:proofErr w:type="spellEnd"/>
      <w:r w:rsidRPr="000F0D4F">
        <w:t xml:space="preserve">]f mandatory universal testing is to be justified, absent a specific term allowing it, </w:t>
      </w:r>
      <w:proofErr w:type="gramStart"/>
      <w:r w:rsidRPr="000F0D4F">
        <w:t>then</w:t>
      </w:r>
      <w:proofErr w:type="gramEnd"/>
      <w:r w:rsidRPr="000F0D4F">
        <w:t xml:space="preserve"> there should </w:t>
      </w:r>
      <w:r w:rsidRPr="000F0D4F">
        <w:rPr>
          <w:u w:val="single"/>
        </w:rPr>
        <w:t>at least be evidence of a drug and/or alcohol problem in the workplace</w:t>
      </w:r>
      <w:r w:rsidRPr="000F0D4F">
        <w:t xml:space="preserve"> which cannot be combated in some less invasive way. [Emphasis added; p. 425.]</w:t>
      </w:r>
    </w:p>
    <w:p w:rsidR="00BA25E7" w:rsidRPr="000F0D4F" w:rsidRDefault="00BA25E7" w:rsidP="00BA25E7">
      <w:pPr>
        <w:pStyle w:val="ParaNoNdepar-AltN"/>
        <w:tabs>
          <w:tab w:val="clear" w:pos="1166"/>
          <w:tab w:val="num" w:pos="1152"/>
        </w:tabs>
        <w:rPr>
          <w:rFonts w:cs="Times New Roman"/>
        </w:rPr>
      </w:pPr>
      <w:r w:rsidRPr="000F0D4F">
        <w:rPr>
          <w:rFonts w:cs="Times New Roman"/>
        </w:rPr>
        <w:t xml:space="preserve">The first random alcohol testing case to adopt the </w:t>
      </w:r>
      <w:r w:rsidRPr="000F0D4F">
        <w:rPr>
          <w:rFonts w:cs="Times New Roman"/>
          <w:i/>
        </w:rPr>
        <w:t xml:space="preserve">Truck Transporters </w:t>
      </w:r>
      <w:r w:rsidRPr="000F0D4F">
        <w:rPr>
          <w:rFonts w:cs="Times New Roman"/>
        </w:rPr>
        <w:t xml:space="preserve">standard came three years later in </w:t>
      </w:r>
      <w:proofErr w:type="spellStart"/>
      <w:r w:rsidRPr="000F0D4F">
        <w:rPr>
          <w:rFonts w:cs="Times New Roman"/>
          <w:i/>
        </w:rPr>
        <w:t>Esso</w:t>
      </w:r>
      <w:proofErr w:type="spellEnd"/>
      <w:r w:rsidRPr="000F0D4F">
        <w:rPr>
          <w:rFonts w:cs="Times New Roman"/>
          <w:i/>
        </w:rPr>
        <w:t xml:space="preserve"> Petroleum</w:t>
      </w:r>
      <w:r w:rsidRPr="000F0D4F">
        <w:rPr>
          <w:rFonts w:cs="Times New Roman"/>
        </w:rPr>
        <w:t xml:space="preserve">.  There, Arbitrator </w:t>
      </w:r>
      <w:proofErr w:type="spellStart"/>
      <w:r w:rsidRPr="000F0D4F">
        <w:rPr>
          <w:rFonts w:cs="Times New Roman"/>
        </w:rPr>
        <w:t>McAlpine</w:t>
      </w:r>
      <w:proofErr w:type="spellEnd"/>
      <w:r w:rsidRPr="000F0D4F">
        <w:rPr>
          <w:rFonts w:cs="Times New Roman"/>
        </w:rPr>
        <w:t xml:space="preserve">, borrowing the precise language of </w:t>
      </w:r>
      <w:r w:rsidRPr="000F0D4F">
        <w:rPr>
          <w:rFonts w:cs="Times New Roman"/>
          <w:i/>
        </w:rPr>
        <w:t>Truck Transporters</w:t>
      </w:r>
      <w:r w:rsidRPr="000F0D4F">
        <w:rPr>
          <w:rFonts w:cs="Times New Roman"/>
        </w:rPr>
        <w:t>, was of the view that the employer had to establish “</w:t>
      </w:r>
      <w:r w:rsidRPr="000F0D4F">
        <w:rPr>
          <w:rFonts w:cs="Times New Roman"/>
          <w:u w:val="single"/>
        </w:rPr>
        <w:t>evidence of a drug and/or alcohol problem</w:t>
      </w:r>
      <w:r w:rsidRPr="000F0D4F">
        <w:rPr>
          <w:rFonts w:cs="Times New Roman"/>
        </w:rPr>
        <w:t xml:space="preserve"> in the workplace” as part of what was then emerging as the balancing of interests test (</w:t>
      </w:r>
      <w:proofErr w:type="spellStart"/>
      <w:r w:rsidRPr="000F0D4F">
        <w:rPr>
          <w:rFonts w:cs="Times New Roman"/>
        </w:rPr>
        <w:t>para</w:t>
      </w:r>
      <w:proofErr w:type="spellEnd"/>
      <w:r w:rsidRPr="000F0D4F">
        <w:rPr>
          <w:rFonts w:cs="Times New Roman"/>
        </w:rPr>
        <w:t xml:space="preserve">. 104 (emphasis added)).  On the facts presented to the board, Arbitrator </w:t>
      </w:r>
      <w:proofErr w:type="spellStart"/>
      <w:r w:rsidRPr="000F0D4F">
        <w:rPr>
          <w:rFonts w:cs="Times New Roman"/>
        </w:rPr>
        <w:t>McAlpine</w:t>
      </w:r>
      <w:proofErr w:type="spellEnd"/>
      <w:r w:rsidRPr="000F0D4F">
        <w:rPr>
          <w:rFonts w:cs="Times New Roman"/>
        </w:rPr>
        <w:t xml:space="preserve"> noted that “there have been no reported incidents at [the facility] involving drugs and alcohol”, “no report of employees reporting for work impaired”, “no safety violations involving drugs or alcohol”, and “no accidents where drug</w:t>
      </w:r>
      <w:r w:rsidR="003E100A">
        <w:rPr>
          <w:rFonts w:cs="Times New Roman"/>
        </w:rPr>
        <w:t>[s]</w:t>
      </w:r>
      <w:r w:rsidRPr="000F0D4F">
        <w:rPr>
          <w:rFonts w:cs="Times New Roman"/>
        </w:rPr>
        <w:t xml:space="preserve"> and alcohol were </w:t>
      </w:r>
      <w:r w:rsidRPr="000F0D4F">
        <w:rPr>
          <w:rFonts w:cs="Times New Roman"/>
        </w:rPr>
        <w:lastRenderedPageBreak/>
        <w:t>suspected” (</w:t>
      </w:r>
      <w:proofErr w:type="spellStart"/>
      <w:r w:rsidRPr="000F0D4F">
        <w:rPr>
          <w:rFonts w:cs="Times New Roman"/>
        </w:rPr>
        <w:t>para</w:t>
      </w:r>
      <w:proofErr w:type="spellEnd"/>
      <w:r w:rsidRPr="000F0D4F">
        <w:rPr>
          <w:rFonts w:cs="Times New Roman"/>
        </w:rPr>
        <w:t>. 151).  In short, the company had provided no evidence whatsoever, and its random alcohol testing policy was thus unreasonable.</w:t>
      </w:r>
    </w:p>
    <w:p w:rsidR="00BA25E7" w:rsidRPr="000F0D4F" w:rsidRDefault="00BA25E7" w:rsidP="00BA25E7">
      <w:pPr>
        <w:pStyle w:val="ParaNoNdepar-AltN"/>
        <w:tabs>
          <w:tab w:val="clear" w:pos="1166"/>
          <w:tab w:val="num" w:pos="1152"/>
        </w:tabs>
        <w:rPr>
          <w:rFonts w:cs="Times New Roman"/>
        </w:rPr>
      </w:pPr>
      <w:r w:rsidRPr="000F0D4F">
        <w:rPr>
          <w:rFonts w:cs="Times New Roman"/>
        </w:rPr>
        <w:t xml:space="preserve">Turning then to the cases where a random alcohol testing policy was upheld as reasonable, in </w:t>
      </w:r>
      <w:proofErr w:type="spellStart"/>
      <w:r w:rsidRPr="000F0D4F">
        <w:rPr>
          <w:rFonts w:cs="Times New Roman"/>
          <w:i/>
        </w:rPr>
        <w:t>Strathcona</w:t>
      </w:r>
      <w:proofErr w:type="spellEnd"/>
      <w:r w:rsidRPr="000F0D4F">
        <w:rPr>
          <w:rFonts w:cs="Times New Roman"/>
        </w:rPr>
        <w:t xml:space="preserve">, the earlier of the two decisions, the testing policy concerned employees at an Imperial Oil refining facility, much like </w:t>
      </w:r>
      <w:proofErr w:type="spellStart"/>
      <w:r w:rsidRPr="000F0D4F">
        <w:rPr>
          <w:rFonts w:cs="Times New Roman"/>
          <w:i/>
        </w:rPr>
        <w:t>Esso</w:t>
      </w:r>
      <w:proofErr w:type="spellEnd"/>
      <w:r w:rsidRPr="000F0D4F">
        <w:rPr>
          <w:rFonts w:cs="Times New Roman"/>
          <w:i/>
        </w:rPr>
        <w:t xml:space="preserve"> Petroleum</w:t>
      </w:r>
      <w:r w:rsidRPr="000F0D4F">
        <w:rPr>
          <w:rFonts w:cs="Times New Roman"/>
        </w:rPr>
        <w:t xml:space="preserve">.  After a thorough review of the arbitral cases, including quotation from the </w:t>
      </w:r>
      <w:r w:rsidRPr="000F0D4F">
        <w:rPr>
          <w:rFonts w:cs="Times New Roman"/>
          <w:i/>
        </w:rPr>
        <w:t xml:space="preserve">Truck Transporters </w:t>
      </w:r>
      <w:r w:rsidRPr="000F0D4F">
        <w:rPr>
          <w:rFonts w:cs="Times New Roman"/>
        </w:rPr>
        <w:t>language mentioned above (at p. 69), the board concluded that the appropriate evidentiary threshold was as follows:</w:t>
      </w:r>
    </w:p>
    <w:p w:rsidR="00BA25E7" w:rsidRPr="000F0D4F" w:rsidRDefault="00BA25E7" w:rsidP="00BA25E7">
      <w:pPr>
        <w:pStyle w:val="Citation-AltC"/>
      </w:pPr>
      <w:r w:rsidRPr="000F0D4F">
        <w:t xml:space="preserve">The question is whether </w:t>
      </w:r>
      <w:r w:rsidRPr="000F0D4F">
        <w:rPr>
          <w:u w:val="single"/>
        </w:rPr>
        <w:t>there is evidence upon</w:t>
      </w:r>
      <w:r w:rsidRPr="000F0D4F">
        <w:t xml:space="preserve"> which the Employer could rationally conclude that alcohol and drug use might cause catastrophic damage at the </w:t>
      </w:r>
      <w:proofErr w:type="spellStart"/>
      <w:r w:rsidRPr="000F0D4F">
        <w:t>Strathcona</w:t>
      </w:r>
      <w:proofErr w:type="spellEnd"/>
      <w:r w:rsidRPr="000F0D4F">
        <w:t xml:space="preserve"> Refinery. [Emphasis added; p. 73.]</w:t>
      </w:r>
    </w:p>
    <w:p w:rsidR="00BA25E7" w:rsidRPr="000F0D4F" w:rsidRDefault="00BA25E7" w:rsidP="00BA25E7">
      <w:pPr>
        <w:pStyle w:val="ContinueParaSuitedupar-AltP"/>
        <w:rPr>
          <w:rFonts w:cs="Times New Roman"/>
        </w:rPr>
      </w:pPr>
      <w:r w:rsidRPr="000F0D4F">
        <w:rPr>
          <w:rFonts w:cs="Times New Roman"/>
        </w:rPr>
        <w:t xml:space="preserve">The board relied on two sets of evidence.  First, it looked to a national employee survey conducted by an independent party on behalf of the employer.  Actual workplace accidents in which an employee’s own use of “alcohol, medications or street drugs” was thought to be a contributing factor were reported by 0.5 percent of employees and a further 1.7 percent reported it being a factor in “near misses”, in each case in the 12 months prior to the survey (p. 56).  The board inferred alcohol use at the </w:t>
      </w:r>
      <w:proofErr w:type="spellStart"/>
      <w:r w:rsidRPr="000F0D4F">
        <w:rPr>
          <w:rFonts w:cs="Times New Roman"/>
        </w:rPr>
        <w:t>Strathcona</w:t>
      </w:r>
      <w:proofErr w:type="spellEnd"/>
      <w:r w:rsidRPr="000F0D4F">
        <w:rPr>
          <w:rFonts w:cs="Times New Roman"/>
        </w:rPr>
        <w:t xml:space="preserve"> facility based on the representativeness of the survey (p. 59).  That data, in the board’s view, “provide[d] a rational and sufficient foundation” of “a problem or potential problem which justifies the Employer in implementing a [random alcohol testing] process” (p. 73).  Second, the board noted that there was evidence of one worker who was at the workplace while intoxicated.  The board </w:t>
      </w:r>
      <w:r w:rsidRPr="000F0D4F">
        <w:rPr>
          <w:rFonts w:cs="Times New Roman"/>
        </w:rPr>
        <w:lastRenderedPageBreak/>
        <w:t>observed that such a “real case” might even be said to “</w:t>
      </w:r>
      <w:proofErr w:type="spellStart"/>
      <w:r w:rsidRPr="000F0D4F">
        <w:rPr>
          <w:rFonts w:cs="Times New Roman"/>
        </w:rPr>
        <w:t>provid</w:t>
      </w:r>
      <w:proofErr w:type="spellEnd"/>
      <w:r w:rsidRPr="000F0D4F">
        <w:rPr>
          <w:rFonts w:cs="Times New Roman"/>
        </w:rPr>
        <w:t xml:space="preserve">[e] </w:t>
      </w:r>
      <w:r w:rsidRPr="000F0D4F">
        <w:rPr>
          <w:rFonts w:cs="Times New Roman"/>
          <w:u w:val="single"/>
        </w:rPr>
        <w:t>the best evidence</w:t>
      </w:r>
      <w:r w:rsidRPr="000F0D4F">
        <w:rPr>
          <w:rFonts w:cs="Times New Roman"/>
        </w:rPr>
        <w:t xml:space="preserve"> of a problem at the </w:t>
      </w:r>
      <w:proofErr w:type="spellStart"/>
      <w:r w:rsidRPr="000F0D4F">
        <w:rPr>
          <w:rFonts w:cs="Times New Roman"/>
        </w:rPr>
        <w:t>Strathcona</w:t>
      </w:r>
      <w:proofErr w:type="spellEnd"/>
      <w:r w:rsidRPr="000F0D4F">
        <w:rPr>
          <w:rFonts w:cs="Times New Roman"/>
        </w:rPr>
        <w:t xml:space="preserve"> Refinery, and the need for, and effectiveness of, the Policy” (p. 74 (emphasis added)).</w:t>
      </w:r>
    </w:p>
    <w:p w:rsidR="00BA25E7" w:rsidRPr="000F0D4F" w:rsidRDefault="00BA25E7" w:rsidP="00BA25E7">
      <w:pPr>
        <w:pStyle w:val="ParaNoNdepar-AltN"/>
        <w:tabs>
          <w:tab w:val="clear" w:pos="1166"/>
          <w:tab w:val="num" w:pos="1152"/>
        </w:tabs>
        <w:rPr>
          <w:rFonts w:cs="Times New Roman"/>
        </w:rPr>
      </w:pPr>
      <w:r w:rsidRPr="000F0D4F">
        <w:rPr>
          <w:rFonts w:cs="Times New Roman"/>
        </w:rPr>
        <w:t xml:space="preserve">In </w:t>
      </w:r>
      <w:r w:rsidRPr="000F0D4F">
        <w:rPr>
          <w:rFonts w:cs="Times New Roman"/>
          <w:i/>
        </w:rPr>
        <w:t>GTAA</w:t>
      </w:r>
      <w:r w:rsidRPr="000F0D4F">
        <w:rPr>
          <w:rFonts w:cs="Times New Roman"/>
        </w:rPr>
        <w:t xml:space="preserve">, the more recent case, the random alcohol testing policy concerned employees involved with the ground operations at Pearson International Airport in Toronto.  After surveying prior arbitral decisions, including </w:t>
      </w:r>
      <w:r w:rsidRPr="000F0D4F">
        <w:rPr>
          <w:rFonts w:cs="Times New Roman"/>
          <w:i/>
        </w:rPr>
        <w:t xml:space="preserve">Truck Transporters </w:t>
      </w:r>
      <w:r w:rsidRPr="000F0D4F">
        <w:rPr>
          <w:rFonts w:cs="Times New Roman"/>
        </w:rPr>
        <w:t xml:space="preserve">(at </w:t>
      </w:r>
      <w:proofErr w:type="spellStart"/>
      <w:r w:rsidRPr="000F0D4F">
        <w:rPr>
          <w:rFonts w:cs="Times New Roman"/>
        </w:rPr>
        <w:t>para</w:t>
      </w:r>
      <w:proofErr w:type="spellEnd"/>
      <w:r w:rsidRPr="000F0D4F">
        <w:rPr>
          <w:rFonts w:cs="Times New Roman"/>
        </w:rPr>
        <w:t xml:space="preserve">. 251) and </w:t>
      </w:r>
      <w:proofErr w:type="spellStart"/>
      <w:r w:rsidRPr="000F0D4F">
        <w:rPr>
          <w:rFonts w:cs="Times New Roman"/>
          <w:i/>
        </w:rPr>
        <w:t>Esso</w:t>
      </w:r>
      <w:proofErr w:type="spellEnd"/>
      <w:r w:rsidRPr="000F0D4F">
        <w:rPr>
          <w:rFonts w:cs="Times New Roman"/>
          <w:i/>
        </w:rPr>
        <w:t xml:space="preserve"> Petroleum</w:t>
      </w:r>
      <w:r w:rsidRPr="000F0D4F">
        <w:rPr>
          <w:rFonts w:cs="Times New Roman"/>
        </w:rPr>
        <w:t xml:space="preserve"> (at </w:t>
      </w:r>
      <w:proofErr w:type="spellStart"/>
      <w:r w:rsidRPr="000F0D4F">
        <w:rPr>
          <w:rFonts w:cs="Times New Roman"/>
        </w:rPr>
        <w:t>para</w:t>
      </w:r>
      <w:proofErr w:type="spellEnd"/>
      <w:r w:rsidRPr="000F0D4F">
        <w:rPr>
          <w:rFonts w:cs="Times New Roman"/>
        </w:rPr>
        <w:t xml:space="preserve">. 252), Arbitrator Devlin concluded that, “in cases involving random testing, Arbitrators have required </w:t>
      </w:r>
      <w:r w:rsidRPr="000F0D4F">
        <w:rPr>
          <w:rFonts w:cs="Times New Roman"/>
          <w:u w:val="single"/>
        </w:rPr>
        <w:t>evidence of a drug and/or alcohol problem</w:t>
      </w:r>
      <w:r w:rsidRPr="000F0D4F">
        <w:rPr>
          <w:rFonts w:cs="Times New Roman"/>
        </w:rPr>
        <w:t xml:space="preserve"> in the workplace” (</w:t>
      </w:r>
      <w:proofErr w:type="spellStart"/>
      <w:r w:rsidRPr="000F0D4F">
        <w:rPr>
          <w:rFonts w:cs="Times New Roman"/>
        </w:rPr>
        <w:t>para</w:t>
      </w:r>
      <w:proofErr w:type="spellEnd"/>
      <w:r w:rsidRPr="000F0D4F">
        <w:rPr>
          <w:rFonts w:cs="Times New Roman"/>
        </w:rPr>
        <w:t>. 254 (emphasis added)), thus echoing the precise language of the earlier decisions.  He heard testimony that employees “consumed alcohol at work or during meal breaks”, that management had “frequently found empty beer or alcohol bottles in vehicles or in the garbage”, and that “on a few occasions, employees took beer into snow-clearing equipment” (</w:t>
      </w:r>
      <w:proofErr w:type="spellStart"/>
      <w:r w:rsidRPr="000F0D4F">
        <w:rPr>
          <w:rFonts w:cs="Times New Roman"/>
        </w:rPr>
        <w:t>para</w:t>
      </w:r>
      <w:proofErr w:type="spellEnd"/>
      <w:r w:rsidRPr="000F0D4F">
        <w:rPr>
          <w:rFonts w:cs="Times New Roman"/>
        </w:rPr>
        <w:t>. 256).  The arbitrator ultimately concluded the testimony of alcohol use represented evidence of “a far more pervasive problem” (</w:t>
      </w:r>
      <w:proofErr w:type="spellStart"/>
      <w:r w:rsidRPr="000F0D4F">
        <w:rPr>
          <w:rFonts w:cs="Times New Roman"/>
        </w:rPr>
        <w:t>para</w:t>
      </w:r>
      <w:proofErr w:type="spellEnd"/>
      <w:r w:rsidRPr="000F0D4F">
        <w:rPr>
          <w:rFonts w:cs="Times New Roman"/>
        </w:rPr>
        <w:t>. 262).</w:t>
      </w:r>
    </w:p>
    <w:p w:rsidR="00BA25E7" w:rsidRPr="000F0D4F" w:rsidRDefault="00BA25E7" w:rsidP="00BA25E7">
      <w:pPr>
        <w:pStyle w:val="ParaNoNdepar-AltN"/>
        <w:tabs>
          <w:tab w:val="clear" w:pos="1166"/>
          <w:tab w:val="num" w:pos="1152"/>
        </w:tabs>
        <w:rPr>
          <w:rFonts w:cs="Times New Roman"/>
        </w:rPr>
      </w:pPr>
      <w:r w:rsidRPr="000F0D4F">
        <w:rPr>
          <w:rFonts w:cs="Times New Roman"/>
        </w:rPr>
        <w:t xml:space="preserve">Taking these cases together, what emerges is an arbitral consensus that an employer must demonstrate </w:t>
      </w:r>
      <w:r w:rsidRPr="000F0D4F">
        <w:rPr>
          <w:rFonts w:cs="Times New Roman"/>
          <w:i/>
        </w:rPr>
        <w:t xml:space="preserve">evidence of an alcohol problem in the workplace </w:t>
      </w:r>
      <w:r w:rsidRPr="000F0D4F">
        <w:rPr>
          <w:rFonts w:cs="Times New Roman"/>
        </w:rPr>
        <w:t>in order to justify a random alcohol testing policy.  That is the evidentiary threshold accepted by arbitrators who have upheld such policies (</w:t>
      </w:r>
      <w:proofErr w:type="spellStart"/>
      <w:r w:rsidRPr="000F0D4F">
        <w:rPr>
          <w:rFonts w:cs="Times New Roman"/>
          <w:i/>
        </w:rPr>
        <w:t>Strathcona</w:t>
      </w:r>
      <w:proofErr w:type="spellEnd"/>
      <w:r w:rsidRPr="000F0D4F">
        <w:rPr>
          <w:rFonts w:cs="Times New Roman"/>
        </w:rPr>
        <w:t xml:space="preserve">, </w:t>
      </w:r>
      <w:r w:rsidRPr="000F0D4F">
        <w:rPr>
          <w:rFonts w:cs="Times New Roman"/>
          <w:i/>
        </w:rPr>
        <w:t>GTAA</w:t>
      </w:r>
      <w:r w:rsidRPr="000F0D4F">
        <w:rPr>
          <w:rFonts w:cs="Times New Roman"/>
        </w:rPr>
        <w:t>) and those who have struck them down (</w:t>
      </w:r>
      <w:proofErr w:type="spellStart"/>
      <w:r w:rsidRPr="000F0D4F">
        <w:rPr>
          <w:rFonts w:cs="Times New Roman"/>
          <w:i/>
        </w:rPr>
        <w:t>Esso</w:t>
      </w:r>
      <w:proofErr w:type="spellEnd"/>
      <w:r w:rsidRPr="000F0D4F">
        <w:rPr>
          <w:rFonts w:cs="Times New Roman"/>
          <w:i/>
        </w:rPr>
        <w:t xml:space="preserve"> Petroleum</w:t>
      </w:r>
      <w:r w:rsidRPr="000F0D4F">
        <w:rPr>
          <w:rFonts w:cs="Times New Roman"/>
        </w:rPr>
        <w:t xml:space="preserve">).  Thus, barring some explanation, whether implicit or explicit, for its basis for departing from it, </w:t>
      </w:r>
      <w:r w:rsidRPr="000F0D4F">
        <w:rPr>
          <w:rFonts w:cs="Times New Roman"/>
          <w:i/>
        </w:rPr>
        <w:t>that</w:t>
      </w:r>
      <w:r w:rsidRPr="000F0D4F">
        <w:rPr>
          <w:rFonts w:cs="Times New Roman"/>
        </w:rPr>
        <w:t xml:space="preserve"> is the evidentiary threshold </w:t>
      </w:r>
      <w:r w:rsidRPr="000F0D4F">
        <w:rPr>
          <w:rFonts w:cs="Times New Roman"/>
        </w:rPr>
        <w:lastRenderedPageBreak/>
        <w:t>the Union, management, and this Court should be able to presume the board in this case applied.  But as we explain next, that is not what the board did.</w:t>
      </w:r>
    </w:p>
    <w:p w:rsidR="00BA25E7" w:rsidRPr="000F0D4F" w:rsidRDefault="003B0E0A" w:rsidP="003B0E0A">
      <w:pPr>
        <w:pStyle w:val="TitleTitre-AltT"/>
        <w:tabs>
          <w:tab w:val="clear" w:pos="360"/>
          <w:tab w:val="left" w:pos="540"/>
        </w:tabs>
        <w:ind w:left="540" w:hanging="540"/>
        <w:rPr>
          <w:rFonts w:cs="Times New Roman"/>
        </w:rPr>
      </w:pPr>
      <w:r>
        <w:rPr>
          <w:rFonts w:cs="Times New Roman"/>
        </w:rPr>
        <w:t>D.</w:t>
      </w:r>
      <w:r>
        <w:rPr>
          <w:rFonts w:cs="Times New Roman"/>
        </w:rPr>
        <w:tab/>
      </w:r>
      <w:proofErr w:type="gramStart"/>
      <w:r w:rsidR="00BA25E7" w:rsidRPr="000F0D4F">
        <w:rPr>
          <w:rFonts w:cs="Times New Roman"/>
          <w:i/>
        </w:rPr>
        <w:t>The Arbitral Board’s Departure From</w:t>
      </w:r>
      <w:proofErr w:type="gramEnd"/>
      <w:r w:rsidR="00BA25E7" w:rsidRPr="000F0D4F">
        <w:rPr>
          <w:rFonts w:cs="Times New Roman"/>
          <w:i/>
        </w:rPr>
        <w:t xml:space="preserve"> the Arbitral Consensus</w:t>
      </w:r>
    </w:p>
    <w:p w:rsidR="00BA25E7" w:rsidRPr="000F0D4F" w:rsidRDefault="00BA25E7" w:rsidP="00BA25E7">
      <w:pPr>
        <w:pStyle w:val="ParaNoNdepar-AltN"/>
        <w:tabs>
          <w:tab w:val="clear" w:pos="1166"/>
          <w:tab w:val="num" w:pos="1152"/>
        </w:tabs>
        <w:rPr>
          <w:rFonts w:cs="Times New Roman"/>
        </w:rPr>
      </w:pPr>
      <w:r w:rsidRPr="000F0D4F">
        <w:rPr>
          <w:rFonts w:cs="Times New Roman"/>
        </w:rPr>
        <w:t xml:space="preserve">The board in this case was well aware of the relevant arbitral jurisprudence.  As we noted earlier, it reviewed the decision in </w:t>
      </w:r>
      <w:r w:rsidRPr="000F0D4F">
        <w:rPr>
          <w:rFonts w:cs="Times New Roman"/>
          <w:i/>
        </w:rPr>
        <w:t>Nanticoke</w:t>
      </w:r>
      <w:r w:rsidRPr="000F0D4F">
        <w:rPr>
          <w:rFonts w:cs="Times New Roman"/>
        </w:rPr>
        <w:t xml:space="preserve"> and reasoned — compellingly in our view — that it was not helpful in the present case (</w:t>
      </w:r>
      <w:proofErr w:type="spellStart"/>
      <w:r w:rsidRPr="000F0D4F">
        <w:rPr>
          <w:rFonts w:cs="Times New Roman"/>
        </w:rPr>
        <w:t>para</w:t>
      </w:r>
      <w:proofErr w:type="spellEnd"/>
      <w:r w:rsidRPr="000F0D4F">
        <w:rPr>
          <w:rFonts w:cs="Times New Roman"/>
        </w:rPr>
        <w:t xml:space="preserve">. 61).  The board then proceeded to review both </w:t>
      </w:r>
      <w:proofErr w:type="spellStart"/>
      <w:r w:rsidRPr="000F0D4F">
        <w:rPr>
          <w:rFonts w:cs="Times New Roman"/>
          <w:i/>
        </w:rPr>
        <w:t>Strathcona</w:t>
      </w:r>
      <w:proofErr w:type="spellEnd"/>
      <w:r w:rsidRPr="000F0D4F">
        <w:rPr>
          <w:rFonts w:cs="Times New Roman"/>
          <w:i/>
        </w:rPr>
        <w:t xml:space="preserve"> </w:t>
      </w:r>
      <w:r w:rsidRPr="000F0D4F">
        <w:rPr>
          <w:rFonts w:cs="Times New Roman"/>
        </w:rPr>
        <w:t xml:space="preserve">and </w:t>
      </w:r>
      <w:r w:rsidRPr="000F0D4F">
        <w:rPr>
          <w:rFonts w:cs="Times New Roman"/>
          <w:i/>
        </w:rPr>
        <w:t>GTAA</w:t>
      </w:r>
      <w:r w:rsidRPr="000F0D4F">
        <w:rPr>
          <w:rFonts w:cs="Times New Roman"/>
        </w:rPr>
        <w:t>, including quoting from the same passages we cite above, and concluded:</w:t>
      </w:r>
    </w:p>
    <w:p w:rsidR="00BA25E7" w:rsidRPr="000F0D4F" w:rsidRDefault="00BA25E7" w:rsidP="00BA25E7">
      <w:pPr>
        <w:pStyle w:val="Citation-AltC"/>
      </w:pPr>
      <w:r w:rsidRPr="000F0D4F">
        <w:t xml:space="preserve">[These cases] demonstrate a fact finding process centred on risk in the particular workplace and the means adopted to address it, and, balancing the interests involved, move to a conclusion. </w:t>
      </w:r>
      <w:r w:rsidRPr="000F0D4F">
        <w:rPr>
          <w:u w:val="single"/>
        </w:rPr>
        <w:t>Where the evidence supports the need for such a policy and the balancing of interests warrants it, the employer’s policy prevails; where it doesn’t, the employee’s right to privacy carries the day.</w:t>
      </w:r>
      <w:r w:rsidRPr="000F0D4F">
        <w:t xml:space="preserve"> [Emphasis added; </w:t>
      </w:r>
      <w:proofErr w:type="spellStart"/>
      <w:r w:rsidRPr="000F0D4F">
        <w:t>para</w:t>
      </w:r>
      <w:proofErr w:type="spellEnd"/>
      <w:r w:rsidRPr="000F0D4F">
        <w:t>. 69.]</w:t>
      </w:r>
    </w:p>
    <w:p w:rsidR="00BA25E7" w:rsidRPr="000F0D4F" w:rsidRDefault="00BA25E7" w:rsidP="00BA25E7">
      <w:pPr>
        <w:pStyle w:val="ContinueParaSuitedupar-AltP"/>
        <w:rPr>
          <w:rFonts w:cs="Times New Roman"/>
        </w:rPr>
      </w:pPr>
      <w:r w:rsidRPr="000F0D4F">
        <w:rPr>
          <w:rFonts w:cs="Times New Roman"/>
        </w:rPr>
        <w:t>The board also noted, referring to the earlier cases:</w:t>
      </w:r>
    </w:p>
    <w:p w:rsidR="00BA25E7" w:rsidRPr="000F0D4F" w:rsidRDefault="00BA25E7" w:rsidP="00BA25E7">
      <w:pPr>
        <w:pStyle w:val="Citation-AltC"/>
        <w:ind w:firstLine="274"/>
      </w:pPr>
      <w:r w:rsidRPr="000F0D4F">
        <w:rPr>
          <w:u w:val="single"/>
        </w:rPr>
        <w:t>There are numerous statements in the cases to the effect that an employer, to be successful, must lead evidence of a problem existing in its own workplace</w:t>
      </w:r>
      <w:r w:rsidRPr="000F0D4F">
        <w:t xml:space="preserve">, but as a general statement I think this is somewhat overbroad. Evidence of risk may be available from the nature of the industry itself. The cases recognize a lighter burden of justification on an employer engaged in the operation of an ultra-hazardous endeavour. [Emphasis added; </w:t>
      </w:r>
      <w:proofErr w:type="spellStart"/>
      <w:r w:rsidRPr="000F0D4F">
        <w:t>para</w:t>
      </w:r>
      <w:proofErr w:type="spellEnd"/>
      <w:r w:rsidRPr="000F0D4F">
        <w:t>. 75.]</w:t>
      </w:r>
    </w:p>
    <w:p w:rsidR="00BA25E7" w:rsidRPr="000F0D4F" w:rsidRDefault="00BA25E7" w:rsidP="00BA25E7">
      <w:pPr>
        <w:pStyle w:val="ParaNoNdepar-AltN"/>
        <w:tabs>
          <w:tab w:val="clear" w:pos="1166"/>
          <w:tab w:val="num" w:pos="1152"/>
        </w:tabs>
        <w:rPr>
          <w:rFonts w:cs="Times New Roman"/>
        </w:rPr>
      </w:pPr>
      <w:r w:rsidRPr="000F0D4F">
        <w:rPr>
          <w:rFonts w:cs="Times New Roman"/>
        </w:rPr>
        <w:t xml:space="preserve">As a preliminary matter, we note the board’s reference to an “ultra-hazardous endeavour” comes from remarks in Arbitrator Picher’s decision in </w:t>
      </w:r>
      <w:r w:rsidRPr="000F0D4F">
        <w:rPr>
          <w:rFonts w:cs="Times New Roman"/>
          <w:i/>
        </w:rPr>
        <w:t>C.N.R.</w:t>
      </w:r>
      <w:r w:rsidRPr="000F0D4F">
        <w:rPr>
          <w:rFonts w:cs="Times New Roman"/>
        </w:rPr>
        <w:t xml:space="preserve">, </w:t>
      </w:r>
      <w:r w:rsidRPr="000F0D4F">
        <w:rPr>
          <w:rFonts w:cs="Times New Roman"/>
        </w:rPr>
        <w:lastRenderedPageBreak/>
        <w:t xml:space="preserve">a leading case that concerned reasonable cause and post-incident testing (see </w:t>
      </w:r>
      <w:r w:rsidRPr="000F0D4F">
        <w:rPr>
          <w:rFonts w:cs="Times New Roman"/>
          <w:i/>
        </w:rPr>
        <w:t>C.N.R.</w:t>
      </w:r>
      <w:r w:rsidRPr="000F0D4F">
        <w:rPr>
          <w:rFonts w:cs="Times New Roman"/>
        </w:rPr>
        <w:t xml:space="preserve">, at pp. 377-78).  The board here appeared willing to depart from the arbitral consensus such that the lower evidentiary requirement could be applied to random testing cases, but ultimately concluded that the Irving mill did not fit into that category of facilities recognized in </w:t>
      </w:r>
      <w:r w:rsidRPr="000F0D4F">
        <w:rPr>
          <w:rFonts w:cs="Times New Roman"/>
          <w:i/>
        </w:rPr>
        <w:t>C.N.R.</w:t>
      </w:r>
      <w:r w:rsidRPr="000F0D4F">
        <w:rPr>
          <w:rFonts w:cs="Times New Roman"/>
        </w:rPr>
        <w:t xml:space="preserve"> (</w:t>
      </w:r>
      <w:proofErr w:type="spellStart"/>
      <w:r w:rsidRPr="000F0D4F">
        <w:rPr>
          <w:rFonts w:cs="Times New Roman"/>
        </w:rPr>
        <w:t>para</w:t>
      </w:r>
      <w:proofErr w:type="spellEnd"/>
      <w:r w:rsidRPr="000F0D4F">
        <w:rPr>
          <w:rFonts w:cs="Times New Roman"/>
        </w:rPr>
        <w:t xml:space="preserve">. 103).  According to the jurisprudence, Irving thus had to lead </w:t>
      </w:r>
      <w:r w:rsidRPr="000F0D4F">
        <w:rPr>
          <w:rFonts w:cs="Times New Roman"/>
          <w:i/>
        </w:rPr>
        <w:t>some</w:t>
      </w:r>
      <w:r w:rsidRPr="000F0D4F">
        <w:rPr>
          <w:rFonts w:cs="Times New Roman"/>
        </w:rPr>
        <w:t xml:space="preserve"> evidence of an alcohol problem at the mill in order to establish the reasonableness of its policy.  </w:t>
      </w:r>
    </w:p>
    <w:p w:rsidR="00BA25E7" w:rsidRPr="000F0D4F" w:rsidRDefault="00BA25E7" w:rsidP="00BA25E7">
      <w:pPr>
        <w:pStyle w:val="ParaNoNdepar-AltN"/>
        <w:tabs>
          <w:tab w:val="clear" w:pos="1166"/>
          <w:tab w:val="num" w:pos="1152"/>
        </w:tabs>
        <w:rPr>
          <w:rFonts w:cs="Times New Roman"/>
        </w:rPr>
      </w:pPr>
      <w:r w:rsidRPr="000F0D4F">
        <w:rPr>
          <w:rFonts w:cs="Times New Roman"/>
        </w:rPr>
        <w:t>We would not impugn the board’s finding as to the level of dangerousness of the mill and the requirement flowing from that finding that Irving had to lead evidence of alcohol use.  While the respondent made much of the board’s conclusion in this regard, in our view, nothing in this case turns on whether the Irving mill was “ultra-hazardous” (whatever that may mean) or not because, as we will explain, the board departed from the consensus evidentiary standard after it concluded that some evidence was required.  That unreasonable finding is sufficient to decide this case.</w:t>
      </w:r>
    </w:p>
    <w:p w:rsidR="00BA25E7" w:rsidRPr="000F0D4F" w:rsidRDefault="00BA25E7" w:rsidP="00BA25E7">
      <w:pPr>
        <w:pStyle w:val="ParaNoNdepar-AltN"/>
        <w:tabs>
          <w:tab w:val="clear" w:pos="1166"/>
          <w:tab w:val="num" w:pos="1152"/>
        </w:tabs>
        <w:rPr>
          <w:rFonts w:cs="Times New Roman"/>
        </w:rPr>
      </w:pPr>
      <w:r w:rsidRPr="000F0D4F">
        <w:rPr>
          <w:rFonts w:cs="Times New Roman"/>
        </w:rPr>
        <w:t xml:space="preserve">In any event, as we explained earlier in these reasons, we know of no case in which an arbitral board has approved of random alcohol testing absent </w:t>
      </w:r>
      <w:r w:rsidRPr="000F0D4F">
        <w:rPr>
          <w:rFonts w:cs="Times New Roman"/>
          <w:i/>
        </w:rPr>
        <w:t xml:space="preserve">some </w:t>
      </w:r>
      <w:r w:rsidRPr="000F0D4F">
        <w:rPr>
          <w:rFonts w:cs="Times New Roman"/>
        </w:rPr>
        <w:t xml:space="preserve">evidence of alcohol use (see, e.g., </w:t>
      </w:r>
      <w:proofErr w:type="spellStart"/>
      <w:r w:rsidRPr="000F0D4F">
        <w:rPr>
          <w:rFonts w:cs="Times New Roman"/>
          <w:i/>
        </w:rPr>
        <w:t>Strathcona</w:t>
      </w:r>
      <w:proofErr w:type="spellEnd"/>
      <w:r w:rsidRPr="000F0D4F">
        <w:rPr>
          <w:rFonts w:cs="Times New Roman"/>
        </w:rPr>
        <w:t xml:space="preserve"> and </w:t>
      </w:r>
      <w:r w:rsidRPr="000F0D4F">
        <w:rPr>
          <w:rFonts w:cs="Times New Roman"/>
          <w:i/>
        </w:rPr>
        <w:t>GTAA</w:t>
      </w:r>
      <w:r w:rsidRPr="000F0D4F">
        <w:rPr>
          <w:rFonts w:cs="Times New Roman"/>
        </w:rPr>
        <w:t xml:space="preserve">).  That fact, while not dispositive, at minimum shapes the range of reasonable outcomes in this case.  Of course, an arbitral board in some future case may think it reasonable to adopt the principles in </w:t>
      </w:r>
      <w:r w:rsidRPr="000F0D4F">
        <w:rPr>
          <w:rFonts w:cs="Times New Roman"/>
          <w:i/>
        </w:rPr>
        <w:t>C.N.R.</w:t>
      </w:r>
      <w:r w:rsidRPr="000F0D4F">
        <w:rPr>
          <w:rFonts w:cs="Times New Roman"/>
        </w:rPr>
        <w:t xml:space="preserve"> in order to conclude that no evidence is required to justify </w:t>
      </w:r>
      <w:r w:rsidRPr="000F0D4F">
        <w:rPr>
          <w:rFonts w:cs="Times New Roman"/>
        </w:rPr>
        <w:lastRenderedPageBreak/>
        <w:t>random alcohol testing in the context of a particular dangerous environment.  We, however, have no occasion to go that far in this case.  Our focus is not the rule emerging from the arbitral jurisprudence, which we accept as reasonable for present purposes, but rather an outcome that unreasonably departs from it.</w:t>
      </w:r>
    </w:p>
    <w:p w:rsidR="00BA25E7" w:rsidRPr="000F0D4F" w:rsidRDefault="00BA25E7" w:rsidP="00BA25E7">
      <w:pPr>
        <w:pStyle w:val="ParaNoNdepar-AltN"/>
        <w:tabs>
          <w:tab w:val="clear" w:pos="1166"/>
          <w:tab w:val="num" w:pos="1152"/>
        </w:tabs>
        <w:rPr>
          <w:rFonts w:cs="Times New Roman"/>
        </w:rPr>
      </w:pPr>
      <w:r w:rsidRPr="000F0D4F">
        <w:rPr>
          <w:rFonts w:cs="Times New Roman"/>
        </w:rPr>
        <w:t xml:space="preserve">Turning then to evidence introduced in this case, Irving relied on the testimony of Leo </w:t>
      </w:r>
      <w:proofErr w:type="spellStart"/>
      <w:r w:rsidRPr="000F0D4F">
        <w:rPr>
          <w:rFonts w:cs="Times New Roman"/>
        </w:rPr>
        <w:t>Moorehouse</w:t>
      </w:r>
      <w:proofErr w:type="spellEnd"/>
      <w:r w:rsidRPr="000F0D4F">
        <w:rPr>
          <w:rFonts w:cs="Times New Roman"/>
        </w:rPr>
        <w:t xml:space="preserve">, who served as industrial relations superintendent at the mill from 1987 to 2008, and an exhibit provided by the company listing specific incidents of employee intoxication or alcohol consumption at the mill.  The exhibit listed seven instances, dating from April 29, 1991, through January 11, 2006 — the last, we hasten to add, being a mere three weeks before the policy’s implementation — where employees identified by name were variously “under the influence of alcohol, consuming and in possession of alcohol on company premises”, “under the influence of alcohol while at work”, and “consuming alcohol on company premises” (A.R., vol. II, at p. 121).  Mr. </w:t>
      </w:r>
      <w:proofErr w:type="spellStart"/>
      <w:r w:rsidRPr="000F0D4F">
        <w:rPr>
          <w:rFonts w:cs="Times New Roman"/>
        </w:rPr>
        <w:t>Moorehouse</w:t>
      </w:r>
      <w:proofErr w:type="spellEnd"/>
      <w:r w:rsidRPr="000F0D4F">
        <w:rPr>
          <w:rFonts w:cs="Times New Roman"/>
        </w:rPr>
        <w:t xml:space="preserve"> testified that the exhibit was “by no means an exhaustive list” and that he had “witnessed [alcohol use at the mill] on a lot of occasions” (board’s reasons, at </w:t>
      </w:r>
      <w:proofErr w:type="spellStart"/>
      <w:r w:rsidRPr="000F0D4F">
        <w:rPr>
          <w:rFonts w:cs="Times New Roman"/>
        </w:rPr>
        <w:t>para</w:t>
      </w:r>
      <w:proofErr w:type="spellEnd"/>
      <w:r w:rsidRPr="000F0D4F">
        <w:rPr>
          <w:rFonts w:cs="Times New Roman"/>
        </w:rPr>
        <w:t>. 107).</w:t>
      </w:r>
    </w:p>
    <w:p w:rsidR="00BA25E7" w:rsidRPr="000F0D4F" w:rsidRDefault="00BA25E7" w:rsidP="00BA25E7">
      <w:pPr>
        <w:pStyle w:val="ParaNoNdepar-AltN"/>
        <w:tabs>
          <w:tab w:val="clear" w:pos="1166"/>
          <w:tab w:val="num" w:pos="1152"/>
        </w:tabs>
        <w:rPr>
          <w:rFonts w:cs="Times New Roman"/>
        </w:rPr>
      </w:pPr>
      <w:r w:rsidRPr="000F0D4F">
        <w:rPr>
          <w:rFonts w:cs="Times New Roman"/>
        </w:rPr>
        <w:t xml:space="preserve">The board found Mr. </w:t>
      </w:r>
      <w:proofErr w:type="spellStart"/>
      <w:r w:rsidRPr="000F0D4F">
        <w:rPr>
          <w:rFonts w:cs="Times New Roman"/>
        </w:rPr>
        <w:t>Moorehouse’s</w:t>
      </w:r>
      <w:proofErr w:type="spellEnd"/>
      <w:r w:rsidRPr="000F0D4F">
        <w:rPr>
          <w:rFonts w:cs="Times New Roman"/>
        </w:rPr>
        <w:t xml:space="preserve"> testimony “not persuasive”, but it did think that the exhibit was “more helpful” in assessing the evidence of alcohol use at the mill (</w:t>
      </w:r>
      <w:proofErr w:type="spellStart"/>
      <w:r w:rsidRPr="000F0D4F">
        <w:rPr>
          <w:rFonts w:cs="Times New Roman"/>
        </w:rPr>
        <w:t>para</w:t>
      </w:r>
      <w:proofErr w:type="spellEnd"/>
      <w:r w:rsidRPr="000F0D4F">
        <w:rPr>
          <w:rFonts w:cs="Times New Roman"/>
        </w:rPr>
        <w:t>. 108).  The board then concluded:</w:t>
      </w:r>
    </w:p>
    <w:p w:rsidR="00BA25E7" w:rsidRPr="000F0D4F" w:rsidRDefault="00BA25E7" w:rsidP="00BA25E7">
      <w:pPr>
        <w:pStyle w:val="Citation-AltC"/>
        <w:ind w:firstLine="274"/>
      </w:pPr>
      <w:r w:rsidRPr="000F0D4F">
        <w:t xml:space="preserve">This evidence is not to be dismissed, and I do not do so, but it cannot be said to be indicative of a </w:t>
      </w:r>
      <w:r w:rsidRPr="000F0D4F">
        <w:rPr>
          <w:u w:val="single"/>
        </w:rPr>
        <w:t>significant problem with alcohol-related impaired performance at the plant</w:t>
      </w:r>
      <w:r w:rsidRPr="000F0D4F">
        <w:t xml:space="preserve">. As well, such as it is, </w:t>
      </w:r>
      <w:r w:rsidRPr="000F0D4F">
        <w:rPr>
          <w:u w:val="single"/>
        </w:rPr>
        <w:t xml:space="preserve">it is not tied in </w:t>
      </w:r>
      <w:r w:rsidRPr="000F0D4F">
        <w:rPr>
          <w:u w:val="single"/>
        </w:rPr>
        <w:lastRenderedPageBreak/>
        <w:t>with what the actual experience has been in this plant</w:t>
      </w:r>
      <w:r w:rsidRPr="000F0D4F">
        <w:t xml:space="preserve">, with accident, injury and near-miss history, and with what group or groups of employees. I therefore have no idea of what the elements of any such record are; still less whether any lapses </w:t>
      </w:r>
      <w:proofErr w:type="gramStart"/>
      <w:r w:rsidRPr="000F0D4F">
        <w:t>have</w:t>
      </w:r>
      <w:proofErr w:type="gramEnd"/>
      <w:r w:rsidRPr="000F0D4F">
        <w:t xml:space="preserve"> been </w:t>
      </w:r>
      <w:r w:rsidRPr="000F0D4F">
        <w:rPr>
          <w:u w:val="single"/>
        </w:rPr>
        <w:t>causally linked</w:t>
      </w:r>
      <w:r w:rsidRPr="000F0D4F">
        <w:t xml:space="preserve"> to the abuse of alcohol. [Emphasis added; </w:t>
      </w:r>
      <w:proofErr w:type="spellStart"/>
      <w:r w:rsidRPr="000F0D4F">
        <w:t>para</w:t>
      </w:r>
      <w:proofErr w:type="spellEnd"/>
      <w:r w:rsidRPr="000F0D4F">
        <w:t>. 109.]</w:t>
      </w:r>
    </w:p>
    <w:p w:rsidR="00BA25E7" w:rsidRPr="000F0D4F" w:rsidRDefault="00BA25E7" w:rsidP="00BA25E7">
      <w:pPr>
        <w:pStyle w:val="ContinueParaSuitedupar-AltP"/>
        <w:rPr>
          <w:rFonts w:cs="Times New Roman"/>
        </w:rPr>
      </w:pPr>
      <w:r w:rsidRPr="000F0D4F">
        <w:rPr>
          <w:rFonts w:cs="Times New Roman"/>
        </w:rPr>
        <w:t>We note that though the phrase “significant problem with alcohol-related impaired performance” was used in the board’s final reasons, the draft reasons employ the phrase “</w:t>
      </w:r>
      <w:r w:rsidRPr="000F0D4F">
        <w:rPr>
          <w:rFonts w:cs="Times New Roman"/>
          <w:u w:val="single"/>
        </w:rPr>
        <w:t>serious problem</w:t>
      </w:r>
      <w:r w:rsidRPr="000F0D4F">
        <w:rPr>
          <w:rFonts w:cs="Times New Roman"/>
        </w:rPr>
        <w:t xml:space="preserve"> with </w:t>
      </w:r>
      <w:r w:rsidRPr="000F0D4F">
        <w:rPr>
          <w:rFonts w:cs="Times New Roman"/>
          <w:u w:val="single"/>
        </w:rPr>
        <w:t>alcohol abuse</w:t>
      </w:r>
      <w:r w:rsidRPr="000F0D4F">
        <w:rPr>
          <w:rFonts w:cs="Times New Roman"/>
        </w:rPr>
        <w:t>” in the very same paragraph (A.R., vol. I, at p. 68 (emphasis added)).  The language in the paragraph is otherwise identical between the draft and final reasons, and we do not know what led to the revision.  Both the draft and final reasons are included in the appellant’s record before this Court and both versions are signed and dated.</w:t>
      </w:r>
    </w:p>
    <w:p w:rsidR="00BA25E7" w:rsidRPr="000F0D4F" w:rsidRDefault="00BA25E7" w:rsidP="00BA25E7">
      <w:pPr>
        <w:pStyle w:val="ParaNoNdepar-AltN"/>
        <w:tabs>
          <w:tab w:val="clear" w:pos="1166"/>
          <w:tab w:val="num" w:pos="1152"/>
        </w:tabs>
        <w:rPr>
          <w:rFonts w:cs="Times New Roman"/>
        </w:rPr>
      </w:pPr>
      <w:r w:rsidRPr="000F0D4F">
        <w:rPr>
          <w:rFonts w:cs="Times New Roman"/>
        </w:rPr>
        <w:t>Two issues become immediately apparent from the board’s conclusion as to the evidence.  First, the standard it applied was one of “significant problem” (based on the final version of the reasons) or a “serious problem” (based on the draft).  In either case, as we have just discussed, that is not the standard reflecting the arbitral consensus for justification of a random alcohol testing policy.  In none of the cases of which we are aware, whether those that upheld such policies or those that set them aside, have we seen language requiring evidence of a “significant” or “serious” problem.  Rather, the standard has been that of evidence of</w:t>
      </w:r>
      <w:r w:rsidRPr="000F0D4F">
        <w:rPr>
          <w:rFonts w:cs="Times New Roman"/>
          <w:i/>
        </w:rPr>
        <w:t xml:space="preserve"> a </w:t>
      </w:r>
      <w:r w:rsidRPr="000F0D4F">
        <w:rPr>
          <w:rFonts w:cs="Times New Roman"/>
        </w:rPr>
        <w:t>problem.  The difference between the two approaches is obviously a marked one and it cannot be ignored.</w:t>
      </w:r>
    </w:p>
    <w:p w:rsidR="00BA25E7" w:rsidRPr="000F0D4F" w:rsidRDefault="00BA25E7" w:rsidP="00BA25E7">
      <w:pPr>
        <w:pStyle w:val="ParaNoNdepar-AltN"/>
        <w:tabs>
          <w:tab w:val="clear" w:pos="1166"/>
          <w:tab w:val="num" w:pos="1152"/>
        </w:tabs>
        <w:rPr>
          <w:rFonts w:cs="Times New Roman"/>
        </w:rPr>
      </w:pPr>
      <w:r w:rsidRPr="000F0D4F">
        <w:rPr>
          <w:rFonts w:cs="Times New Roman"/>
        </w:rPr>
        <w:t xml:space="preserve">Second, the board required that the evidence of alcohol use be “tied” or “causally linked” to “accident, injury and near-miss history” at the plant.  Again, </w:t>
      </w:r>
      <w:r w:rsidRPr="000F0D4F">
        <w:rPr>
          <w:rFonts w:cs="Times New Roman"/>
        </w:rPr>
        <w:lastRenderedPageBreak/>
        <w:t xml:space="preserve">there is no support for such a requirement in the arbitral jurisprudence.  While it is true that the board in </w:t>
      </w:r>
      <w:proofErr w:type="spellStart"/>
      <w:r w:rsidRPr="000F0D4F">
        <w:rPr>
          <w:rFonts w:cs="Times New Roman"/>
          <w:i/>
        </w:rPr>
        <w:t>Strathcona</w:t>
      </w:r>
      <w:proofErr w:type="spellEnd"/>
      <w:r w:rsidRPr="000F0D4F">
        <w:rPr>
          <w:rFonts w:cs="Times New Roman"/>
          <w:i/>
        </w:rPr>
        <w:t xml:space="preserve"> </w:t>
      </w:r>
      <w:r w:rsidRPr="000F0D4F">
        <w:rPr>
          <w:rFonts w:cs="Times New Roman"/>
        </w:rPr>
        <w:t xml:space="preserve">relied on survey data that indicated alcohol use “was thought to be a contributing factor” in workplace incidents (p. 56), there is no support in that case for the conclusion that the employer must establish cause and effect between alcohol use and a workplace incident.  Indeed, the reasons in </w:t>
      </w:r>
      <w:proofErr w:type="spellStart"/>
      <w:r w:rsidRPr="000F0D4F">
        <w:rPr>
          <w:rFonts w:cs="Times New Roman"/>
          <w:i/>
        </w:rPr>
        <w:t>Strathcona</w:t>
      </w:r>
      <w:proofErr w:type="spellEnd"/>
      <w:r w:rsidRPr="000F0D4F">
        <w:rPr>
          <w:rFonts w:cs="Times New Roman"/>
          <w:i/>
        </w:rPr>
        <w:t xml:space="preserve"> </w:t>
      </w:r>
      <w:r w:rsidRPr="000F0D4F">
        <w:rPr>
          <w:rFonts w:cs="Times New Roman"/>
        </w:rPr>
        <w:t xml:space="preserve">say exactly the opposite: </w:t>
      </w:r>
    </w:p>
    <w:p w:rsidR="00BA25E7" w:rsidRPr="000F0D4F" w:rsidRDefault="00BA25E7" w:rsidP="00BA25E7">
      <w:pPr>
        <w:pStyle w:val="Citation-AltC"/>
      </w:pPr>
      <w:r w:rsidRPr="000F0D4F">
        <w:t xml:space="preserve">. . . </w:t>
      </w:r>
      <w:proofErr w:type="gramStart"/>
      <w:r w:rsidRPr="000F0D4F">
        <w:t>an</w:t>
      </w:r>
      <w:proofErr w:type="gramEnd"/>
      <w:r w:rsidRPr="000F0D4F">
        <w:t xml:space="preserve"> Employer </w:t>
      </w:r>
      <w:r w:rsidRPr="000F0D4F">
        <w:rPr>
          <w:u w:val="single"/>
        </w:rPr>
        <w:t>does not have to wait</w:t>
      </w:r>
      <w:r w:rsidRPr="000F0D4F">
        <w:t xml:space="preserve"> for “a serious incident of loss, damage, injury or death” to occur before taking action. Likewise, given the inherent risks at the Refinery, </w:t>
      </w:r>
      <w:r w:rsidRPr="000F0D4F">
        <w:rPr>
          <w:u w:val="single"/>
        </w:rPr>
        <w:t>the Employer is not bound to bide its time</w:t>
      </w:r>
      <w:r w:rsidRPr="000F0D4F">
        <w:t>, patiently building a case in favour of random testing, one incident after another. [Emphasis added; p. 73.]</w:t>
      </w:r>
    </w:p>
    <w:p w:rsidR="00BA25E7" w:rsidRPr="000F0D4F" w:rsidRDefault="00BA25E7" w:rsidP="00BA25E7">
      <w:pPr>
        <w:pStyle w:val="ContinueParaSuitedupar-AltP"/>
        <w:rPr>
          <w:rFonts w:cs="Times New Roman"/>
        </w:rPr>
      </w:pPr>
      <w:r w:rsidRPr="000F0D4F">
        <w:rPr>
          <w:rFonts w:cs="Times New Roman"/>
        </w:rPr>
        <w:t>In any case, to require that an employer tie alcohol use to actual incidents at the mill, as the board in this case did, is not only unreasonable, it is patently absurd.  The arbitral cases recognize that evidence of alcohol use at an inherently dangerous facility such as the Irving mill — where the impact of a catastrophic failure could extend well beyond the safety of workers — is “a problem” enough.</w:t>
      </w:r>
    </w:p>
    <w:p w:rsidR="00BA25E7" w:rsidRPr="000F0D4F" w:rsidRDefault="00BA25E7" w:rsidP="00BA25E7">
      <w:pPr>
        <w:pStyle w:val="ParaNoNdepar-AltN"/>
        <w:tabs>
          <w:tab w:val="clear" w:pos="1166"/>
          <w:tab w:val="num" w:pos="1152"/>
        </w:tabs>
        <w:rPr>
          <w:rFonts w:cs="Times New Roman"/>
        </w:rPr>
      </w:pPr>
      <w:r w:rsidRPr="000F0D4F">
        <w:rPr>
          <w:rFonts w:cs="Times New Roman"/>
        </w:rPr>
        <w:t xml:space="preserve">Taking these two points together, it is beyond question that the board in this case applied an evidentiary standard unknown to the arbitral jurisprudence.  And it is the application of that higher standard which, in our view, dictated the board’s conclusion in this case.  As such, this is not a matter of </w:t>
      </w:r>
      <w:r w:rsidRPr="000F0D4F">
        <w:rPr>
          <w:rFonts w:cs="Times New Roman"/>
          <w:szCs w:val="24"/>
        </w:rPr>
        <w:t>quibbling with a few arguable statements or intermediate findings in the board’s reasons</w:t>
      </w:r>
      <w:r w:rsidRPr="000F0D4F">
        <w:rPr>
          <w:rFonts w:cs="Times New Roman"/>
        </w:rPr>
        <w:t xml:space="preserve"> — the higher evidentiary standard is </w:t>
      </w:r>
      <w:r w:rsidRPr="000F0D4F">
        <w:rPr>
          <w:rFonts w:cs="Times New Roman"/>
          <w:i/>
        </w:rPr>
        <w:t xml:space="preserve">the </w:t>
      </w:r>
      <w:r w:rsidRPr="000F0D4F">
        <w:rPr>
          <w:rFonts w:cs="Times New Roman"/>
        </w:rPr>
        <w:t>basis for the board’s ultimate conclusion.</w:t>
      </w:r>
    </w:p>
    <w:p w:rsidR="00BA25E7" w:rsidRPr="000F0D4F" w:rsidRDefault="00BA25E7" w:rsidP="00BA25E7">
      <w:pPr>
        <w:pStyle w:val="ParaNoNdepar-AltN"/>
        <w:tabs>
          <w:tab w:val="clear" w:pos="1166"/>
          <w:tab w:val="num" w:pos="1152"/>
        </w:tabs>
        <w:rPr>
          <w:rFonts w:cs="Times New Roman"/>
        </w:rPr>
      </w:pPr>
      <w:r w:rsidRPr="000F0D4F">
        <w:rPr>
          <w:rFonts w:cs="Times New Roman"/>
        </w:rPr>
        <w:lastRenderedPageBreak/>
        <w:t>It is clear from the board’s reasons that it accepted that “the Irving plant is one in which great care must be taken with safe work practices” and that “the mill in normal operation is a dangerous work environment” (</w:t>
      </w:r>
      <w:proofErr w:type="spellStart"/>
      <w:r w:rsidRPr="000F0D4F">
        <w:rPr>
          <w:rFonts w:cs="Times New Roman"/>
        </w:rPr>
        <w:t>paras</w:t>
      </w:r>
      <w:proofErr w:type="spellEnd"/>
      <w:r w:rsidRPr="000F0D4F">
        <w:rPr>
          <w:rFonts w:cs="Times New Roman"/>
        </w:rPr>
        <w:t>. 98 and 102).  There was also no dispute that Mr. Day’s job was properly characterized as safety-sensitive, and his job role was “noted [in the evidence] as showing one of the highest risks in the plant” (</w:t>
      </w:r>
      <w:proofErr w:type="spellStart"/>
      <w:r w:rsidRPr="000F0D4F">
        <w:rPr>
          <w:rFonts w:cs="Times New Roman"/>
        </w:rPr>
        <w:t>para</w:t>
      </w:r>
      <w:proofErr w:type="spellEnd"/>
      <w:r w:rsidRPr="000F0D4F">
        <w:rPr>
          <w:rFonts w:cs="Times New Roman"/>
        </w:rPr>
        <w:t>. 90).  Furthermore, the board also accepted that the use of a breathalyser was “minimally intrusive”, “among the alternatives, ha[d] the lowest impact on the privacy right”, and was “a reasonable choice for this employer” (</w:t>
      </w:r>
      <w:proofErr w:type="spellStart"/>
      <w:r w:rsidRPr="000F0D4F">
        <w:rPr>
          <w:rFonts w:cs="Times New Roman"/>
        </w:rPr>
        <w:t>paras</w:t>
      </w:r>
      <w:proofErr w:type="spellEnd"/>
      <w:r w:rsidRPr="000F0D4F">
        <w:rPr>
          <w:rFonts w:cs="Times New Roman"/>
        </w:rPr>
        <w:t xml:space="preserve">. 117-18).  Those conclusions are not challenged by either party on appeal.  </w:t>
      </w:r>
    </w:p>
    <w:p w:rsidR="00BA25E7" w:rsidRPr="000F0D4F" w:rsidRDefault="00BA25E7" w:rsidP="00BA25E7">
      <w:pPr>
        <w:pStyle w:val="ParaNoNdepar-AltN"/>
        <w:tabs>
          <w:tab w:val="clear" w:pos="1166"/>
          <w:tab w:val="num" w:pos="1152"/>
        </w:tabs>
        <w:rPr>
          <w:rFonts w:cs="Times New Roman"/>
        </w:rPr>
      </w:pPr>
      <w:r w:rsidRPr="000F0D4F">
        <w:rPr>
          <w:rFonts w:cs="Times New Roman"/>
        </w:rPr>
        <w:t xml:space="preserve">However, when it came to balancing the interests as part of </w:t>
      </w:r>
      <w:r w:rsidRPr="000F0D4F">
        <w:rPr>
          <w:rFonts w:cs="Times New Roman"/>
          <w:i/>
        </w:rPr>
        <w:t xml:space="preserve">KVP </w:t>
      </w:r>
      <w:r w:rsidRPr="000F0D4F">
        <w:rPr>
          <w:rFonts w:cs="Times New Roman"/>
        </w:rPr>
        <w:t>reasonableness, the board concluded that “[Irving’s] scheme [got] into heavier weather” (</w:t>
      </w:r>
      <w:proofErr w:type="spellStart"/>
      <w:r w:rsidRPr="000F0D4F">
        <w:rPr>
          <w:rFonts w:cs="Times New Roman"/>
        </w:rPr>
        <w:t>para</w:t>
      </w:r>
      <w:proofErr w:type="spellEnd"/>
      <w:r w:rsidRPr="000F0D4F">
        <w:rPr>
          <w:rFonts w:cs="Times New Roman"/>
        </w:rPr>
        <w:t>. 119) because the company failed to demonstrate a “significant degree of incremental safety risk attributable to employee alcohol use” at the plant (</w:t>
      </w:r>
      <w:proofErr w:type="spellStart"/>
      <w:r w:rsidRPr="000F0D4F">
        <w:rPr>
          <w:rFonts w:cs="Times New Roman"/>
        </w:rPr>
        <w:t>para</w:t>
      </w:r>
      <w:proofErr w:type="spellEnd"/>
      <w:r w:rsidRPr="000F0D4F">
        <w:rPr>
          <w:rFonts w:cs="Times New Roman"/>
        </w:rPr>
        <w:t xml:space="preserve">. 120).  In other words, the board concluded that the company’s policy was unreasonable </w:t>
      </w:r>
      <w:r w:rsidRPr="000F0D4F">
        <w:rPr>
          <w:rFonts w:cs="Times New Roman"/>
          <w:i/>
        </w:rPr>
        <w:t>because the evidence of alcohol use that Irving introduced fell short of the higher standard the board applied</w:t>
      </w:r>
      <w:r w:rsidRPr="000F0D4F">
        <w:rPr>
          <w:rFonts w:cs="Times New Roman"/>
        </w:rPr>
        <w:t xml:space="preserve">.  The evidence, in short, was the decisive factor.  </w:t>
      </w:r>
    </w:p>
    <w:p w:rsidR="00BA25E7" w:rsidRPr="000F0D4F" w:rsidRDefault="00BA25E7" w:rsidP="00BA25E7">
      <w:pPr>
        <w:pStyle w:val="ParaNoNdepar-AltN"/>
        <w:tabs>
          <w:tab w:val="clear" w:pos="1166"/>
          <w:tab w:val="num" w:pos="1152"/>
        </w:tabs>
        <w:rPr>
          <w:rFonts w:cs="Times New Roman"/>
        </w:rPr>
      </w:pPr>
      <w:r w:rsidRPr="000F0D4F">
        <w:rPr>
          <w:rFonts w:cs="Times New Roman"/>
        </w:rPr>
        <w:t xml:space="preserve">To be clear, and as we observed earlier, it was open for the board in this case to depart from the arbitral consensus in reaching its conclusion, provided it had a reasonable basis for doing so.  In so departing, it was thus incumbent upon the board to provide some explanation for its reasoning.  Here, the board provided no </w:t>
      </w:r>
      <w:r w:rsidRPr="000F0D4F">
        <w:rPr>
          <w:rFonts w:cs="Times New Roman"/>
        </w:rPr>
        <w:lastRenderedPageBreak/>
        <w:t>explanation whatsoever — whether implicit or explicit, reasonable or unreasonable — for the new evidentiary standard that it applied.</w:t>
      </w:r>
    </w:p>
    <w:p w:rsidR="00BA25E7" w:rsidRPr="000F0D4F" w:rsidRDefault="00BA25E7" w:rsidP="00BA25E7">
      <w:pPr>
        <w:pStyle w:val="ParaNoNdepar-AltN"/>
        <w:tabs>
          <w:tab w:val="clear" w:pos="1166"/>
          <w:tab w:val="num" w:pos="1152"/>
        </w:tabs>
        <w:rPr>
          <w:rFonts w:cs="Times New Roman"/>
        </w:rPr>
      </w:pPr>
      <w:r w:rsidRPr="000F0D4F">
        <w:rPr>
          <w:rFonts w:cs="Times New Roman"/>
        </w:rPr>
        <w:t xml:space="preserve">The board’s departure from the arbitral consensus resulted in a decision that fell outside the range of reasonable outcomes defensible in the facts and law.  In the absence of a reasonable explanation for its novel test, the board must be taken as having misapplied the existing test, which in the circumstances of this case rendered its decision unreasonable.  See </w:t>
      </w:r>
      <w:r w:rsidRPr="000F0D4F">
        <w:rPr>
          <w:rFonts w:cs="Times New Roman"/>
          <w:i/>
        </w:rPr>
        <w:t>Alberta (Education) v. Canadian Copyright Licensing Agency (Access Copyright)</w:t>
      </w:r>
      <w:r w:rsidRPr="000F0D4F">
        <w:rPr>
          <w:rFonts w:cs="Times New Roman"/>
        </w:rPr>
        <w:t xml:space="preserve">, 2012 SCC 37, [2012] 2 S.C.R. 345: “Because the Board’s finding of unfairness was based on . . .  a misapplication of the </w:t>
      </w:r>
      <w:r w:rsidRPr="000F0D4F">
        <w:rPr>
          <w:rFonts w:cs="Times New Roman"/>
          <w:i/>
        </w:rPr>
        <w:t>CCH</w:t>
      </w:r>
      <w:r w:rsidRPr="000F0D4F">
        <w:rPr>
          <w:rFonts w:cs="Times New Roman"/>
        </w:rPr>
        <w:t xml:space="preserve"> factors, its outcome was rendered unreasonable” (</w:t>
      </w:r>
      <w:proofErr w:type="spellStart"/>
      <w:r w:rsidRPr="000F0D4F">
        <w:rPr>
          <w:rFonts w:cs="Times New Roman"/>
        </w:rPr>
        <w:t>para</w:t>
      </w:r>
      <w:proofErr w:type="spellEnd"/>
      <w:r w:rsidRPr="000F0D4F">
        <w:rPr>
          <w:rFonts w:cs="Times New Roman"/>
        </w:rPr>
        <w:t xml:space="preserve">. 37, </w:t>
      </w:r>
      <w:r w:rsidRPr="000F0D4F">
        <w:rPr>
          <w:rFonts w:cs="Times New Roman"/>
          <w:i/>
        </w:rPr>
        <w:t xml:space="preserve">per </w:t>
      </w:r>
      <w:proofErr w:type="spellStart"/>
      <w:r w:rsidRPr="000F0D4F">
        <w:rPr>
          <w:rFonts w:cs="Times New Roman"/>
        </w:rPr>
        <w:t>Abella</w:t>
      </w:r>
      <w:proofErr w:type="spellEnd"/>
      <w:r w:rsidRPr="000F0D4F">
        <w:rPr>
          <w:rFonts w:cs="Times New Roman"/>
        </w:rPr>
        <w:t xml:space="preserve"> J.).  </w:t>
      </w:r>
    </w:p>
    <w:p w:rsidR="00BA25E7" w:rsidRPr="000F0D4F" w:rsidRDefault="00BA25E7" w:rsidP="00BA25E7">
      <w:pPr>
        <w:pStyle w:val="ParaNoNdepar-AltN"/>
        <w:tabs>
          <w:tab w:val="clear" w:pos="1166"/>
          <w:tab w:val="num" w:pos="1152"/>
        </w:tabs>
        <w:rPr>
          <w:rFonts w:cs="Times New Roman"/>
        </w:rPr>
      </w:pPr>
      <w:r w:rsidRPr="000F0D4F">
        <w:rPr>
          <w:rFonts w:cs="Times New Roman"/>
        </w:rPr>
        <w:t>Whether Irving in fact introduced evidence sufficient to meet the evidentiary standard reflected in the arbitral consensus is not the issue before us.  Our concern in this appeal is whether the appropriate standard was applied by the board.  Though we take no position on the sufficiency of the evidence brought to bear by Irving, we do note that the documented history of alcohol use by individual employees would appear to be similar to the evidence accepted as sufficient in other cases as reasonably justifying similar policies in similar contexts.  The actual determination of that matter, however, is the responsibility of a future arbitral board, should the policy be challenged again.</w:t>
      </w:r>
    </w:p>
    <w:p w:rsidR="00BA25E7" w:rsidRPr="000F0D4F" w:rsidRDefault="00BA25E7" w:rsidP="00855D0A">
      <w:pPr>
        <w:pStyle w:val="TitleTitre-AltT"/>
        <w:tabs>
          <w:tab w:val="clear" w:pos="360"/>
          <w:tab w:val="left" w:pos="540"/>
        </w:tabs>
        <w:ind w:left="540" w:hanging="540"/>
        <w:rPr>
          <w:rFonts w:cs="Times New Roman"/>
          <w:i/>
        </w:rPr>
      </w:pPr>
      <w:r w:rsidRPr="000F0D4F">
        <w:rPr>
          <w:rFonts w:cs="Times New Roman"/>
        </w:rPr>
        <w:t>E.</w:t>
      </w:r>
      <w:r w:rsidRPr="000F0D4F">
        <w:rPr>
          <w:rFonts w:cs="Times New Roman"/>
        </w:rPr>
        <w:tab/>
      </w:r>
      <w:r w:rsidRPr="000F0D4F">
        <w:rPr>
          <w:rFonts w:cs="Times New Roman"/>
          <w:i/>
        </w:rPr>
        <w:t>Further Unreasonableness in the Board’s Decision</w:t>
      </w:r>
    </w:p>
    <w:p w:rsidR="00BA25E7" w:rsidRPr="000F0D4F" w:rsidRDefault="00BA25E7" w:rsidP="00BA25E7">
      <w:pPr>
        <w:pStyle w:val="ParaNoNdepar-AltN"/>
        <w:tabs>
          <w:tab w:val="clear" w:pos="1166"/>
          <w:tab w:val="num" w:pos="1152"/>
        </w:tabs>
        <w:rPr>
          <w:rFonts w:cs="Times New Roman"/>
        </w:rPr>
      </w:pPr>
      <w:r w:rsidRPr="000F0D4F">
        <w:rPr>
          <w:rFonts w:cs="Times New Roman"/>
        </w:rPr>
        <w:lastRenderedPageBreak/>
        <w:t>We turn finally to a further aspect of the board’s reasoning that undermined the reasonableness of its ultimate conclusion.  The board drew an adverse inference as to the reasonableness of the random alcohol testing policy based on the fact that only 10 percent of mill employees in safety-sensitive positions were tested in any given year.  Irving’s choice of that figure was characterized as “indirect evidence from which the inference can be drawn that plant management does not regard the incremental safety risk posed by alcohol in this plant as being high” (</w:t>
      </w:r>
      <w:proofErr w:type="spellStart"/>
      <w:r w:rsidRPr="000F0D4F">
        <w:rPr>
          <w:rFonts w:cs="Times New Roman"/>
        </w:rPr>
        <w:t>para</w:t>
      </w:r>
      <w:proofErr w:type="spellEnd"/>
      <w:r w:rsidRPr="000F0D4F">
        <w:rPr>
          <w:rFonts w:cs="Times New Roman"/>
        </w:rPr>
        <w:t xml:space="preserve">. 110).  In other words, it was used to support the board’s conclusion that there was insufficient evidence of an alcohol problem at the mill. </w:t>
      </w:r>
    </w:p>
    <w:p w:rsidR="00BA25E7" w:rsidRPr="000F0D4F" w:rsidRDefault="00BA25E7" w:rsidP="00BA25E7">
      <w:pPr>
        <w:pStyle w:val="ParaNoNdepar-AltN"/>
        <w:tabs>
          <w:tab w:val="clear" w:pos="1166"/>
          <w:tab w:val="num" w:pos="1152"/>
        </w:tabs>
        <w:rPr>
          <w:rFonts w:cs="Times New Roman"/>
        </w:rPr>
      </w:pPr>
      <w:r w:rsidRPr="000F0D4F">
        <w:rPr>
          <w:rFonts w:cs="Times New Roman"/>
        </w:rPr>
        <w:t>The board’s inference was unreasonable for three reasons.  First, as the board itself recognized, “[b]</w:t>
      </w:r>
      <w:proofErr w:type="spellStart"/>
      <w:r w:rsidRPr="000F0D4F">
        <w:rPr>
          <w:rFonts w:cs="Times New Roman"/>
        </w:rPr>
        <w:t>ecause</w:t>
      </w:r>
      <w:proofErr w:type="spellEnd"/>
      <w:r w:rsidRPr="000F0D4F">
        <w:rPr>
          <w:rFonts w:cs="Times New Roman"/>
        </w:rPr>
        <w:t xml:space="preserve"> the random alcohol testing policy is based upon deterrence, the percentage chosen for testing represents its estimate of </w:t>
      </w:r>
      <w:r w:rsidRPr="000F0D4F">
        <w:rPr>
          <w:rFonts w:cs="Times New Roman"/>
          <w:u w:val="single"/>
        </w:rPr>
        <w:t>what is required to achieve that goal</w:t>
      </w:r>
      <w:r w:rsidRPr="000F0D4F">
        <w:rPr>
          <w:rFonts w:cs="Times New Roman"/>
        </w:rPr>
        <w:t>” (</w:t>
      </w:r>
      <w:proofErr w:type="spellStart"/>
      <w:r w:rsidRPr="000F0D4F">
        <w:rPr>
          <w:rFonts w:cs="Times New Roman"/>
        </w:rPr>
        <w:t>para</w:t>
      </w:r>
      <w:proofErr w:type="spellEnd"/>
      <w:r w:rsidRPr="000F0D4F">
        <w:rPr>
          <w:rFonts w:cs="Times New Roman"/>
        </w:rPr>
        <w:t xml:space="preserve">. 110 (emphasis added)).  In other words, the figure should be understood not as an indication of the level of the problem, but </w:t>
      </w:r>
      <w:r w:rsidRPr="000F0D4F">
        <w:rPr>
          <w:rFonts w:cs="Times New Roman"/>
          <w:i/>
        </w:rPr>
        <w:t>what it will take to solve the problem</w:t>
      </w:r>
      <w:r w:rsidRPr="000F0D4F">
        <w:rPr>
          <w:rFonts w:cs="Times New Roman"/>
        </w:rPr>
        <w:t>.</w:t>
      </w:r>
      <w:r w:rsidRPr="000F0D4F">
        <w:rPr>
          <w:rFonts w:cs="Times New Roman"/>
          <w:i/>
        </w:rPr>
        <w:t xml:space="preserve"> </w:t>
      </w:r>
      <w:r w:rsidRPr="000F0D4F">
        <w:rPr>
          <w:rFonts w:cs="Times New Roman"/>
        </w:rPr>
        <w:t xml:space="preserve"> Indeed, the value of a random alcohol testing program comes not from what it detects, but from what it deters.  Academic literature — not to mention common sense — teaches that even low testing percentages can be highly effective in deterring the relevant conduct.  See, e.g., J. I. </w:t>
      </w:r>
      <w:proofErr w:type="spellStart"/>
      <w:r w:rsidRPr="000F0D4F">
        <w:rPr>
          <w:rFonts w:cs="Times New Roman"/>
        </w:rPr>
        <w:t>Borack</w:t>
      </w:r>
      <w:proofErr w:type="spellEnd"/>
      <w:r w:rsidRPr="000F0D4F">
        <w:rPr>
          <w:rFonts w:cs="Times New Roman"/>
        </w:rPr>
        <w:t>, “Costs and Benefits of Alternative Drug Testing Programs”, U.S. Navy Personnel Research and Development Center (March 1998) (explaining that a 20 percent random test rate “</w:t>
      </w:r>
      <w:proofErr w:type="spellStart"/>
      <w:r w:rsidRPr="000F0D4F">
        <w:rPr>
          <w:rFonts w:cs="Times New Roman"/>
        </w:rPr>
        <w:t>achiev</w:t>
      </w:r>
      <w:proofErr w:type="spellEnd"/>
      <w:r w:rsidRPr="000F0D4F">
        <w:rPr>
          <w:rFonts w:cs="Times New Roman"/>
        </w:rPr>
        <w:t>[</w:t>
      </w:r>
      <w:proofErr w:type="spellStart"/>
      <w:r w:rsidRPr="000F0D4F">
        <w:rPr>
          <w:rFonts w:cs="Times New Roman"/>
        </w:rPr>
        <w:t>ed</w:t>
      </w:r>
      <w:proofErr w:type="spellEnd"/>
      <w:r w:rsidRPr="000F0D4F">
        <w:rPr>
          <w:rFonts w:cs="Times New Roman"/>
        </w:rPr>
        <w:t xml:space="preserve">] significant benefits” in deterring drug use among service members while </w:t>
      </w:r>
      <w:r w:rsidRPr="000F0D4F">
        <w:rPr>
          <w:rFonts w:cs="Times New Roman"/>
        </w:rPr>
        <w:lastRenderedPageBreak/>
        <w:t>tripling the test rate to 58 percent would provide “modest increases [in deterrence] . . . but at significantly higher cost” (p. 15)).</w:t>
      </w:r>
    </w:p>
    <w:p w:rsidR="00BA25E7" w:rsidRPr="000F0D4F" w:rsidRDefault="00BA25E7" w:rsidP="00BA25E7">
      <w:pPr>
        <w:pStyle w:val="ParaNoNdepar-AltN"/>
        <w:tabs>
          <w:tab w:val="clear" w:pos="1166"/>
          <w:tab w:val="num" w:pos="1152"/>
        </w:tabs>
        <w:rPr>
          <w:rFonts w:cs="Times New Roman"/>
        </w:rPr>
      </w:pPr>
      <w:r w:rsidRPr="000F0D4F">
        <w:rPr>
          <w:rFonts w:cs="Times New Roman"/>
        </w:rPr>
        <w:t xml:space="preserve">Second, the board’s reasoning would perversely incentivize employers to test a </w:t>
      </w:r>
      <w:r w:rsidRPr="000F0D4F">
        <w:rPr>
          <w:rFonts w:cs="Times New Roman"/>
          <w:i/>
        </w:rPr>
        <w:t xml:space="preserve">higher </w:t>
      </w:r>
      <w:r w:rsidRPr="000F0D4F">
        <w:rPr>
          <w:rFonts w:cs="Times New Roman"/>
        </w:rPr>
        <w:t xml:space="preserve">percentage of their employees in order to establish the reasonableness of their workplace drug and alcohol testing policies.  Manifestly, testing a greater number of employees leads to a greater intrusion into the privacy of those employees.  Indeed, to the extent a testing threshold were higher than reasonably necessary to achieve the desired deterrent effect, it may well fail to satisfy the minimal impairment analysis arbitrators have conducted as part of the balancing of interests.  </w:t>
      </w:r>
    </w:p>
    <w:p w:rsidR="00BA25E7" w:rsidRPr="000F0D4F" w:rsidRDefault="00BA25E7" w:rsidP="00BA25E7">
      <w:pPr>
        <w:pStyle w:val="ParaNoNdepar-AltN"/>
        <w:tabs>
          <w:tab w:val="clear" w:pos="1166"/>
          <w:tab w:val="num" w:pos="1152"/>
        </w:tabs>
        <w:rPr>
          <w:rFonts w:cs="Times New Roman"/>
        </w:rPr>
      </w:pPr>
      <w:r w:rsidRPr="000F0D4F">
        <w:rPr>
          <w:rFonts w:cs="Times New Roman"/>
        </w:rPr>
        <w:t>Third and finally, the threshold set by Irving is hardly out of the mainstream for random alcohol testing.  For example, the U.S. Department of Transportation, a leading policy-maker in this area, sets a 10 percent threshold for employers subject to its regulations, as the board in this case recognized (</w:t>
      </w:r>
      <w:proofErr w:type="spellStart"/>
      <w:r w:rsidRPr="000F0D4F">
        <w:rPr>
          <w:rFonts w:cs="Times New Roman"/>
        </w:rPr>
        <w:t>para</w:t>
      </w:r>
      <w:proofErr w:type="spellEnd"/>
      <w:r w:rsidRPr="000F0D4F">
        <w:rPr>
          <w:rFonts w:cs="Times New Roman"/>
        </w:rPr>
        <w:t xml:space="preserve">. 111; see also U.S. Department of Transportation, “Current Random Testing Rates” (online)).  </w:t>
      </w:r>
    </w:p>
    <w:p w:rsidR="00BA25E7" w:rsidRPr="000F0D4F" w:rsidRDefault="00855D0A" w:rsidP="00855D0A">
      <w:pPr>
        <w:pStyle w:val="TitleTitre-AltT"/>
        <w:tabs>
          <w:tab w:val="clear" w:pos="360"/>
          <w:tab w:val="left" w:pos="540"/>
        </w:tabs>
        <w:ind w:left="540" w:hanging="540"/>
        <w:rPr>
          <w:rFonts w:cs="Times New Roman"/>
          <w:u w:val="single"/>
        </w:rPr>
      </w:pPr>
      <w:r>
        <w:rPr>
          <w:rFonts w:cs="Times New Roman"/>
        </w:rPr>
        <w:t>III.</w:t>
      </w:r>
      <w:r>
        <w:rPr>
          <w:rFonts w:cs="Times New Roman"/>
        </w:rPr>
        <w:tab/>
      </w:r>
      <w:r w:rsidR="00BA25E7" w:rsidRPr="000F0D4F">
        <w:rPr>
          <w:rFonts w:cs="Times New Roman"/>
          <w:u w:val="single"/>
        </w:rPr>
        <w:t>Conclusion</w:t>
      </w:r>
    </w:p>
    <w:p w:rsidR="00BA25E7" w:rsidRPr="000F0D4F" w:rsidRDefault="00BA25E7" w:rsidP="00BA25E7">
      <w:pPr>
        <w:pStyle w:val="ParaNoNdepar-AltN"/>
        <w:tabs>
          <w:tab w:val="clear" w:pos="1166"/>
          <w:tab w:val="num" w:pos="1152"/>
        </w:tabs>
        <w:rPr>
          <w:rFonts w:cs="Times New Roman"/>
        </w:rPr>
      </w:pPr>
      <w:r w:rsidRPr="000F0D4F">
        <w:rPr>
          <w:rFonts w:cs="Times New Roman"/>
        </w:rPr>
        <w:t xml:space="preserve">The decision of the board in this case cannot be said to fall within the range of </w:t>
      </w:r>
      <w:r>
        <w:rPr>
          <w:rFonts w:cs="Times New Roman"/>
        </w:rPr>
        <w:t xml:space="preserve">reasonable </w:t>
      </w:r>
      <w:r w:rsidRPr="000F0D4F">
        <w:rPr>
          <w:rFonts w:cs="Times New Roman"/>
        </w:rPr>
        <w:t xml:space="preserve">outcomes defensible in respect of the facts and law.  Though purporting to apply the accepted test from the arbitral jurisprudence, the board unreasonably departed from it.  And in applying its own novel test, the board </w:t>
      </w:r>
      <w:r w:rsidRPr="000F0D4F">
        <w:rPr>
          <w:rFonts w:cs="Times New Roman"/>
        </w:rPr>
        <w:lastRenderedPageBreak/>
        <w:t xml:space="preserve">compounded the unreasonableness of its finding by reasoning in a manner that was again unreasonable.  </w:t>
      </w:r>
    </w:p>
    <w:p w:rsidR="00BA25E7" w:rsidRPr="000F0D4F" w:rsidRDefault="00BA25E7" w:rsidP="00BA25E7">
      <w:pPr>
        <w:pStyle w:val="ParaNoNdepar-AltN"/>
        <w:tabs>
          <w:tab w:val="clear" w:pos="1166"/>
          <w:tab w:val="num" w:pos="1152"/>
        </w:tabs>
        <w:rPr>
          <w:rFonts w:cs="Times New Roman"/>
        </w:rPr>
      </w:pPr>
      <w:r w:rsidRPr="000F0D4F">
        <w:rPr>
          <w:rFonts w:eastAsiaTheme="minorHAnsi" w:cs="Times New Roman"/>
        </w:rPr>
        <w:t xml:space="preserve">To be sure, the decisions of labour arbitration boards command judicial deference.  But, in our respectful view, </w:t>
      </w:r>
      <w:r w:rsidRPr="000F0D4F">
        <w:rPr>
          <w:rFonts w:cs="Times New Roman"/>
          <w:szCs w:val="24"/>
        </w:rPr>
        <w:t>“deference ends where unreasonableness begins” (</w:t>
      </w:r>
      <w:proofErr w:type="spellStart"/>
      <w:r w:rsidRPr="000F0D4F">
        <w:rPr>
          <w:rFonts w:cs="Times New Roman"/>
          <w:i/>
          <w:szCs w:val="24"/>
        </w:rPr>
        <w:t>Khosa</w:t>
      </w:r>
      <w:proofErr w:type="spellEnd"/>
      <w:r w:rsidRPr="000F0D4F">
        <w:rPr>
          <w:rFonts w:cs="Times New Roman"/>
          <w:szCs w:val="24"/>
        </w:rPr>
        <w:t xml:space="preserve">, at </w:t>
      </w:r>
      <w:proofErr w:type="spellStart"/>
      <w:r w:rsidRPr="000F0D4F">
        <w:rPr>
          <w:rFonts w:cs="Times New Roman"/>
          <w:szCs w:val="24"/>
        </w:rPr>
        <w:t>para</w:t>
      </w:r>
      <w:proofErr w:type="spellEnd"/>
      <w:r w:rsidRPr="000F0D4F">
        <w:rPr>
          <w:rFonts w:cs="Times New Roman"/>
          <w:szCs w:val="24"/>
        </w:rPr>
        <w:t xml:space="preserve">. 160, </w:t>
      </w:r>
      <w:r w:rsidRPr="000F0D4F">
        <w:rPr>
          <w:rFonts w:cs="Times New Roman"/>
          <w:i/>
          <w:szCs w:val="24"/>
        </w:rPr>
        <w:t xml:space="preserve">per </w:t>
      </w:r>
      <w:r w:rsidRPr="000F0D4F">
        <w:rPr>
          <w:rFonts w:cs="Times New Roman"/>
          <w:szCs w:val="24"/>
        </w:rPr>
        <w:t xml:space="preserve">Fish J.).  </w:t>
      </w:r>
    </w:p>
    <w:p w:rsidR="00BA25E7" w:rsidRPr="000F0D4F" w:rsidRDefault="00BA25E7" w:rsidP="00BA25E7">
      <w:pPr>
        <w:pStyle w:val="ParaNoNdepar-AltN"/>
        <w:tabs>
          <w:tab w:val="clear" w:pos="1166"/>
          <w:tab w:val="num" w:pos="1152"/>
        </w:tabs>
        <w:rPr>
          <w:rFonts w:cs="Times New Roman"/>
        </w:rPr>
      </w:pPr>
      <w:r w:rsidRPr="000F0D4F">
        <w:rPr>
          <w:rFonts w:cs="Times New Roman"/>
        </w:rPr>
        <w:t>For these reasons, we respectfully dissent.</w:t>
      </w:r>
    </w:p>
    <w:p w:rsidR="009B57B3" w:rsidRPr="00FF22B5" w:rsidRDefault="000A0163" w:rsidP="000610E1">
      <w:pPr>
        <w:pStyle w:val="SCCNormalDoubleSpacing"/>
        <w:spacing w:after="480"/>
      </w:pPr>
      <w:r w:rsidRPr="00FF22B5">
        <w:tab/>
      </w:r>
      <w:r w:rsidR="00656313" w:rsidRPr="00FF22B5">
        <w:rPr>
          <w:i/>
        </w:rPr>
        <w:t>Appeal</w:t>
      </w:r>
      <w:r w:rsidRPr="00FF22B5">
        <w:rPr>
          <w:i/>
        </w:rPr>
        <w:t xml:space="preserve"> </w:t>
      </w:r>
      <w:r w:rsidR="0040445D" w:rsidRPr="00FF22B5">
        <w:rPr>
          <w:i/>
        </w:rPr>
        <w:t>allowed with costs</w:t>
      </w:r>
      <w:r w:rsidR="005749BA" w:rsidRPr="00FF22B5">
        <w:rPr>
          <w:i/>
        </w:rPr>
        <w:t xml:space="preserve"> throughout</w:t>
      </w:r>
      <w:r w:rsidR="00AE5EC8" w:rsidRPr="00FF22B5">
        <w:rPr>
          <w:i/>
        </w:rPr>
        <w:t xml:space="preserve">, </w:t>
      </w:r>
      <w:r w:rsidR="00B10A34" w:rsidRPr="00FF22B5">
        <w:rPr>
          <w:smallCaps/>
        </w:rPr>
        <w:t>McLachlin </w:t>
      </w:r>
      <w:r w:rsidR="00AE5EC8" w:rsidRPr="00FF22B5">
        <w:rPr>
          <w:smallCaps/>
        </w:rPr>
        <w:t>C.J.</w:t>
      </w:r>
      <w:r w:rsidR="00AE5EC8" w:rsidRPr="00FF22B5">
        <w:rPr>
          <w:i/>
        </w:rPr>
        <w:t xml:space="preserve"> and </w:t>
      </w:r>
      <w:r w:rsidR="00AE5EC8" w:rsidRPr="00FF22B5">
        <w:rPr>
          <w:smallCaps/>
        </w:rPr>
        <w:t>Rothstein</w:t>
      </w:r>
      <w:r w:rsidR="00AE5EC8" w:rsidRPr="00FF22B5">
        <w:rPr>
          <w:i/>
        </w:rPr>
        <w:t xml:space="preserve"> and </w:t>
      </w:r>
      <w:proofErr w:type="spellStart"/>
      <w:r w:rsidR="00B10A34" w:rsidRPr="00FF22B5">
        <w:rPr>
          <w:smallCaps/>
        </w:rPr>
        <w:t>Moldaver</w:t>
      </w:r>
      <w:proofErr w:type="spellEnd"/>
      <w:r w:rsidR="00B10A34" w:rsidRPr="00FF22B5">
        <w:rPr>
          <w:smallCaps/>
        </w:rPr>
        <w:t> </w:t>
      </w:r>
      <w:r w:rsidR="00AE5EC8" w:rsidRPr="00FF22B5">
        <w:rPr>
          <w:smallCaps/>
        </w:rPr>
        <w:t>JJ.</w:t>
      </w:r>
      <w:r w:rsidR="00AE5EC8" w:rsidRPr="00FF22B5">
        <w:rPr>
          <w:i/>
        </w:rPr>
        <w:t xml:space="preserve"> </w:t>
      </w:r>
      <w:proofErr w:type="gramStart"/>
      <w:r w:rsidR="00AE5EC8" w:rsidRPr="00FF22B5">
        <w:rPr>
          <w:i/>
        </w:rPr>
        <w:t>dissenting</w:t>
      </w:r>
      <w:proofErr w:type="gramEnd"/>
      <w:r w:rsidRPr="00FF22B5">
        <w:rPr>
          <w:i/>
        </w:rPr>
        <w:t>.</w:t>
      </w:r>
    </w:p>
    <w:p w:rsidR="000C1E32" w:rsidRPr="00FF22B5" w:rsidRDefault="00B10A34" w:rsidP="000610E1">
      <w:pPr>
        <w:pStyle w:val="SCCLawFirm"/>
        <w:spacing w:after="480"/>
      </w:pPr>
      <w:r w:rsidRPr="00FF22B5">
        <w:tab/>
        <w:t>Solicitors for the appellant:  </w:t>
      </w:r>
      <w:r w:rsidR="000C1E32" w:rsidRPr="00FF22B5">
        <w:t>Pink, Larkin, Fredericton.</w:t>
      </w:r>
    </w:p>
    <w:p w:rsidR="000C1E32" w:rsidRPr="00FF22B5" w:rsidRDefault="000C1E32" w:rsidP="000610E1">
      <w:pPr>
        <w:pStyle w:val="SCCLawFirm"/>
        <w:spacing w:after="480"/>
      </w:pPr>
      <w:r w:rsidRPr="00FF22B5">
        <w:tab/>
      </w:r>
      <w:r w:rsidR="00B10A34" w:rsidRPr="00FF22B5">
        <w:t>Solicitors for the respondent:  </w:t>
      </w:r>
      <w:r w:rsidRPr="00FF22B5">
        <w:t xml:space="preserve">McCarthy </w:t>
      </w:r>
      <w:proofErr w:type="spellStart"/>
      <w:r w:rsidRPr="00FF22B5">
        <w:t>Tétrault</w:t>
      </w:r>
      <w:proofErr w:type="spellEnd"/>
      <w:r w:rsidRPr="00FF22B5">
        <w:t>, Toronto.</w:t>
      </w:r>
    </w:p>
    <w:p w:rsidR="000C1E32" w:rsidRPr="00FF22B5" w:rsidRDefault="000C1E32" w:rsidP="000610E1">
      <w:pPr>
        <w:pStyle w:val="SCCLawFirm"/>
        <w:spacing w:after="480"/>
      </w:pPr>
      <w:r w:rsidRPr="00FF22B5">
        <w:tab/>
        <w:t>Solicitors for the interveners the Construction Owners Association of Alberta, Construction Labour Relations — an A</w:t>
      </w:r>
      <w:r w:rsidR="00B10A34" w:rsidRPr="00FF22B5">
        <w:t xml:space="preserve">lberta Association and </w:t>
      </w:r>
      <w:proofErr w:type="spellStart"/>
      <w:r w:rsidR="00B10A34" w:rsidRPr="00FF22B5">
        <w:t>Enform</w:t>
      </w:r>
      <w:proofErr w:type="spellEnd"/>
      <w:r w:rsidR="00B10A34" w:rsidRPr="00FF22B5">
        <w:t>:  </w:t>
      </w:r>
      <w:proofErr w:type="spellStart"/>
      <w:r w:rsidRPr="00FF22B5">
        <w:t>Dentons</w:t>
      </w:r>
      <w:proofErr w:type="spellEnd"/>
      <w:r w:rsidRPr="00FF22B5">
        <w:t xml:space="preserve"> Canada, Calgary.</w:t>
      </w:r>
    </w:p>
    <w:p w:rsidR="000C1E32" w:rsidRPr="00FF22B5" w:rsidRDefault="000C1E32" w:rsidP="000610E1">
      <w:pPr>
        <w:pStyle w:val="SCCLawFirm"/>
        <w:spacing w:after="480"/>
      </w:pPr>
      <w:r w:rsidRPr="00FF22B5">
        <w:tab/>
        <w:t>Solicitors for the interveners the Canadian National Railway Company, the Canadian Pacific Railway Com</w:t>
      </w:r>
      <w:r w:rsidR="00B10A34" w:rsidRPr="00FF22B5">
        <w:t>pany and Via Rail Canada Inc.:  </w:t>
      </w:r>
      <w:proofErr w:type="spellStart"/>
      <w:r w:rsidRPr="00FF22B5">
        <w:t>Heenan</w:t>
      </w:r>
      <w:proofErr w:type="spellEnd"/>
      <w:r w:rsidRPr="00FF22B5">
        <w:t xml:space="preserve"> </w:t>
      </w:r>
      <w:proofErr w:type="spellStart"/>
      <w:r w:rsidRPr="00FF22B5">
        <w:t>Blaikie</w:t>
      </w:r>
      <w:proofErr w:type="spellEnd"/>
      <w:r w:rsidRPr="00FF22B5">
        <w:t>, Montréal; Canadian National Railway Company, Montréal.</w:t>
      </w:r>
    </w:p>
    <w:p w:rsidR="000C1E32" w:rsidRPr="00FF22B5" w:rsidRDefault="000C1E32" w:rsidP="000610E1">
      <w:pPr>
        <w:pStyle w:val="SCCLawFirm"/>
        <w:spacing w:after="480"/>
      </w:pPr>
      <w:r w:rsidRPr="00FF22B5">
        <w:lastRenderedPageBreak/>
        <w:tab/>
        <w:t xml:space="preserve">Solicitors for the interveners the Alberta Federation of Labour and the Communications, Energy and </w:t>
      </w:r>
      <w:proofErr w:type="spellStart"/>
      <w:r w:rsidRPr="00FF22B5">
        <w:t>Paperworke</w:t>
      </w:r>
      <w:r w:rsidR="00B10A34" w:rsidRPr="00FF22B5">
        <w:t>rs</w:t>
      </w:r>
      <w:proofErr w:type="spellEnd"/>
      <w:r w:rsidR="00B10A34" w:rsidRPr="00FF22B5">
        <w:t xml:space="preserve"> Union of Canada, Local 707:  </w:t>
      </w:r>
      <w:proofErr w:type="spellStart"/>
      <w:r w:rsidRPr="00FF22B5">
        <w:t>Chivers</w:t>
      </w:r>
      <w:proofErr w:type="spellEnd"/>
      <w:r w:rsidRPr="00FF22B5">
        <w:t xml:space="preserve"> Carpenter, Edmonton.</w:t>
      </w:r>
    </w:p>
    <w:p w:rsidR="000C1E32" w:rsidRPr="00FF22B5" w:rsidRDefault="000C1E32" w:rsidP="000610E1">
      <w:pPr>
        <w:pStyle w:val="SCCLawFirm"/>
        <w:spacing w:after="480"/>
      </w:pPr>
      <w:r w:rsidRPr="00FF22B5">
        <w:tab/>
        <w:t>Solicitors for the intervener the Canadian Civi</w:t>
      </w:r>
      <w:r w:rsidR="00B10A34" w:rsidRPr="00FF22B5">
        <w:t>l Liberties Association:  </w:t>
      </w:r>
      <w:proofErr w:type="spellStart"/>
      <w:r w:rsidRPr="00FF22B5">
        <w:t>Ursel</w:t>
      </w:r>
      <w:proofErr w:type="spellEnd"/>
      <w:r w:rsidRPr="00FF22B5">
        <w:t xml:space="preserve"> Phillips Fellows Hopkinson, Toronto.</w:t>
      </w:r>
    </w:p>
    <w:p w:rsidR="000C1E32" w:rsidRPr="00FF22B5" w:rsidRDefault="000C1E32" w:rsidP="000610E1">
      <w:pPr>
        <w:pStyle w:val="SCCLawFirm"/>
        <w:spacing w:after="480"/>
      </w:pPr>
      <w:r w:rsidRPr="00FF22B5">
        <w:tab/>
        <w:t>Solicitors for the intervener the Alliance of Manufacturers &amp; Exporters of Canada, carrying on business as Canad</w:t>
      </w:r>
      <w:r w:rsidR="00B10A34" w:rsidRPr="00FF22B5">
        <w:t>ian Manufacturers &amp; Exporters:  </w:t>
      </w:r>
      <w:proofErr w:type="spellStart"/>
      <w:r w:rsidRPr="00FF22B5">
        <w:t>Gowling</w:t>
      </w:r>
      <w:proofErr w:type="spellEnd"/>
      <w:r w:rsidRPr="00FF22B5">
        <w:t xml:space="preserve"> </w:t>
      </w:r>
      <w:proofErr w:type="spellStart"/>
      <w:r w:rsidRPr="00FF22B5">
        <w:t>Lafleur</w:t>
      </w:r>
      <w:proofErr w:type="spellEnd"/>
      <w:r w:rsidRPr="00FF22B5">
        <w:t xml:space="preserve"> Henderson, Toronto.</w:t>
      </w:r>
    </w:p>
    <w:p w:rsidR="000C1E32" w:rsidRPr="00FF22B5" w:rsidRDefault="000C1E32" w:rsidP="000610E1">
      <w:pPr>
        <w:pStyle w:val="SCCLawFirm"/>
        <w:spacing w:after="480"/>
      </w:pPr>
      <w:r w:rsidRPr="00FF22B5">
        <w:tab/>
        <w:t>Solicitors for the interveners the Canadian Mining Association, the Mining Association of British Columbia, the Mining Assoc</w:t>
      </w:r>
      <w:r w:rsidR="00BB1102" w:rsidRPr="00FF22B5">
        <w:t>iation of Manitoba Inc., the Qué</w:t>
      </w:r>
      <w:r w:rsidRPr="00FF22B5">
        <w:t>bec Mining Association, the Ontario Mining Association and the Sa</w:t>
      </w:r>
      <w:r w:rsidR="00B10A34" w:rsidRPr="00FF22B5">
        <w:t>skatchewan Mining Association:  </w:t>
      </w:r>
      <w:proofErr w:type="spellStart"/>
      <w:r w:rsidRPr="00FF22B5">
        <w:t>Heenan</w:t>
      </w:r>
      <w:proofErr w:type="spellEnd"/>
      <w:r w:rsidRPr="00FF22B5">
        <w:t xml:space="preserve"> </w:t>
      </w:r>
      <w:proofErr w:type="spellStart"/>
      <w:r w:rsidRPr="00FF22B5">
        <w:t>Blaikie</w:t>
      </w:r>
      <w:proofErr w:type="spellEnd"/>
      <w:r w:rsidRPr="00FF22B5">
        <w:t>, Vancouver.</w:t>
      </w:r>
    </w:p>
    <w:p w:rsidR="009B57B3" w:rsidRDefault="000C1E32" w:rsidP="00BA25E7">
      <w:pPr>
        <w:pStyle w:val="SCCLawFirm"/>
        <w:rPr>
          <w:b/>
          <w:i w:val="0"/>
        </w:rPr>
      </w:pPr>
      <w:r w:rsidRPr="00FF22B5">
        <w:tab/>
        <w:t>Solicitors for the intervener the Power Workers</w:t>
      </w:r>
      <w:r w:rsidR="006E684E" w:rsidRPr="00FF22B5">
        <w:t>’</w:t>
      </w:r>
      <w:r w:rsidR="004D70A7" w:rsidRPr="00FF22B5">
        <w:t xml:space="preserve"> Union:  </w:t>
      </w:r>
      <w:proofErr w:type="spellStart"/>
      <w:r w:rsidRPr="00FF22B5">
        <w:t>Paliare</w:t>
      </w:r>
      <w:proofErr w:type="spellEnd"/>
      <w:r w:rsidRPr="00FF22B5">
        <w:t xml:space="preserve"> Roland Rosenberg Rothstein, Toronto; Power Workers</w:t>
      </w:r>
      <w:r w:rsidR="006E684E" w:rsidRPr="00FF22B5">
        <w:t>’</w:t>
      </w:r>
      <w:r w:rsidRPr="00FF22B5">
        <w:t xml:space="preserve"> Union, Toronto.</w:t>
      </w:r>
    </w:p>
    <w:p w:rsidR="00BA25E7" w:rsidRPr="00BA25E7" w:rsidRDefault="00BA25E7" w:rsidP="00BA25E7">
      <w:pPr>
        <w:pStyle w:val="SCCNormalDoubleSpacing"/>
      </w:pPr>
    </w:p>
    <w:sectPr w:rsidR="00BA25E7" w:rsidRPr="00BA25E7" w:rsidSect="00AA5373">
      <w:headerReference w:type="default" r:id="rId10"/>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2F03" w:rsidRDefault="00E22F03">
      <w:r>
        <w:separator/>
      </w:r>
    </w:p>
  </w:endnote>
  <w:endnote w:type="continuationSeparator" w:id="0">
    <w:p w:rsidR="00E22F03" w:rsidRDefault="00E22F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iddenHorzOCR">
    <w:altName w:val="MS Mincho"/>
    <w:panose1 w:val="00000000000000000000"/>
    <w:charset w:val="80"/>
    <w:family w:val="auto"/>
    <w:notTrueType/>
    <w:pitch w:val="default"/>
    <w:sig w:usb0="00000000"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2F03" w:rsidRDefault="00E22F03">
      <w:r>
        <w:separator/>
      </w:r>
    </w:p>
  </w:footnote>
  <w:footnote w:type="continuationSeparator" w:id="0">
    <w:p w:rsidR="00E22F03" w:rsidRDefault="00E22F03">
      <w:r>
        <w:continuationSeparator/>
      </w:r>
    </w:p>
  </w:footnote>
  <w:footnote w:id="1">
    <w:p w:rsidR="00E22F03" w:rsidRPr="00401DDF" w:rsidRDefault="00E22F03" w:rsidP="00BA25E7">
      <w:pPr>
        <w:pStyle w:val="FootnoteText"/>
        <w:spacing w:line="216" w:lineRule="auto"/>
        <w:jc w:val="both"/>
        <w:rPr>
          <w:szCs w:val="24"/>
        </w:rPr>
      </w:pPr>
      <w:r>
        <w:rPr>
          <w:rStyle w:val="FootnoteReference"/>
        </w:rPr>
        <w:footnoteRef/>
      </w:r>
      <w:r>
        <w:t xml:space="preserve"> The federal government has similarly adopted a hands-off approach.  </w:t>
      </w:r>
      <w:r>
        <w:rPr>
          <w:szCs w:val="24"/>
        </w:rPr>
        <w:t xml:space="preserve">In response to </w:t>
      </w:r>
      <w:r w:rsidRPr="00F12F03">
        <w:rPr>
          <w:szCs w:val="24"/>
        </w:rPr>
        <w:t xml:space="preserve">the government’s </w:t>
      </w:r>
      <w:r>
        <w:rPr>
          <w:szCs w:val="24"/>
        </w:rPr>
        <w:t>announcement of a national drug strategy, Parliament undertook a comprehensive study of drug and alcohol issues in 1986-87.  The report of the standing committee charged with studying the matter recommended that “employers not introduce mass or random drug [or alcohol] screening” in the workplace (Standing Committee on National Health and Welfare, “‘</w:t>
      </w:r>
      <w:r w:rsidRPr="002F3A4B">
        <w:rPr>
          <w:szCs w:val="24"/>
        </w:rPr>
        <w:t xml:space="preserve">Booze, Pills </w:t>
      </w:r>
      <w:r>
        <w:rPr>
          <w:szCs w:val="24"/>
        </w:rPr>
        <w:t>&amp;</w:t>
      </w:r>
      <w:r w:rsidRPr="002F3A4B">
        <w:rPr>
          <w:szCs w:val="24"/>
        </w:rPr>
        <w:t xml:space="preserve"> Dope</w:t>
      </w:r>
      <w:r>
        <w:rPr>
          <w:szCs w:val="24"/>
        </w:rPr>
        <w:t>’</w:t>
      </w:r>
      <w:r w:rsidRPr="002F3A4B">
        <w:rPr>
          <w:szCs w:val="24"/>
        </w:rPr>
        <w:t>: Reducing Substance Abuse in Canada</w:t>
      </w:r>
      <w:r>
        <w:rPr>
          <w:szCs w:val="24"/>
        </w:rPr>
        <w:t>”, No. 28, 2nd Sess., 33rd Parl., October 1987, at p. 25).  The government accepted that recommendation (Minister of National Health and Welfare, “</w:t>
      </w:r>
      <w:r w:rsidRPr="001D7E79">
        <w:rPr>
          <w:szCs w:val="24"/>
        </w:rPr>
        <w:t xml:space="preserve">Government Response to the Report of the Standing Committee on </w:t>
      </w:r>
      <w:r>
        <w:rPr>
          <w:szCs w:val="24"/>
        </w:rPr>
        <w:t>‘</w:t>
      </w:r>
      <w:r w:rsidRPr="001D7E79">
        <w:rPr>
          <w:szCs w:val="24"/>
        </w:rPr>
        <w:t>Booze, Pills &amp; Dope</w:t>
      </w:r>
      <w:r>
        <w:rPr>
          <w:szCs w:val="24"/>
        </w:rPr>
        <w:t>’</w:t>
      </w:r>
      <w:r w:rsidRPr="001D7E79">
        <w:rPr>
          <w:szCs w:val="24"/>
        </w:rPr>
        <w:t>”</w:t>
      </w:r>
      <w:r>
        <w:rPr>
          <w:szCs w:val="24"/>
        </w:rPr>
        <w:t xml:space="preserve"> (March 1988), at p. 8) and there remains no federal legislation on drug or alcohol testing in the workplace.</w:t>
      </w:r>
    </w:p>
  </w:footnote>
  <w:footnote w:id="2">
    <w:p w:rsidR="00E22F03" w:rsidRPr="0088175B" w:rsidRDefault="00E22F03" w:rsidP="00BA25E7">
      <w:pPr>
        <w:pStyle w:val="FootnoteText"/>
        <w:spacing w:line="216" w:lineRule="auto"/>
        <w:jc w:val="both"/>
      </w:pPr>
      <w:r w:rsidRPr="00A054C6">
        <w:rPr>
          <w:rStyle w:val="FootnoteReference"/>
        </w:rPr>
        <w:footnoteRef/>
      </w:r>
      <w:r>
        <w:t xml:space="preserve"> While </w:t>
      </w:r>
      <w:proofErr w:type="spellStart"/>
      <w:r w:rsidRPr="00A054C6">
        <w:rPr>
          <w:i/>
        </w:rPr>
        <w:t>Entrop</w:t>
      </w:r>
      <w:proofErr w:type="spellEnd"/>
      <w:r w:rsidRPr="00A054C6">
        <w:rPr>
          <w:i/>
        </w:rPr>
        <w:t xml:space="preserve"> </w:t>
      </w:r>
      <w:r>
        <w:t xml:space="preserve">was decided in the context of a non-unionized workplace under human rights legislation, it remains relevant to any analysis concerning the reasonableness of drug and alcohol testing policies.  </w:t>
      </w:r>
      <w:r w:rsidRPr="00F12F03">
        <w:t xml:space="preserve">Indeed, the board here relied on </w:t>
      </w:r>
      <w:proofErr w:type="spellStart"/>
      <w:r w:rsidRPr="00F12F03">
        <w:rPr>
          <w:i/>
        </w:rPr>
        <w:t>Entrop</w:t>
      </w:r>
      <w:proofErr w:type="spellEnd"/>
      <w:r w:rsidRPr="00F12F03">
        <w:rPr>
          <w:i/>
        </w:rPr>
        <w:t xml:space="preserve"> </w:t>
      </w:r>
      <w:r w:rsidRPr="00F12F03">
        <w:t>in assessing the invasiveness of the breathalyser test (</w:t>
      </w:r>
      <w:proofErr w:type="spellStart"/>
      <w:r>
        <w:t>para</w:t>
      </w:r>
      <w:proofErr w:type="spellEnd"/>
      <w:r>
        <w:t>. 116</w:t>
      </w:r>
      <w:r w:rsidRPr="00F12F03">
        <w:t xml:space="preserve">).  </w:t>
      </w:r>
      <w:r>
        <w:t xml:space="preserve">Whether an arbitrator applies the test developed by this Court for the human rights context in </w:t>
      </w:r>
      <w:r w:rsidRPr="00A054C6">
        <w:rPr>
          <w:i/>
        </w:rPr>
        <w:t>British Columbia (Public Service Empl</w:t>
      </w:r>
      <w:r>
        <w:rPr>
          <w:i/>
        </w:rPr>
        <w:t>oyee Relations Commission) v. BCGS</w:t>
      </w:r>
      <w:r w:rsidRPr="00A054C6">
        <w:rPr>
          <w:i/>
        </w:rPr>
        <w:t>E</w:t>
      </w:r>
      <w:r>
        <w:rPr>
          <w:i/>
        </w:rPr>
        <w:t>U</w:t>
      </w:r>
      <w:r>
        <w:t>, [1999] 3 S.C.R. 3 (“</w:t>
      </w:r>
      <w:proofErr w:type="spellStart"/>
      <w:r w:rsidRPr="00A054C6">
        <w:rPr>
          <w:i/>
        </w:rPr>
        <w:t>Meiorin</w:t>
      </w:r>
      <w:proofErr w:type="spellEnd"/>
      <w:r>
        <w:t xml:space="preserve">”), or traditional labour relations law and the </w:t>
      </w:r>
      <w:r w:rsidRPr="00857A86">
        <w:rPr>
          <w:i/>
        </w:rPr>
        <w:t>KVP</w:t>
      </w:r>
      <w:r>
        <w:t xml:space="preserve"> test, at bottom, the inquiry in both cases is concerned with the reasonableness of the company policy.  I</w:t>
      </w:r>
      <w:r w:rsidRPr="00AF71A0">
        <w:t xml:space="preserve">n </w:t>
      </w:r>
      <w:r>
        <w:t xml:space="preserve">some provinces, arbitrators may adjudicate grievances challenging these polices under both </w:t>
      </w:r>
      <w:r w:rsidRPr="0088175B">
        <w:rPr>
          <w:i/>
        </w:rPr>
        <w:t>KVP</w:t>
      </w:r>
      <w:r>
        <w:t xml:space="preserve"> and </w:t>
      </w:r>
      <w:proofErr w:type="spellStart"/>
      <w:r w:rsidRPr="00A054C6">
        <w:rPr>
          <w:i/>
        </w:rPr>
        <w:t>Meiorin</w:t>
      </w:r>
      <w:proofErr w:type="spellEnd"/>
      <w:r>
        <w:rPr>
          <w:i/>
        </w:rPr>
        <w:t xml:space="preserve"> </w:t>
      </w:r>
      <w:r>
        <w:t xml:space="preserve">and we have difficulty accepting that a policy would fail under one test but pass muster under the other.  </w:t>
      </w:r>
      <w:proofErr w:type="gramStart"/>
      <w:r>
        <w:t xml:space="preserve">See, e.g., </w:t>
      </w:r>
      <w:r>
        <w:rPr>
          <w:i/>
        </w:rPr>
        <w:t>Labour Relations Act, 1995</w:t>
      </w:r>
      <w:r>
        <w:t>, S.O. 1995, c. 1, Sch.</w:t>
      </w:r>
      <w:proofErr w:type="gramEnd"/>
      <w:r>
        <w:t xml:space="preserve"> A, s. 48(12</w:t>
      </w:r>
      <w:proofErr w:type="gramStart"/>
      <w:r>
        <w:t>)(</w:t>
      </w:r>
      <w:proofErr w:type="gramEnd"/>
      <w:r>
        <w:t>j).</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73856"/>
      <w:docPartObj>
        <w:docPartGallery w:val="Page Numbers (Top of Page)"/>
        <w:docPartUnique/>
      </w:docPartObj>
    </w:sdtPr>
    <w:sdtContent>
      <w:p w:rsidR="00E22F03" w:rsidRDefault="00E22F03">
        <w:pPr>
          <w:pStyle w:val="Header"/>
          <w:jc w:val="center"/>
        </w:pPr>
        <w:r>
          <w:t xml:space="preserve">- </w:t>
        </w:r>
        <w:fldSimple w:instr=" PAGE   \* MERGEFORMAT ">
          <w:r w:rsidR="00E13C42">
            <w:rPr>
              <w:noProof/>
            </w:rPr>
            <w:t>3</w:t>
          </w:r>
        </w:fldSimple>
        <w:r>
          <w:t xml:space="preserve"> -</w:t>
        </w:r>
      </w:p>
    </w:sdtContent>
  </w:sdt>
  <w:p w:rsidR="00E22F03" w:rsidRPr="00450352" w:rsidRDefault="00E22F03" w:rsidP="004503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724FB"/>
    <w:multiLevelType w:val="hybridMultilevel"/>
    <w:tmpl w:val="CBB45736"/>
    <w:lvl w:ilvl="0" w:tplc="FD78A970">
      <w:start w:val="1"/>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43F6AA0"/>
    <w:multiLevelType w:val="hybridMultilevel"/>
    <w:tmpl w:val="4386D804"/>
    <w:lvl w:ilvl="0" w:tplc="B492F34C">
      <w:start w:val="1"/>
      <w:numFmt w:val="bullet"/>
      <w:lvlText w:val="-"/>
      <w:lvlJc w:val="left"/>
      <w:pPr>
        <w:ind w:left="1526" w:hanging="360"/>
      </w:pPr>
      <w:rPr>
        <w:rFonts w:ascii="Times New Roman" w:eastAsia="Times New Roman" w:hAnsi="Times New Roman" w:cs="Times New Roman" w:hint="default"/>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3">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5">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53E379DE"/>
    <w:multiLevelType w:val="hybridMultilevel"/>
    <w:tmpl w:val="E1809E72"/>
    <w:lvl w:ilvl="0" w:tplc="12049A3E">
      <w:start w:val="1"/>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54283EE8"/>
    <w:multiLevelType w:val="multilevel"/>
    <w:tmpl w:val="461CEFC6"/>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585277EE"/>
    <w:multiLevelType w:val="hybridMultilevel"/>
    <w:tmpl w:val="520C108E"/>
    <w:lvl w:ilvl="0" w:tplc="10090001">
      <w:start w:val="1"/>
      <w:numFmt w:val="bullet"/>
      <w:lvlText w:val=""/>
      <w:lvlJc w:val="left"/>
      <w:pPr>
        <w:ind w:left="1526" w:hanging="360"/>
      </w:pPr>
      <w:rPr>
        <w:rFonts w:ascii="Symbol" w:hAnsi="Symbol" w:hint="default"/>
      </w:rPr>
    </w:lvl>
    <w:lvl w:ilvl="1" w:tplc="10090003" w:tentative="1">
      <w:start w:val="1"/>
      <w:numFmt w:val="bullet"/>
      <w:lvlText w:val="o"/>
      <w:lvlJc w:val="left"/>
      <w:pPr>
        <w:ind w:left="2246" w:hanging="360"/>
      </w:pPr>
      <w:rPr>
        <w:rFonts w:ascii="Courier New" w:hAnsi="Courier New" w:cs="Courier New" w:hint="default"/>
      </w:rPr>
    </w:lvl>
    <w:lvl w:ilvl="2" w:tplc="10090005" w:tentative="1">
      <w:start w:val="1"/>
      <w:numFmt w:val="bullet"/>
      <w:lvlText w:val=""/>
      <w:lvlJc w:val="left"/>
      <w:pPr>
        <w:ind w:left="2966" w:hanging="360"/>
      </w:pPr>
      <w:rPr>
        <w:rFonts w:ascii="Wingdings" w:hAnsi="Wingdings" w:hint="default"/>
      </w:rPr>
    </w:lvl>
    <w:lvl w:ilvl="3" w:tplc="10090001" w:tentative="1">
      <w:start w:val="1"/>
      <w:numFmt w:val="bullet"/>
      <w:lvlText w:val=""/>
      <w:lvlJc w:val="left"/>
      <w:pPr>
        <w:ind w:left="3686" w:hanging="360"/>
      </w:pPr>
      <w:rPr>
        <w:rFonts w:ascii="Symbol" w:hAnsi="Symbol" w:hint="default"/>
      </w:rPr>
    </w:lvl>
    <w:lvl w:ilvl="4" w:tplc="10090003" w:tentative="1">
      <w:start w:val="1"/>
      <w:numFmt w:val="bullet"/>
      <w:lvlText w:val="o"/>
      <w:lvlJc w:val="left"/>
      <w:pPr>
        <w:ind w:left="4406" w:hanging="360"/>
      </w:pPr>
      <w:rPr>
        <w:rFonts w:ascii="Courier New" w:hAnsi="Courier New" w:cs="Courier New" w:hint="default"/>
      </w:rPr>
    </w:lvl>
    <w:lvl w:ilvl="5" w:tplc="10090005" w:tentative="1">
      <w:start w:val="1"/>
      <w:numFmt w:val="bullet"/>
      <w:lvlText w:val=""/>
      <w:lvlJc w:val="left"/>
      <w:pPr>
        <w:ind w:left="5126" w:hanging="360"/>
      </w:pPr>
      <w:rPr>
        <w:rFonts w:ascii="Wingdings" w:hAnsi="Wingdings" w:hint="default"/>
      </w:rPr>
    </w:lvl>
    <w:lvl w:ilvl="6" w:tplc="10090001" w:tentative="1">
      <w:start w:val="1"/>
      <w:numFmt w:val="bullet"/>
      <w:lvlText w:val=""/>
      <w:lvlJc w:val="left"/>
      <w:pPr>
        <w:ind w:left="5846" w:hanging="360"/>
      </w:pPr>
      <w:rPr>
        <w:rFonts w:ascii="Symbol" w:hAnsi="Symbol" w:hint="default"/>
      </w:rPr>
    </w:lvl>
    <w:lvl w:ilvl="7" w:tplc="10090003" w:tentative="1">
      <w:start w:val="1"/>
      <w:numFmt w:val="bullet"/>
      <w:lvlText w:val="o"/>
      <w:lvlJc w:val="left"/>
      <w:pPr>
        <w:ind w:left="6566" w:hanging="360"/>
      </w:pPr>
      <w:rPr>
        <w:rFonts w:ascii="Courier New" w:hAnsi="Courier New" w:cs="Courier New" w:hint="default"/>
      </w:rPr>
    </w:lvl>
    <w:lvl w:ilvl="8" w:tplc="10090005" w:tentative="1">
      <w:start w:val="1"/>
      <w:numFmt w:val="bullet"/>
      <w:lvlText w:val=""/>
      <w:lvlJc w:val="left"/>
      <w:pPr>
        <w:ind w:left="7286" w:hanging="360"/>
      </w:pPr>
      <w:rPr>
        <w:rFonts w:ascii="Wingdings" w:hAnsi="Wingdings" w:hint="default"/>
      </w:rPr>
    </w:lvl>
  </w:abstractNum>
  <w:abstractNum w:abstractNumId="9">
    <w:nsid w:val="5FD52FE7"/>
    <w:multiLevelType w:val="hybridMultilevel"/>
    <w:tmpl w:val="ADAAE36A"/>
    <w:lvl w:ilvl="0" w:tplc="06C62542">
      <w:start w:val="1"/>
      <w:numFmt w:val="bullet"/>
      <w:lvlText w:val="-"/>
      <w:lvlJc w:val="left"/>
      <w:pPr>
        <w:ind w:left="1526" w:hanging="360"/>
      </w:pPr>
      <w:rPr>
        <w:rFonts w:ascii="Times New Roman" w:eastAsia="Times New Roman" w:hAnsi="Times New Roman" w:cs="Times New Roman" w:hint="default"/>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1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67F907BD"/>
    <w:multiLevelType w:val="hybridMultilevel"/>
    <w:tmpl w:val="0AB87F90"/>
    <w:lvl w:ilvl="0" w:tplc="8ED29498">
      <w:start w:val="1"/>
      <w:numFmt w:val="upperLetter"/>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3"/>
  </w:num>
  <w:num w:numId="4">
    <w:abstractNumId w:val="1"/>
  </w:num>
  <w:num w:numId="5">
    <w:abstractNumId w:val="4"/>
  </w:num>
  <w:num w:numId="6">
    <w:abstractNumId w:val="5"/>
  </w:num>
  <w:num w:numId="7">
    <w:abstractNumId w:val="8"/>
  </w:num>
  <w:num w:numId="8">
    <w:abstractNumId w:val="11"/>
  </w:num>
  <w:num w:numId="9">
    <w:abstractNumId w:val="2"/>
  </w:num>
  <w:num w:numId="10">
    <w:abstractNumId w:val="6"/>
  </w:num>
  <w:num w:numId="11">
    <w:abstractNumId w:val="9"/>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45409"/>
  </w:hdrShapeDefaults>
  <w:footnotePr>
    <w:footnote w:id="-1"/>
    <w:footnote w:id="0"/>
  </w:footnotePr>
  <w:endnotePr>
    <w:endnote w:id="-1"/>
    <w:endnote w:id="0"/>
  </w:endnotePr>
  <w:compat/>
  <w:rsids>
    <w:rsidRoot w:val="0031414C"/>
    <w:rsid w:val="00000ED4"/>
    <w:rsid w:val="00004D3D"/>
    <w:rsid w:val="000212FF"/>
    <w:rsid w:val="00025198"/>
    <w:rsid w:val="00033546"/>
    <w:rsid w:val="00056DB6"/>
    <w:rsid w:val="000578A3"/>
    <w:rsid w:val="000610E1"/>
    <w:rsid w:val="000648CC"/>
    <w:rsid w:val="00073486"/>
    <w:rsid w:val="000840CE"/>
    <w:rsid w:val="00085DF9"/>
    <w:rsid w:val="000A0163"/>
    <w:rsid w:val="000C1E32"/>
    <w:rsid w:val="000C59B8"/>
    <w:rsid w:val="000C6AF0"/>
    <w:rsid w:val="000D479B"/>
    <w:rsid w:val="00104F33"/>
    <w:rsid w:val="0010576A"/>
    <w:rsid w:val="00107125"/>
    <w:rsid w:val="00111DE2"/>
    <w:rsid w:val="00116B38"/>
    <w:rsid w:val="00127C46"/>
    <w:rsid w:val="00135406"/>
    <w:rsid w:val="00135972"/>
    <w:rsid w:val="001426A9"/>
    <w:rsid w:val="00146279"/>
    <w:rsid w:val="001540B0"/>
    <w:rsid w:val="00154D7C"/>
    <w:rsid w:val="001570B0"/>
    <w:rsid w:val="0015752C"/>
    <w:rsid w:val="00157737"/>
    <w:rsid w:val="00157D4F"/>
    <w:rsid w:val="00161185"/>
    <w:rsid w:val="00165277"/>
    <w:rsid w:val="00170592"/>
    <w:rsid w:val="00182C95"/>
    <w:rsid w:val="00186351"/>
    <w:rsid w:val="00195D83"/>
    <w:rsid w:val="001962BC"/>
    <w:rsid w:val="001A00C1"/>
    <w:rsid w:val="001B33E0"/>
    <w:rsid w:val="001B4573"/>
    <w:rsid w:val="001C0BFE"/>
    <w:rsid w:val="001C3DB7"/>
    <w:rsid w:val="001C779F"/>
    <w:rsid w:val="001D2AC1"/>
    <w:rsid w:val="001D4E88"/>
    <w:rsid w:val="001F64DF"/>
    <w:rsid w:val="00205354"/>
    <w:rsid w:val="00220FC2"/>
    <w:rsid w:val="002222F4"/>
    <w:rsid w:val="00224FC0"/>
    <w:rsid w:val="00225EA4"/>
    <w:rsid w:val="00226EAF"/>
    <w:rsid w:val="00231F3A"/>
    <w:rsid w:val="00234199"/>
    <w:rsid w:val="002406EE"/>
    <w:rsid w:val="00243EC8"/>
    <w:rsid w:val="002709A8"/>
    <w:rsid w:val="00270C30"/>
    <w:rsid w:val="00270D93"/>
    <w:rsid w:val="002745CC"/>
    <w:rsid w:val="002B7924"/>
    <w:rsid w:val="002C201C"/>
    <w:rsid w:val="002C2D4C"/>
    <w:rsid w:val="002D28C3"/>
    <w:rsid w:val="002D39A4"/>
    <w:rsid w:val="002E6705"/>
    <w:rsid w:val="00301D08"/>
    <w:rsid w:val="0030329A"/>
    <w:rsid w:val="0031086F"/>
    <w:rsid w:val="00312CD5"/>
    <w:rsid w:val="0031414C"/>
    <w:rsid w:val="00314E01"/>
    <w:rsid w:val="0032089D"/>
    <w:rsid w:val="003310DE"/>
    <w:rsid w:val="003323B0"/>
    <w:rsid w:val="0033372E"/>
    <w:rsid w:val="0033591F"/>
    <w:rsid w:val="0035169A"/>
    <w:rsid w:val="0035259D"/>
    <w:rsid w:val="00354CA8"/>
    <w:rsid w:val="00364B18"/>
    <w:rsid w:val="003766A3"/>
    <w:rsid w:val="00381D2D"/>
    <w:rsid w:val="00393401"/>
    <w:rsid w:val="003A125D"/>
    <w:rsid w:val="003A3816"/>
    <w:rsid w:val="003A4C70"/>
    <w:rsid w:val="003A7AC3"/>
    <w:rsid w:val="003B0E0A"/>
    <w:rsid w:val="003B215F"/>
    <w:rsid w:val="003C799C"/>
    <w:rsid w:val="003D0399"/>
    <w:rsid w:val="003E100A"/>
    <w:rsid w:val="003E1C71"/>
    <w:rsid w:val="003E4ED2"/>
    <w:rsid w:val="003F1EEA"/>
    <w:rsid w:val="003F327B"/>
    <w:rsid w:val="00400120"/>
    <w:rsid w:val="0040445D"/>
    <w:rsid w:val="00406166"/>
    <w:rsid w:val="0040704B"/>
    <w:rsid w:val="00410A55"/>
    <w:rsid w:val="00411300"/>
    <w:rsid w:val="00412E57"/>
    <w:rsid w:val="00415417"/>
    <w:rsid w:val="0042230C"/>
    <w:rsid w:val="00426659"/>
    <w:rsid w:val="004379D8"/>
    <w:rsid w:val="00450352"/>
    <w:rsid w:val="00454BDB"/>
    <w:rsid w:val="00455B18"/>
    <w:rsid w:val="00464800"/>
    <w:rsid w:val="00465132"/>
    <w:rsid w:val="00480C90"/>
    <w:rsid w:val="0048396F"/>
    <w:rsid w:val="00492FE5"/>
    <w:rsid w:val="00493C18"/>
    <w:rsid w:val="004968A7"/>
    <w:rsid w:val="004A3FA8"/>
    <w:rsid w:val="004A600C"/>
    <w:rsid w:val="004A6118"/>
    <w:rsid w:val="004C478D"/>
    <w:rsid w:val="004D70A7"/>
    <w:rsid w:val="004E2C26"/>
    <w:rsid w:val="004E45C4"/>
    <w:rsid w:val="004F36FF"/>
    <w:rsid w:val="005125A8"/>
    <w:rsid w:val="00514331"/>
    <w:rsid w:val="00516FB4"/>
    <w:rsid w:val="00521AE8"/>
    <w:rsid w:val="005241D2"/>
    <w:rsid w:val="00527180"/>
    <w:rsid w:val="0054201E"/>
    <w:rsid w:val="00546FDF"/>
    <w:rsid w:val="00555291"/>
    <w:rsid w:val="00557A54"/>
    <w:rsid w:val="00566AD1"/>
    <w:rsid w:val="0057270F"/>
    <w:rsid w:val="005749BA"/>
    <w:rsid w:val="00583EDE"/>
    <w:rsid w:val="005A5DA5"/>
    <w:rsid w:val="005A6079"/>
    <w:rsid w:val="005C6233"/>
    <w:rsid w:val="005C77AD"/>
    <w:rsid w:val="005E4698"/>
    <w:rsid w:val="005E6A44"/>
    <w:rsid w:val="005F6804"/>
    <w:rsid w:val="00610539"/>
    <w:rsid w:val="00613969"/>
    <w:rsid w:val="00625C35"/>
    <w:rsid w:val="006341E8"/>
    <w:rsid w:val="006352C5"/>
    <w:rsid w:val="00652FFD"/>
    <w:rsid w:val="00656313"/>
    <w:rsid w:val="006565F4"/>
    <w:rsid w:val="00662327"/>
    <w:rsid w:val="00671621"/>
    <w:rsid w:val="0068192F"/>
    <w:rsid w:val="00681BBE"/>
    <w:rsid w:val="00684EEA"/>
    <w:rsid w:val="006912B4"/>
    <w:rsid w:val="00693650"/>
    <w:rsid w:val="0069689B"/>
    <w:rsid w:val="006A1551"/>
    <w:rsid w:val="006B5FF5"/>
    <w:rsid w:val="006E684E"/>
    <w:rsid w:val="006F30AF"/>
    <w:rsid w:val="006F4FC9"/>
    <w:rsid w:val="00701759"/>
    <w:rsid w:val="00705C15"/>
    <w:rsid w:val="0071600E"/>
    <w:rsid w:val="0071644D"/>
    <w:rsid w:val="007208D1"/>
    <w:rsid w:val="00726FDA"/>
    <w:rsid w:val="007377A9"/>
    <w:rsid w:val="00747288"/>
    <w:rsid w:val="00747DD3"/>
    <w:rsid w:val="0075321F"/>
    <w:rsid w:val="007549C8"/>
    <w:rsid w:val="00754A0B"/>
    <w:rsid w:val="0075728D"/>
    <w:rsid w:val="00765567"/>
    <w:rsid w:val="00766D14"/>
    <w:rsid w:val="00767A0F"/>
    <w:rsid w:val="0077694F"/>
    <w:rsid w:val="007A05F6"/>
    <w:rsid w:val="007A25CC"/>
    <w:rsid w:val="007B6F4A"/>
    <w:rsid w:val="007C72AC"/>
    <w:rsid w:val="007D4F55"/>
    <w:rsid w:val="007E1C47"/>
    <w:rsid w:val="007E337A"/>
    <w:rsid w:val="007E5C70"/>
    <w:rsid w:val="007E7D04"/>
    <w:rsid w:val="007F2FF5"/>
    <w:rsid w:val="007F3F08"/>
    <w:rsid w:val="00804CC6"/>
    <w:rsid w:val="00807370"/>
    <w:rsid w:val="00817190"/>
    <w:rsid w:val="00820EE5"/>
    <w:rsid w:val="008260E2"/>
    <w:rsid w:val="00830FF3"/>
    <w:rsid w:val="008322BD"/>
    <w:rsid w:val="00833E0A"/>
    <w:rsid w:val="00834F73"/>
    <w:rsid w:val="00842E53"/>
    <w:rsid w:val="00855D0A"/>
    <w:rsid w:val="00857D42"/>
    <w:rsid w:val="00864CF8"/>
    <w:rsid w:val="00872819"/>
    <w:rsid w:val="00874914"/>
    <w:rsid w:val="008751BF"/>
    <w:rsid w:val="00891422"/>
    <w:rsid w:val="00892E1A"/>
    <w:rsid w:val="008A16B1"/>
    <w:rsid w:val="008A3F29"/>
    <w:rsid w:val="008B079E"/>
    <w:rsid w:val="008B1912"/>
    <w:rsid w:val="008B5E4E"/>
    <w:rsid w:val="008B660A"/>
    <w:rsid w:val="008C01DA"/>
    <w:rsid w:val="008C1324"/>
    <w:rsid w:val="008C3339"/>
    <w:rsid w:val="008C45F1"/>
    <w:rsid w:val="008F78E9"/>
    <w:rsid w:val="00911989"/>
    <w:rsid w:val="009179F9"/>
    <w:rsid w:val="009216B5"/>
    <w:rsid w:val="00933E5E"/>
    <w:rsid w:val="00935218"/>
    <w:rsid w:val="009403F3"/>
    <w:rsid w:val="009453F6"/>
    <w:rsid w:val="00952733"/>
    <w:rsid w:val="009555B7"/>
    <w:rsid w:val="009567AA"/>
    <w:rsid w:val="00967374"/>
    <w:rsid w:val="00995562"/>
    <w:rsid w:val="00997098"/>
    <w:rsid w:val="009A343A"/>
    <w:rsid w:val="009A6818"/>
    <w:rsid w:val="009B2F23"/>
    <w:rsid w:val="009B57B3"/>
    <w:rsid w:val="009C1A57"/>
    <w:rsid w:val="009C5B92"/>
    <w:rsid w:val="009D2920"/>
    <w:rsid w:val="009D5AEB"/>
    <w:rsid w:val="009F0E33"/>
    <w:rsid w:val="00A030CE"/>
    <w:rsid w:val="00A13D57"/>
    <w:rsid w:val="00A149DF"/>
    <w:rsid w:val="00A1755C"/>
    <w:rsid w:val="00A21B90"/>
    <w:rsid w:val="00A41805"/>
    <w:rsid w:val="00A42DCD"/>
    <w:rsid w:val="00A52AFB"/>
    <w:rsid w:val="00A548CB"/>
    <w:rsid w:val="00A5521C"/>
    <w:rsid w:val="00A643E7"/>
    <w:rsid w:val="00A73C38"/>
    <w:rsid w:val="00A74E6E"/>
    <w:rsid w:val="00A83D17"/>
    <w:rsid w:val="00AA5373"/>
    <w:rsid w:val="00AB52DB"/>
    <w:rsid w:val="00AB670D"/>
    <w:rsid w:val="00AC6AAA"/>
    <w:rsid w:val="00AE32E1"/>
    <w:rsid w:val="00AE5EC8"/>
    <w:rsid w:val="00AF03C5"/>
    <w:rsid w:val="00AF077A"/>
    <w:rsid w:val="00AF31DF"/>
    <w:rsid w:val="00AF726A"/>
    <w:rsid w:val="00B000D8"/>
    <w:rsid w:val="00B00F75"/>
    <w:rsid w:val="00B0151F"/>
    <w:rsid w:val="00B0569A"/>
    <w:rsid w:val="00B10A34"/>
    <w:rsid w:val="00B13D52"/>
    <w:rsid w:val="00B145B6"/>
    <w:rsid w:val="00B279EB"/>
    <w:rsid w:val="00B45E31"/>
    <w:rsid w:val="00B50C81"/>
    <w:rsid w:val="00B557F8"/>
    <w:rsid w:val="00B77F09"/>
    <w:rsid w:val="00B815FC"/>
    <w:rsid w:val="00B864AD"/>
    <w:rsid w:val="00B937B1"/>
    <w:rsid w:val="00B93FBC"/>
    <w:rsid w:val="00BA25E7"/>
    <w:rsid w:val="00BA7DA0"/>
    <w:rsid w:val="00BB1102"/>
    <w:rsid w:val="00BB2EE4"/>
    <w:rsid w:val="00BB5A43"/>
    <w:rsid w:val="00BC2108"/>
    <w:rsid w:val="00BD0E9E"/>
    <w:rsid w:val="00BD1BEC"/>
    <w:rsid w:val="00BD32FF"/>
    <w:rsid w:val="00BD4AE5"/>
    <w:rsid w:val="00BF2167"/>
    <w:rsid w:val="00C02092"/>
    <w:rsid w:val="00C04E7C"/>
    <w:rsid w:val="00C14155"/>
    <w:rsid w:val="00C14649"/>
    <w:rsid w:val="00C214F9"/>
    <w:rsid w:val="00C24D91"/>
    <w:rsid w:val="00C25124"/>
    <w:rsid w:val="00C46C44"/>
    <w:rsid w:val="00C53F14"/>
    <w:rsid w:val="00C600CF"/>
    <w:rsid w:val="00C6084F"/>
    <w:rsid w:val="00C62A66"/>
    <w:rsid w:val="00C71458"/>
    <w:rsid w:val="00C72C99"/>
    <w:rsid w:val="00C77613"/>
    <w:rsid w:val="00C828E7"/>
    <w:rsid w:val="00C86719"/>
    <w:rsid w:val="00C876E2"/>
    <w:rsid w:val="00C921DD"/>
    <w:rsid w:val="00C94F6B"/>
    <w:rsid w:val="00CA6391"/>
    <w:rsid w:val="00CB2D11"/>
    <w:rsid w:val="00CC1C70"/>
    <w:rsid w:val="00CC34BD"/>
    <w:rsid w:val="00CC3E89"/>
    <w:rsid w:val="00CC57A2"/>
    <w:rsid w:val="00CD3093"/>
    <w:rsid w:val="00CE161A"/>
    <w:rsid w:val="00CE3171"/>
    <w:rsid w:val="00CF1601"/>
    <w:rsid w:val="00CF4644"/>
    <w:rsid w:val="00D0172F"/>
    <w:rsid w:val="00D068A7"/>
    <w:rsid w:val="00D17476"/>
    <w:rsid w:val="00D31B70"/>
    <w:rsid w:val="00D32086"/>
    <w:rsid w:val="00D37A3F"/>
    <w:rsid w:val="00D42E42"/>
    <w:rsid w:val="00D4431D"/>
    <w:rsid w:val="00D4667A"/>
    <w:rsid w:val="00D57B19"/>
    <w:rsid w:val="00D63A1C"/>
    <w:rsid w:val="00D6536B"/>
    <w:rsid w:val="00D65380"/>
    <w:rsid w:val="00D70BFA"/>
    <w:rsid w:val="00D7516F"/>
    <w:rsid w:val="00D75EAA"/>
    <w:rsid w:val="00D8579F"/>
    <w:rsid w:val="00D95F8E"/>
    <w:rsid w:val="00DA02B2"/>
    <w:rsid w:val="00DA0590"/>
    <w:rsid w:val="00DB1D56"/>
    <w:rsid w:val="00DB7BEA"/>
    <w:rsid w:val="00DC1739"/>
    <w:rsid w:val="00DC1788"/>
    <w:rsid w:val="00DE319C"/>
    <w:rsid w:val="00DF0CA8"/>
    <w:rsid w:val="00DF1C59"/>
    <w:rsid w:val="00DF2B48"/>
    <w:rsid w:val="00DF3A5E"/>
    <w:rsid w:val="00DF49A7"/>
    <w:rsid w:val="00E07EE2"/>
    <w:rsid w:val="00E07FD1"/>
    <w:rsid w:val="00E103D1"/>
    <w:rsid w:val="00E1296E"/>
    <w:rsid w:val="00E13C42"/>
    <w:rsid w:val="00E22F03"/>
    <w:rsid w:val="00E24573"/>
    <w:rsid w:val="00E249E0"/>
    <w:rsid w:val="00E25E1E"/>
    <w:rsid w:val="00E278BA"/>
    <w:rsid w:val="00E27EE7"/>
    <w:rsid w:val="00E35404"/>
    <w:rsid w:val="00E36DF4"/>
    <w:rsid w:val="00E43489"/>
    <w:rsid w:val="00E45109"/>
    <w:rsid w:val="00E47B7A"/>
    <w:rsid w:val="00E52E23"/>
    <w:rsid w:val="00E552FB"/>
    <w:rsid w:val="00E56A44"/>
    <w:rsid w:val="00E60269"/>
    <w:rsid w:val="00E77932"/>
    <w:rsid w:val="00E943A3"/>
    <w:rsid w:val="00E97830"/>
    <w:rsid w:val="00EA2744"/>
    <w:rsid w:val="00EE643C"/>
    <w:rsid w:val="00EF0331"/>
    <w:rsid w:val="00EF0683"/>
    <w:rsid w:val="00EF69D2"/>
    <w:rsid w:val="00EF766E"/>
    <w:rsid w:val="00F0070C"/>
    <w:rsid w:val="00F00EB7"/>
    <w:rsid w:val="00F0620A"/>
    <w:rsid w:val="00F07B3B"/>
    <w:rsid w:val="00F214F2"/>
    <w:rsid w:val="00F22249"/>
    <w:rsid w:val="00F32426"/>
    <w:rsid w:val="00F34EB7"/>
    <w:rsid w:val="00F36AB6"/>
    <w:rsid w:val="00F37A09"/>
    <w:rsid w:val="00F409CE"/>
    <w:rsid w:val="00F4379D"/>
    <w:rsid w:val="00F45A1A"/>
    <w:rsid w:val="00F50D2D"/>
    <w:rsid w:val="00F5318B"/>
    <w:rsid w:val="00F56C8B"/>
    <w:rsid w:val="00F66810"/>
    <w:rsid w:val="00F846D9"/>
    <w:rsid w:val="00F84DF4"/>
    <w:rsid w:val="00F85C97"/>
    <w:rsid w:val="00FA27B3"/>
    <w:rsid w:val="00FA2B29"/>
    <w:rsid w:val="00FB37D2"/>
    <w:rsid w:val="00FC4EFB"/>
    <w:rsid w:val="00FC6937"/>
    <w:rsid w:val="00FD068D"/>
    <w:rsid w:val="00FD4F28"/>
    <w:rsid w:val="00FE4690"/>
    <w:rsid w:val="00FE6784"/>
    <w:rsid w:val="00FF22B5"/>
    <w:rsid w:val="00FF5D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5409"/>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i/>
    </w:rPr>
  </w:style>
  <w:style w:type="character" w:customStyle="1" w:styleId="SCCLsocLastPartyInRoleChar">
    <w:name w:val="SCC.Lsoc.LastPartyInRole Char"/>
    <w:basedOn w:val="SCCLsocPartyChar"/>
    <w:link w:val="SCCLsocLastPartyInRole"/>
    <w:rsid w:val="00301D08"/>
    <w:rPr>
      <w:b/>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paragraph" w:customStyle="1" w:styleId="SCCBanSummary">
    <w:name w:val="SCC.BanSummary"/>
    <w:basedOn w:val="Normal"/>
    <w:next w:val="Normal"/>
    <w:link w:val="SCCBanSummaryChar"/>
    <w:rsid w:val="00111DE2"/>
    <w:pPr>
      <w:jc w:val="right"/>
    </w:pPr>
    <w:rPr>
      <w:b/>
    </w:rPr>
  </w:style>
  <w:style w:type="character" w:customStyle="1" w:styleId="SCCBanSummaryChar">
    <w:name w:val="SCC.BanSummary Char"/>
    <w:basedOn w:val="DefaultParagraphFont"/>
    <w:link w:val="SCCBanSummary"/>
    <w:rsid w:val="00BA25E7"/>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Italic">
    <w:name w:val="SCC.Italic"/>
    <w:basedOn w:val="SCCNormalDoubleSpacing"/>
    <w:next w:val="SCCNormalDoubleSpacing"/>
    <w:rsid w:val="00DF0CA8"/>
    <w:rPr>
      <w:i/>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ParaNoNdepar-AltN">
    <w:name w:val="Para. No. / Nº de par. - Alt N"/>
    <w:qFormat/>
    <w:rsid w:val="00D31B70"/>
    <w:pPr>
      <w:numPr>
        <w:numId w:val="1"/>
      </w:numPr>
      <w:tabs>
        <w:tab w:val="clear" w:pos="1152"/>
        <w:tab w:val="left" w:pos="1166"/>
      </w:tabs>
      <w:spacing w:before="480" w:after="480" w:line="480" w:lineRule="auto"/>
      <w:jc w:val="both"/>
    </w:pPr>
    <w:rPr>
      <w:rFonts w:eastAsiaTheme="minorEastAsia" w:cstheme="minorBidi"/>
      <w:sz w:val="24"/>
      <w:szCs w:val="22"/>
      <w:lang w:eastAsia="en-US"/>
    </w:rPr>
  </w:style>
  <w:style w:type="paragraph" w:customStyle="1" w:styleId="SCCLsocOtherPartyRoleSeparator">
    <w:name w:val="SCC.Lsoc.OtherPartyRoleSeparator"/>
    <w:basedOn w:val="Normal"/>
    <w:next w:val="Normal"/>
    <w:link w:val="SCCLsocOtherPartyRoleSeparatorChar"/>
    <w:rsid w:val="00BA25E7"/>
    <w:pPr>
      <w:spacing w:after="480"/>
    </w:pPr>
    <w:rPr>
      <w:rFonts w:eastAsiaTheme="minorHAnsi" w:cstheme="minorBidi"/>
      <w:szCs w:val="22"/>
      <w:lang w:eastAsia="en-US"/>
    </w:rPr>
  </w:style>
  <w:style w:type="character" w:customStyle="1" w:styleId="SCCLsocOtherPartyRoleSeparatorChar">
    <w:name w:val="SCC.Lsoc.OtherPartyRoleSeparator Char"/>
    <w:basedOn w:val="DefaultParagraphFont"/>
    <w:link w:val="SCCLsocOtherPartyRoleSeparator"/>
    <w:rsid w:val="00BA25E7"/>
    <w:rPr>
      <w:rFonts w:eastAsiaTheme="minorHAnsi" w:cstheme="minorBidi"/>
      <w:sz w:val="24"/>
      <w:szCs w:val="22"/>
      <w:lang w:eastAsia="en-US"/>
    </w:rPr>
  </w:style>
  <w:style w:type="paragraph" w:customStyle="1" w:styleId="SCCCoram">
    <w:name w:val="SCC.Coram"/>
    <w:basedOn w:val="Normal"/>
    <w:next w:val="Normal"/>
    <w:link w:val="SCCCoramChar"/>
    <w:rsid w:val="00BA25E7"/>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BA25E7"/>
    <w:rPr>
      <w:rFonts w:eastAsiaTheme="minorHAnsi" w:cstheme="minorBidi"/>
      <w:sz w:val="24"/>
      <w:szCs w:val="22"/>
      <w:lang w:eastAsia="en-US"/>
    </w:rPr>
  </w:style>
  <w:style w:type="table" w:styleId="TableGrid">
    <w:name w:val="Table Grid"/>
    <w:basedOn w:val="TableNormal"/>
    <w:uiPriority w:val="59"/>
    <w:rsid w:val="00BA25E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AltC">
    <w:name w:val="Citation - Alt C"/>
    <w:uiPriority w:val="2"/>
    <w:qFormat/>
    <w:rsid w:val="00BA25E7"/>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BA25E7"/>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BA25E7"/>
    <w:pPr>
      <w:tabs>
        <w:tab w:val="left" w:pos="1166"/>
      </w:tabs>
      <w:spacing w:after="480" w:line="480" w:lineRule="auto"/>
    </w:pPr>
    <w:rPr>
      <w:smallCaps/>
      <w:sz w:val="24"/>
    </w:rPr>
  </w:style>
  <w:style w:type="paragraph" w:customStyle="1" w:styleId="TitleTitre-AltT">
    <w:name w:val="Title / Titre - Alt T"/>
    <w:next w:val="ParaNoNdepar-AltN"/>
    <w:uiPriority w:val="3"/>
    <w:qFormat/>
    <w:rsid w:val="00BA25E7"/>
    <w:pPr>
      <w:tabs>
        <w:tab w:val="left" w:pos="360"/>
      </w:tabs>
      <w:spacing w:before="480" w:after="720"/>
      <w:ind w:left="360" w:hanging="360"/>
      <w:jc w:val="both"/>
    </w:pPr>
    <w:rPr>
      <w:rFonts w:eastAsiaTheme="minorHAnsi" w:cstheme="minorBidi"/>
      <w:sz w:val="24"/>
      <w:szCs w:val="22"/>
      <w:lang w:eastAsia="en-US"/>
    </w:rPr>
  </w:style>
  <w:style w:type="character" w:customStyle="1" w:styleId="EndnoteTextChar">
    <w:name w:val="Endnote Text Char"/>
    <w:basedOn w:val="DefaultParagraphFont"/>
    <w:link w:val="EndnoteText"/>
    <w:uiPriority w:val="99"/>
    <w:semiHidden/>
    <w:rsid w:val="00BA25E7"/>
    <w:rPr>
      <w:rFonts w:eastAsiaTheme="minorHAnsi"/>
      <w:lang w:eastAsia="en-US"/>
    </w:rPr>
  </w:style>
  <w:style w:type="paragraph" w:styleId="EndnoteText">
    <w:name w:val="endnote text"/>
    <w:basedOn w:val="Normal"/>
    <w:link w:val="EndnoteTextChar"/>
    <w:uiPriority w:val="99"/>
    <w:semiHidden/>
    <w:unhideWhenUsed/>
    <w:rsid w:val="00BA25E7"/>
    <w:rPr>
      <w:rFonts w:eastAsiaTheme="minorHAnsi"/>
      <w:sz w:val="20"/>
      <w:lang w:eastAsia="en-US"/>
    </w:rPr>
  </w:style>
  <w:style w:type="paragraph" w:styleId="FootnoteText">
    <w:name w:val="footnote text"/>
    <w:basedOn w:val="Normal"/>
    <w:link w:val="FootnoteTextChar"/>
    <w:uiPriority w:val="99"/>
    <w:semiHidden/>
    <w:unhideWhenUsed/>
    <w:rsid w:val="00BA25E7"/>
    <w:rPr>
      <w:sz w:val="20"/>
    </w:rPr>
  </w:style>
  <w:style w:type="character" w:customStyle="1" w:styleId="FootnoteTextChar">
    <w:name w:val="Footnote Text Char"/>
    <w:basedOn w:val="DefaultParagraphFont"/>
    <w:link w:val="FootnoteText"/>
    <w:uiPriority w:val="99"/>
    <w:semiHidden/>
    <w:rsid w:val="00BA25E7"/>
  </w:style>
  <w:style w:type="character" w:styleId="FootnoteReference">
    <w:name w:val="footnote reference"/>
    <w:basedOn w:val="DefaultParagraphFont"/>
    <w:uiPriority w:val="99"/>
    <w:unhideWhenUsed/>
    <w:rsid w:val="00BA25E7"/>
    <w:rPr>
      <w:vertAlign w:val="superscript"/>
    </w:rPr>
  </w:style>
  <w:style w:type="character" w:styleId="Hyperlink">
    <w:name w:val="Hyperlink"/>
    <w:basedOn w:val="DefaultParagraphFont"/>
    <w:uiPriority w:val="99"/>
    <w:unhideWhenUsed/>
    <w:rsid w:val="00BA25E7"/>
    <w:rPr>
      <w:color w:val="0000FF" w:themeColor="hyperlink"/>
      <w:u w:val="single"/>
    </w:rPr>
  </w:style>
  <w:style w:type="paragraph" w:styleId="ListParagraph">
    <w:name w:val="List Paragraph"/>
    <w:basedOn w:val="Normal"/>
    <w:uiPriority w:val="34"/>
    <w:qFormat/>
    <w:rsid w:val="003A7AC3"/>
    <w:pPr>
      <w:ind w:left="720"/>
      <w:contextualSpacing/>
    </w:pPr>
  </w:style>
  <w:style w:type="table" w:customStyle="1" w:styleId="TableGrid1">
    <w:name w:val="Table Grid1"/>
    <w:basedOn w:val="TableNormal"/>
    <w:next w:val="TableGrid"/>
    <w:uiPriority w:val="59"/>
    <w:rsid w:val="00E13C42"/>
    <w:rPr>
      <w:rFonts w:eastAsiaTheme="minorHAnsi" w:cstheme="minorBidi"/>
      <w:sz w:val="24"/>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2143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020E52-0B02-4262-BCB3-54B0F7B17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73</Pages>
  <Words>18194</Words>
  <Characters>97913</Characters>
  <Application>Microsoft Office Word</Application>
  <DocSecurity>0</DocSecurity>
  <Lines>815</Lines>
  <Paragraphs>231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115876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2013-06-14T20:04:00Z</dcterms:created>
  <dcterms:modified xsi:type="dcterms:W3CDTF">2014-04-07T15:31:00Z</dcterms:modified>
</cp:coreProperties>
</file>