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69" w:rsidRDefault="00835A69" w:rsidP="00835A69">
      <w:pPr>
        <w:pStyle w:val="Header"/>
        <w:jc w:val="center"/>
      </w:pP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7" o:title=""/>
          </v:shape>
          <o:OLEObject Type="Embed" ProgID="Presentations.Drawing.13" ShapeID="_x0000_i1025" DrawAspect="Content" ObjectID="_1517919995" r:id="rId8"/>
        </w:object>
      </w:r>
    </w:p>
    <w:p w:rsidR="00835A69" w:rsidRDefault="00835A69" w:rsidP="00835A69">
      <w:pPr>
        <w:pStyle w:val="Header"/>
      </w:pPr>
    </w:p>
    <w:p w:rsidR="00835A69" w:rsidRPr="006B210C" w:rsidRDefault="00835A69" w:rsidP="00835A69">
      <w:pPr>
        <w:jc w:val="center"/>
        <w:rPr>
          <w:b/>
        </w:rPr>
      </w:pPr>
      <w:r w:rsidRPr="006B210C">
        <w:rPr>
          <w:b/>
        </w:rPr>
        <w:t>SUPREME COURT OF CANADA</w:t>
      </w:r>
    </w:p>
    <w:p w:rsidR="00835A69" w:rsidRDefault="00835A69" w:rsidP="00835A6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835A69" w:rsidRPr="006B210C" w:rsidTr="00D03FA2">
        <w:trPr>
          <w:cantSplit/>
        </w:trPr>
        <w:tc>
          <w:tcPr>
            <w:tcW w:w="6768" w:type="dxa"/>
          </w:tcPr>
          <w:p w:rsidR="00835A69" w:rsidRPr="00540A65" w:rsidRDefault="00835A69" w:rsidP="00D03FA2">
            <w:pPr>
              <w:spacing w:line="480" w:lineRule="auto"/>
              <w:jc w:val="both"/>
              <w:rPr>
                <w:lang w:val="fr-CA"/>
              </w:rPr>
            </w:pPr>
            <w:r w:rsidRPr="00540A65">
              <w:rPr>
                <w:b/>
                <w:smallCaps/>
                <w:lang w:val="fr-CA"/>
              </w:rPr>
              <w:t>Citation:</w:t>
            </w:r>
            <w:r w:rsidRPr="00540A65">
              <w:rPr>
                <w:lang w:val="fr-CA"/>
              </w:rPr>
              <w:t xml:space="preserve"> R.</w:t>
            </w:r>
            <w:r w:rsidRPr="00540A65">
              <w:rPr>
                <w:i/>
                <w:lang w:val="fr-CA"/>
              </w:rPr>
              <w:t xml:space="preserve"> v. </w:t>
            </w:r>
            <w:r>
              <w:rPr>
                <w:lang w:val="fr-CA"/>
              </w:rPr>
              <w:t>Neville</w:t>
            </w:r>
            <w:r w:rsidRPr="00540A65">
              <w:rPr>
                <w:lang w:val="fr-CA"/>
              </w:rPr>
              <w:t>, 2015 SCC 4</w:t>
            </w:r>
            <w:r>
              <w:rPr>
                <w:lang w:val="fr-CA"/>
              </w:rPr>
              <w:t>9</w:t>
            </w:r>
            <w:r w:rsidRPr="00540A65">
              <w:rPr>
                <w:lang w:val="fr-CA"/>
              </w:rPr>
              <w:t>, [2015] 3 S.C.R. 323</w:t>
            </w:r>
          </w:p>
          <w:p w:rsidR="00835A69" w:rsidRPr="00540A65" w:rsidRDefault="00835A69" w:rsidP="00D03FA2">
            <w:pPr>
              <w:rPr>
                <w:lang w:val="fr-CA"/>
              </w:rPr>
            </w:pPr>
          </w:p>
        </w:tc>
        <w:tc>
          <w:tcPr>
            <w:tcW w:w="2808" w:type="dxa"/>
          </w:tcPr>
          <w:p w:rsidR="00835A69" w:rsidRPr="006B210C" w:rsidRDefault="00835A69" w:rsidP="00D03FA2">
            <w:r w:rsidRPr="006B210C">
              <w:rPr>
                <w:b/>
                <w:smallCaps/>
              </w:rPr>
              <w:t>Date</w:t>
            </w:r>
            <w:r>
              <w:rPr>
                <w:b/>
                <w:smallCaps/>
              </w:rPr>
              <w:t>:</w:t>
            </w:r>
            <w:r w:rsidRPr="006B210C">
              <w:t xml:space="preserve"> </w:t>
            </w:r>
            <w:r>
              <w:t>20151105</w:t>
            </w:r>
          </w:p>
          <w:p w:rsidR="00835A69" w:rsidRPr="006B210C" w:rsidRDefault="00835A69" w:rsidP="00D03FA2">
            <w:r w:rsidRPr="006B210C">
              <w:rPr>
                <w:b/>
                <w:smallCaps/>
              </w:rPr>
              <w:t>Docket</w:t>
            </w:r>
            <w:r>
              <w:rPr>
                <w:b/>
                <w:smallCaps/>
              </w:rPr>
              <w:t>:</w:t>
            </w:r>
            <w:r w:rsidRPr="006B210C">
              <w:t xml:space="preserve"> </w:t>
            </w:r>
            <w:r>
              <w:t>36412</w:t>
            </w:r>
          </w:p>
        </w:tc>
      </w:tr>
    </w:tbl>
    <w:p w:rsidR="00835A69" w:rsidRPr="006B210C" w:rsidRDefault="00835A69" w:rsidP="00835A69"/>
    <w:p w:rsidR="00835A69" w:rsidRDefault="00835A69" w:rsidP="00835A69">
      <w:pPr>
        <w:pStyle w:val="SCCLsocPrefix"/>
      </w:pPr>
      <w:r>
        <w:t>Between:</w:t>
      </w:r>
    </w:p>
    <w:p w:rsidR="00835A69" w:rsidRDefault="00835A69" w:rsidP="00835A69">
      <w:pPr>
        <w:pStyle w:val="SCCLsocParty"/>
        <w:jc w:val="center"/>
      </w:pPr>
      <w:r>
        <w:t>Steven Michael Neville</w:t>
      </w:r>
    </w:p>
    <w:p w:rsidR="00835A69" w:rsidRPr="00D84C9C" w:rsidRDefault="00835A69" w:rsidP="00835A69">
      <w:pPr>
        <w:jc w:val="center"/>
        <w:rPr>
          <w:lang w:val="en-US"/>
        </w:rPr>
      </w:pPr>
      <w:r w:rsidRPr="00D84C9C">
        <w:rPr>
          <w:lang w:val="en-US"/>
        </w:rPr>
        <w:t>Appellant</w:t>
      </w:r>
    </w:p>
    <w:p w:rsidR="00835A69" w:rsidRPr="000D02F7" w:rsidRDefault="00835A69" w:rsidP="00835A69">
      <w:pPr>
        <w:pStyle w:val="SCCLsocVersus"/>
        <w:spacing w:after="0"/>
        <w:jc w:val="center"/>
        <w:rPr>
          <w:i w:val="0"/>
          <w:lang w:val="en-US"/>
        </w:rPr>
      </w:pPr>
      <w:proofErr w:type="gramStart"/>
      <w:r w:rsidRPr="000D02F7">
        <w:rPr>
          <w:i w:val="0"/>
          <w:lang w:val="en-US"/>
        </w:rPr>
        <w:t>and</w:t>
      </w:r>
      <w:proofErr w:type="gramEnd"/>
    </w:p>
    <w:p w:rsidR="00835A69" w:rsidRPr="00945515" w:rsidRDefault="00835A69" w:rsidP="00835A69">
      <w:pPr>
        <w:pStyle w:val="SCCLsocParty"/>
        <w:jc w:val="center"/>
        <w:rPr>
          <w:lang w:val="en-US"/>
        </w:rPr>
      </w:pPr>
      <w:r>
        <w:t xml:space="preserve">Her Majesty </w:t>
      </w:r>
      <w:proofErr w:type="gramStart"/>
      <w:r>
        <w:t>The</w:t>
      </w:r>
      <w:proofErr w:type="gramEnd"/>
      <w:r>
        <w:t xml:space="preserve"> Queen</w:t>
      </w:r>
    </w:p>
    <w:p w:rsidR="00835A69" w:rsidRPr="00945515" w:rsidRDefault="00835A69" w:rsidP="00835A69">
      <w:pPr>
        <w:jc w:val="center"/>
        <w:rPr>
          <w:lang w:val="en-US"/>
        </w:rPr>
      </w:pPr>
      <w:r w:rsidRPr="00945515">
        <w:rPr>
          <w:lang w:val="en-US"/>
        </w:rPr>
        <w:t>Respondent</w:t>
      </w:r>
    </w:p>
    <w:p w:rsidR="00835A69" w:rsidRPr="00945515" w:rsidRDefault="00835A69" w:rsidP="00835A69">
      <w:pPr>
        <w:rPr>
          <w:lang w:val="en-US"/>
        </w:rPr>
      </w:pPr>
    </w:p>
    <w:p w:rsidR="00835A69" w:rsidRDefault="00835A69" w:rsidP="00835A69">
      <w:pPr>
        <w:jc w:val="both"/>
      </w:pPr>
      <w:r w:rsidRPr="006B210C">
        <w:rPr>
          <w:b/>
          <w:smallCaps/>
        </w:rPr>
        <w:t>Coram</w:t>
      </w:r>
      <w:r>
        <w:rPr>
          <w:b/>
          <w:smallCaps/>
        </w:rPr>
        <w:t>:</w:t>
      </w:r>
      <w:r w:rsidRPr="006B210C">
        <w:t xml:space="preserve"> </w:t>
      </w:r>
      <w:r>
        <w:t xml:space="preserve"> </w:t>
      </w:r>
      <w:proofErr w:type="spellStart"/>
      <w:r>
        <w:t>McLachlin</w:t>
      </w:r>
      <w:proofErr w:type="spellEnd"/>
      <w:r>
        <w:t xml:space="preserve"> C.J. </w:t>
      </w:r>
      <w:r w:rsidRPr="008C4398">
        <w:t xml:space="preserve">and </w:t>
      </w:r>
      <w:proofErr w:type="spellStart"/>
      <w:r w:rsidRPr="008C4398">
        <w:t>Abella</w:t>
      </w:r>
      <w:proofErr w:type="spellEnd"/>
      <w:r w:rsidRPr="008C4398">
        <w:t xml:space="preserve">, </w:t>
      </w:r>
      <w:proofErr w:type="spellStart"/>
      <w:r w:rsidRPr="008C4398">
        <w:t>Moldaver</w:t>
      </w:r>
      <w:proofErr w:type="spellEnd"/>
      <w:r w:rsidRPr="008C4398">
        <w:t xml:space="preserve">, </w:t>
      </w:r>
      <w:proofErr w:type="spellStart"/>
      <w:r w:rsidRPr="008C4398">
        <w:t>Côté</w:t>
      </w:r>
      <w:proofErr w:type="spellEnd"/>
      <w:r w:rsidRPr="008C4398">
        <w:t xml:space="preserve"> and Brown</w:t>
      </w:r>
      <w:r>
        <w:t> JJ.</w:t>
      </w:r>
    </w:p>
    <w:p w:rsidR="00835A69" w:rsidRDefault="00835A69" w:rsidP="00835A69">
      <w:pPr>
        <w:jc w:val="both"/>
      </w:pPr>
    </w:p>
    <w:p w:rsidR="00835A69" w:rsidRPr="006B210C" w:rsidRDefault="00835A69" w:rsidP="00835A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35A69" w:rsidRPr="006B210C" w:rsidTr="00D03FA2">
        <w:trPr>
          <w:cantSplit/>
        </w:trPr>
        <w:tc>
          <w:tcPr>
            <w:tcW w:w="3618" w:type="dxa"/>
          </w:tcPr>
          <w:p w:rsidR="00835A69" w:rsidRDefault="00835A69" w:rsidP="00D03FA2">
            <w:pPr>
              <w:rPr>
                <w:b/>
                <w:smallCaps/>
              </w:rPr>
            </w:pPr>
            <w:r w:rsidRPr="006B210C">
              <w:rPr>
                <w:b/>
                <w:smallCaps/>
              </w:rPr>
              <w:t>Reasons for Judgment</w:t>
            </w:r>
            <w:r>
              <w:rPr>
                <w:b/>
                <w:smallCaps/>
              </w:rPr>
              <w:t>:</w:t>
            </w:r>
          </w:p>
          <w:p w:rsidR="00835A69" w:rsidRPr="006B210C" w:rsidRDefault="00835A69" w:rsidP="00D03FA2">
            <w:r>
              <w:t>(paras. 1 to 5)</w:t>
            </w:r>
          </w:p>
        </w:tc>
        <w:tc>
          <w:tcPr>
            <w:tcW w:w="5958" w:type="dxa"/>
          </w:tcPr>
          <w:p w:rsidR="00835A69" w:rsidRPr="006B210C" w:rsidRDefault="00835A69" w:rsidP="00D03FA2">
            <w:pPr>
              <w:jc w:val="both"/>
            </w:pPr>
            <w:proofErr w:type="spellStart"/>
            <w:r>
              <w:t>McLachlin</w:t>
            </w:r>
            <w:proofErr w:type="spellEnd"/>
            <w:r>
              <w:t xml:space="preserve"> C.J. (</w:t>
            </w:r>
            <w:proofErr w:type="spellStart"/>
            <w:r>
              <w:t>Abella</w:t>
            </w:r>
            <w:proofErr w:type="spellEnd"/>
            <w:r>
              <w:t xml:space="preserve">, </w:t>
            </w:r>
            <w:proofErr w:type="spellStart"/>
            <w:r>
              <w:t>Moldaver</w:t>
            </w:r>
            <w:proofErr w:type="spellEnd"/>
            <w:r>
              <w:t xml:space="preserve">, </w:t>
            </w:r>
            <w:proofErr w:type="spellStart"/>
            <w:r>
              <w:t>Côté</w:t>
            </w:r>
            <w:proofErr w:type="spellEnd"/>
            <w:r>
              <w:t xml:space="preserve"> and Brown JJ. concurring) </w:t>
            </w:r>
          </w:p>
        </w:tc>
      </w:tr>
    </w:tbl>
    <w:p w:rsidR="00835A69" w:rsidRPr="006B210C" w:rsidRDefault="00835A69" w:rsidP="00835A69"/>
    <w:p w:rsidR="00835A69" w:rsidRPr="006B210C" w:rsidRDefault="00835A69" w:rsidP="00835A69">
      <w:r>
        <w:rPr>
          <w:noProof/>
          <w:lang w:val="en-US" w:eastAsia="en-US"/>
        </w:rPr>
        <mc:AlternateContent>
          <mc:Choice Requires="wps">
            <w:drawing>
              <wp:anchor distT="0" distB="0" distL="114300" distR="114300" simplePos="0" relativeHeight="251659264" behindDoc="0" locked="0" layoutInCell="1" allowOverlap="1" wp14:anchorId="091BE156" wp14:editId="0DA05D3D">
                <wp:simplePos x="0" y="0"/>
                <wp:positionH relativeFrom="column">
                  <wp:posOffset>1609725</wp:posOffset>
                </wp:positionH>
                <wp:positionV relativeFrom="paragraph">
                  <wp:posOffset>184150</wp:posOffset>
                </wp:positionV>
                <wp:extent cx="2505075" cy="0"/>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31892"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835A69" w:rsidRDefault="00835A69" w:rsidP="00835A69"/>
    <w:p w:rsidR="00835A69" w:rsidRDefault="00835A69" w:rsidP="004240C4">
      <w:pPr>
        <w:spacing w:after="720"/>
        <w:jc w:val="both"/>
        <w:rPr>
          <w:lang w:val="fr-CA"/>
        </w:rPr>
      </w:pPr>
      <w:bookmarkStart w:id="0" w:name="_GoBack"/>
      <w:bookmarkEnd w:id="0"/>
    </w:p>
    <w:p w:rsidR="006565F4" w:rsidRPr="00825560" w:rsidRDefault="00825560" w:rsidP="004240C4">
      <w:pPr>
        <w:spacing w:after="720"/>
        <w:jc w:val="both"/>
        <w:rPr>
          <w:lang w:val="fr-CA"/>
        </w:rPr>
      </w:pPr>
      <w:r w:rsidRPr="00825560">
        <w:rPr>
          <w:lang w:val="fr-CA"/>
        </w:rPr>
        <w:t>R</w:t>
      </w:r>
      <w:r w:rsidR="00A9308F" w:rsidRPr="00825560">
        <w:rPr>
          <w:lang w:val="fr-CA"/>
        </w:rPr>
        <w:t xml:space="preserve">. </w:t>
      </w:r>
      <w:r w:rsidR="00A9308F" w:rsidRPr="00825560">
        <w:rPr>
          <w:i/>
          <w:lang w:val="fr-CA"/>
        </w:rPr>
        <w:t>v.</w:t>
      </w:r>
      <w:r w:rsidR="00A9308F" w:rsidRPr="00825560">
        <w:rPr>
          <w:lang w:val="fr-CA"/>
        </w:rPr>
        <w:t xml:space="preserve"> </w:t>
      </w:r>
      <w:r w:rsidRPr="00825560">
        <w:rPr>
          <w:lang w:val="fr-CA"/>
        </w:rPr>
        <w:t>N</w:t>
      </w:r>
      <w:r w:rsidR="00EA1F9A" w:rsidRPr="00825560">
        <w:rPr>
          <w:lang w:val="fr-CA"/>
        </w:rPr>
        <w:t>eville</w:t>
      </w:r>
      <w:r w:rsidRPr="00825560">
        <w:rPr>
          <w:lang w:val="fr-CA"/>
        </w:rPr>
        <w:t>, 2015 SCC 49, [2015] 3 S.C.R. 323</w:t>
      </w:r>
    </w:p>
    <w:p w:rsidR="0079010A" w:rsidRPr="00835A69" w:rsidRDefault="00EA1F9A" w:rsidP="004240C4">
      <w:pPr>
        <w:pStyle w:val="SCCLsocLastPartyInRole"/>
        <w:rPr>
          <w:lang w:val="fr-CA"/>
        </w:rPr>
      </w:pPr>
      <w:r w:rsidRPr="00835A69">
        <w:rPr>
          <w:rStyle w:val="SCCLsocPartyRole"/>
          <w:b/>
          <w:i w:val="0"/>
          <w:lang w:val="fr-CA"/>
        </w:rPr>
        <w:t>Ste</w:t>
      </w:r>
      <w:r w:rsidR="004240C4" w:rsidRPr="00835A69">
        <w:rPr>
          <w:rStyle w:val="SCCLsocPartyRole"/>
          <w:b/>
          <w:i w:val="0"/>
          <w:lang w:val="fr-CA"/>
        </w:rPr>
        <w:t>v</w:t>
      </w:r>
      <w:r w:rsidRPr="00835A69">
        <w:rPr>
          <w:rStyle w:val="SCCLsocPartyRole"/>
          <w:b/>
          <w:i w:val="0"/>
          <w:lang w:val="fr-CA"/>
        </w:rPr>
        <w:t>en Michael Neville</w:t>
      </w:r>
      <w:r w:rsidR="00040426" w:rsidRPr="00835A69">
        <w:rPr>
          <w:rStyle w:val="SCCLsocPartyRole"/>
          <w:lang w:val="fr-CA"/>
        </w:rPr>
        <w:tab/>
      </w:r>
      <w:proofErr w:type="spellStart"/>
      <w:r w:rsidR="00040426" w:rsidRPr="00835A69">
        <w:rPr>
          <w:rStyle w:val="SCCLsocPartyRole"/>
          <w:lang w:val="fr-CA"/>
        </w:rPr>
        <w:t>Appellant</w:t>
      </w:r>
      <w:proofErr w:type="spellEnd"/>
    </w:p>
    <w:p w:rsidR="0079010A" w:rsidRPr="00EA1F9A" w:rsidRDefault="00040426" w:rsidP="004240C4">
      <w:pPr>
        <w:pStyle w:val="SCCLsocVersus"/>
      </w:pPr>
      <w:proofErr w:type="gramStart"/>
      <w:r w:rsidRPr="00EA1F9A">
        <w:t>v</w:t>
      </w:r>
      <w:proofErr w:type="gramEnd"/>
      <w:r w:rsidRPr="00EA1F9A">
        <w:t>.</w:t>
      </w:r>
    </w:p>
    <w:p w:rsidR="0079010A" w:rsidRDefault="00040426" w:rsidP="004240C4">
      <w:pPr>
        <w:pStyle w:val="SCCLsocLastPartyInRole"/>
      </w:pPr>
      <w:r>
        <w:t xml:space="preserve">Her Majesty </w:t>
      </w:r>
      <w:proofErr w:type="gramStart"/>
      <w:r>
        <w:t>The</w:t>
      </w:r>
      <w:proofErr w:type="gramEnd"/>
      <w:r>
        <w:t xml:space="preserve"> Queen</w:t>
      </w:r>
      <w:r>
        <w:rPr>
          <w:rStyle w:val="SCCLsocPartyRole"/>
        </w:rPr>
        <w:tab/>
        <w:t>Respondent</w:t>
      </w:r>
    </w:p>
    <w:p w:rsidR="00426659" w:rsidRPr="00426659" w:rsidRDefault="00426659" w:rsidP="004240C4">
      <w:pPr>
        <w:spacing w:after="720"/>
        <w:jc w:val="both"/>
        <w:rPr>
          <w:b/>
        </w:rPr>
      </w:pPr>
      <w:r w:rsidRPr="00426659">
        <w:rPr>
          <w:b/>
        </w:rPr>
        <w:t>Indexed as:</w:t>
      </w:r>
      <w:r>
        <w:rPr>
          <w:b/>
        </w:rPr>
        <w:t xml:space="preserve"> </w:t>
      </w:r>
      <w:r w:rsidR="009D1E9C">
        <w:rPr>
          <w:b/>
        </w:rPr>
        <w:t xml:space="preserve">R. </w:t>
      </w:r>
      <w:r w:rsidR="009D1E9C" w:rsidRPr="009D1E9C">
        <w:rPr>
          <w:b/>
          <w:i/>
        </w:rPr>
        <w:t>v.</w:t>
      </w:r>
      <w:r w:rsidR="009D1E9C">
        <w:rPr>
          <w:b/>
        </w:rPr>
        <w:t xml:space="preserve"> </w:t>
      </w:r>
      <w:r w:rsidR="00EA1F9A">
        <w:rPr>
          <w:b/>
        </w:rPr>
        <w:t>Neville</w:t>
      </w:r>
    </w:p>
    <w:p w:rsidR="00426659" w:rsidRPr="00C02092" w:rsidRDefault="00AE4535" w:rsidP="004240C4">
      <w:pPr>
        <w:pStyle w:val="SCCSystemYear"/>
        <w:spacing w:after="720"/>
        <w:jc w:val="both"/>
      </w:pPr>
      <w:r>
        <w:lastRenderedPageBreak/>
        <w:t>2015</w:t>
      </w:r>
      <w:r w:rsidR="003D0399">
        <w:t xml:space="preserve"> </w:t>
      </w:r>
      <w:r w:rsidR="00426659" w:rsidRPr="00C02092">
        <w:t>SCC </w:t>
      </w:r>
      <w:r w:rsidR="00EA1F9A">
        <w:t>49</w:t>
      </w:r>
    </w:p>
    <w:p w:rsidR="008322BD" w:rsidRDefault="00EA1F9A" w:rsidP="004240C4">
      <w:pPr>
        <w:spacing w:after="720"/>
        <w:jc w:val="both"/>
      </w:pPr>
      <w:r>
        <w:t xml:space="preserve">File No.: </w:t>
      </w:r>
      <w:r w:rsidR="009B57B3">
        <w:t>364</w:t>
      </w:r>
      <w:r>
        <w:t>1</w:t>
      </w:r>
      <w:r w:rsidR="009B57B3">
        <w:t>2</w:t>
      </w:r>
      <w:r w:rsidR="009B57B3" w:rsidRPr="001426A9">
        <w:t>.</w:t>
      </w:r>
    </w:p>
    <w:p w:rsidR="008322BD" w:rsidRDefault="00EA1F9A" w:rsidP="004240C4">
      <w:pPr>
        <w:spacing w:after="720"/>
        <w:jc w:val="both"/>
      </w:pPr>
      <w:r>
        <w:t>2015: November 5</w:t>
      </w:r>
      <w:r w:rsidR="00554745">
        <w:t>.</w:t>
      </w:r>
    </w:p>
    <w:p w:rsidR="008322BD" w:rsidRDefault="00EA1F9A" w:rsidP="004240C4">
      <w:pPr>
        <w:spacing w:after="720"/>
        <w:jc w:val="both"/>
      </w:pPr>
      <w:r>
        <w:t xml:space="preserve">Present: </w:t>
      </w:r>
      <w:r w:rsidR="008C4398">
        <w:t xml:space="preserve">McLachlin C.J. </w:t>
      </w:r>
      <w:r w:rsidR="008C4398" w:rsidRPr="008C4398">
        <w:t xml:space="preserve">and </w:t>
      </w:r>
      <w:r w:rsidR="009B57B3" w:rsidRPr="008C4398">
        <w:t>Abella, Moldaver, Côté and Brown</w:t>
      </w:r>
      <w:r w:rsidR="009B57B3">
        <w:t> JJ.</w:t>
      </w:r>
    </w:p>
    <w:p w:rsidR="008322BD" w:rsidRPr="001C779F" w:rsidRDefault="00656313" w:rsidP="004240C4">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w:t>
      </w:r>
      <w:r w:rsidR="00EA1F9A" w:rsidRPr="00EA1F9A">
        <w:t xml:space="preserve">for newfoundland and </w:t>
      </w:r>
      <w:proofErr w:type="spellStart"/>
      <w:r w:rsidR="00EA1F9A" w:rsidRPr="00EA1F9A">
        <w:t>labrador</w:t>
      </w:r>
      <w:proofErr w:type="spellEnd"/>
    </w:p>
    <w:p w:rsidR="008322BD" w:rsidRPr="00B8677B" w:rsidRDefault="009B57B3" w:rsidP="004240C4">
      <w:pPr>
        <w:pStyle w:val="SCCNormalDoubleSpacing"/>
        <w:spacing w:after="480"/>
        <w:rPr>
          <w:i/>
        </w:rPr>
      </w:pPr>
      <w:r w:rsidRPr="00583EDE">
        <w:tab/>
      </w:r>
      <w:r w:rsidR="00560CBA" w:rsidRPr="00B8677B">
        <w:rPr>
          <w:i/>
        </w:rPr>
        <w:t xml:space="preserve">Criminal law — Jurors — Deliberations — Accused convicted of second degree murder and attempted murder — Majority of Court of Appeal erred in concluding that trial judge’s failure to </w:t>
      </w:r>
      <w:r w:rsidR="00EE1FE0">
        <w:rPr>
          <w:i/>
        </w:rPr>
        <w:t>clarify</w:t>
      </w:r>
      <w:r w:rsidR="00560CBA" w:rsidRPr="00B8677B">
        <w:rPr>
          <w:i/>
        </w:rPr>
        <w:t xml:space="preserve"> intent question </w:t>
      </w:r>
      <w:r w:rsidR="00EE1FE0">
        <w:rPr>
          <w:i/>
        </w:rPr>
        <w:t xml:space="preserve">raised by jury </w:t>
      </w:r>
      <w:r w:rsidR="00560CBA" w:rsidRPr="00B8677B">
        <w:rPr>
          <w:i/>
        </w:rPr>
        <w:t xml:space="preserve">did not result in error </w:t>
      </w:r>
      <w:r w:rsidR="00EE1FE0" w:rsidRPr="00EE1FE0">
        <w:rPr>
          <w:i/>
        </w:rPr>
        <w:t>— V</w:t>
      </w:r>
      <w:r w:rsidR="00560CBA" w:rsidRPr="00EE1FE0">
        <w:rPr>
          <w:i/>
        </w:rPr>
        <w:t>erdicts set aside and new trial ordered</w:t>
      </w:r>
      <w:r w:rsidR="00560CBA" w:rsidRPr="00B8677B">
        <w:rPr>
          <w:i/>
        </w:rPr>
        <w:t>.</w:t>
      </w:r>
    </w:p>
    <w:p w:rsidR="00656313" w:rsidRDefault="009B57B3" w:rsidP="004240C4">
      <w:pPr>
        <w:pStyle w:val="SCCNormalDoubleSpacing"/>
        <w:spacing w:after="480"/>
      </w:pPr>
      <w:r w:rsidRPr="001426A9">
        <w:tab/>
        <w:t xml:space="preserve">APPEAL from a judgment of the </w:t>
      </w:r>
      <w:r w:rsidR="00EA1F9A">
        <w:t>N</w:t>
      </w:r>
      <w:r w:rsidR="00EA1F9A" w:rsidRPr="00EA1F9A">
        <w:t xml:space="preserve">ewfoundland and </w:t>
      </w:r>
      <w:r w:rsidR="00EA1F9A">
        <w:t>L</w:t>
      </w:r>
      <w:r w:rsidR="00EA1F9A" w:rsidRPr="00EA1F9A">
        <w:t>abrador</w:t>
      </w:r>
      <w:r w:rsidR="00EA1F9A">
        <w:t xml:space="preserve"> </w:t>
      </w:r>
      <w:r>
        <w:t xml:space="preserve">Court of </w:t>
      </w:r>
      <w:r w:rsidR="00EA1F9A">
        <w:t>Appeal (Welsh, Rowe and Barry JJ.A.), 2015 NLCA 16</w:t>
      </w:r>
      <w:r w:rsidR="005632EE">
        <w:t xml:space="preserve">, </w:t>
      </w:r>
      <w:r w:rsidR="005632EE" w:rsidRPr="005632EE">
        <w:t>365 Nfld. &amp; P.E.I.R.</w:t>
      </w:r>
      <w:r w:rsidR="005632EE">
        <w:t xml:space="preserve"> 1, </w:t>
      </w:r>
      <w:r w:rsidR="005632EE" w:rsidRPr="005632EE">
        <w:t>1138 A.P.R. 1, 322 C.C.C. (3d) 480,</w:t>
      </w:r>
      <w:r w:rsidR="00E91D25" w:rsidRPr="00E91D25">
        <w:t xml:space="preserve"> </w:t>
      </w:r>
      <w:r w:rsidR="00E91D25" w:rsidRPr="005632EE">
        <w:t>[2015] N.J. No. 115</w:t>
      </w:r>
      <w:r w:rsidR="00E91D25">
        <w:t xml:space="preserve"> (QL), </w:t>
      </w:r>
      <w:r w:rsidR="00E91D25" w:rsidRPr="005632EE">
        <w:t xml:space="preserve">2015 </w:t>
      </w:r>
      <w:proofErr w:type="spellStart"/>
      <w:r w:rsidR="00E91D25" w:rsidRPr="005632EE">
        <w:t>CarswellNfld</w:t>
      </w:r>
      <w:proofErr w:type="spellEnd"/>
      <w:r w:rsidR="00E91D25" w:rsidRPr="005632EE">
        <w:t xml:space="preserve"> 98</w:t>
      </w:r>
      <w:r w:rsidR="00E91D25">
        <w:t xml:space="preserve"> (WL Can.)</w:t>
      </w:r>
      <w:r w:rsidR="00E91D25" w:rsidRPr="005632EE">
        <w:t>,</w:t>
      </w:r>
      <w:r w:rsidR="00E91D25">
        <w:t xml:space="preserve"> affirming the accused’s </w:t>
      </w:r>
      <w:r w:rsidR="00E91D25" w:rsidRPr="00E91D25">
        <w:t>conviction</w:t>
      </w:r>
      <w:r w:rsidR="00916999">
        <w:t>s</w:t>
      </w:r>
      <w:r w:rsidR="00E91D25" w:rsidRPr="00E91D25">
        <w:t xml:space="preserve"> for </w:t>
      </w:r>
      <w:r w:rsidR="00916999" w:rsidRPr="00E91D25">
        <w:t xml:space="preserve">second degree murder and </w:t>
      </w:r>
      <w:r w:rsidR="00E91D25" w:rsidRPr="00E91D25">
        <w:t>attempted murder</w:t>
      </w:r>
      <w:r w:rsidR="00EA1F9A">
        <w:t>. Appeal allowed.</w:t>
      </w:r>
    </w:p>
    <w:p w:rsidR="0079010A" w:rsidRDefault="00EA1F9A" w:rsidP="004240C4">
      <w:pPr>
        <w:pStyle w:val="SCCNormalDoubleSpacing"/>
        <w:spacing w:after="480"/>
      </w:pPr>
      <w:r>
        <w:rPr>
          <w:rStyle w:val="SCCCounselNameChar"/>
          <w:i w:val="0"/>
        </w:rPr>
        <w:tab/>
      </w:r>
      <w:r w:rsidR="00040426">
        <w:rPr>
          <w:rStyle w:val="SCCCounselNameChar"/>
        </w:rPr>
        <w:t>De</w:t>
      </w:r>
      <w:r>
        <w:rPr>
          <w:rStyle w:val="SCCCounselNameChar"/>
        </w:rPr>
        <w:t>rek Hogan</w:t>
      </w:r>
      <w:r w:rsidR="00040426">
        <w:rPr>
          <w:rStyle w:val="SCCCounselPartyRoleChar"/>
        </w:rPr>
        <w:t>, for the appellant.</w:t>
      </w:r>
    </w:p>
    <w:p w:rsidR="0079010A" w:rsidRDefault="00EA1F9A" w:rsidP="004240C4">
      <w:pPr>
        <w:pStyle w:val="SCCNormalDoubleSpacing"/>
        <w:spacing w:after="480"/>
      </w:pPr>
      <w:r>
        <w:rPr>
          <w:rStyle w:val="SCCCounselNameChar"/>
          <w:i w:val="0"/>
        </w:rPr>
        <w:tab/>
      </w:r>
      <w:r w:rsidR="00AF5CB9">
        <w:rPr>
          <w:rStyle w:val="SCCCounselNameChar"/>
        </w:rPr>
        <w:t>Lloyd M. Strickland</w:t>
      </w:r>
      <w:r w:rsidR="00040426">
        <w:rPr>
          <w:rStyle w:val="SCCCounselPartyRoleChar"/>
        </w:rPr>
        <w:t>, for the respondent.</w:t>
      </w:r>
    </w:p>
    <w:p w:rsidR="008C6C6D" w:rsidRPr="008C6C6D" w:rsidRDefault="005A59EA" w:rsidP="004240C4">
      <w:pPr>
        <w:pStyle w:val="SCCNormalDoubleSpacing"/>
        <w:spacing w:after="480"/>
      </w:pPr>
      <w:r>
        <w:lastRenderedPageBreak/>
        <w:tab/>
      </w:r>
      <w:r w:rsidR="00A20560">
        <w:t xml:space="preserve">The judgment of </w:t>
      </w:r>
      <w:r w:rsidR="00A20560" w:rsidRPr="008B379C">
        <w:t>the Court</w:t>
      </w:r>
      <w:r w:rsidR="00A20560">
        <w:t xml:space="preserve"> was delivered orally by</w:t>
      </w:r>
    </w:p>
    <w:p w:rsidR="005A59EA" w:rsidRDefault="008C4398" w:rsidP="008C6C6D">
      <w:pPr>
        <w:pStyle w:val="ParaNoNdepar-AltN"/>
        <w:numPr>
          <w:ilvl w:val="0"/>
          <w:numId w:val="1"/>
        </w:numPr>
        <w:rPr>
          <w:rFonts w:cs="Times New Roman"/>
        </w:rPr>
      </w:pPr>
      <w:r>
        <w:rPr>
          <w:smallCaps/>
          <w:lang w:val="en-US"/>
        </w:rPr>
        <w:t>The Chief Justice</w:t>
      </w:r>
      <w:r w:rsidR="00A20560" w:rsidRPr="00E81B60">
        <w:rPr>
          <w:rFonts w:cs="Times New Roman"/>
        </w:rPr>
        <w:t xml:space="preserve"> —</w:t>
      </w:r>
      <w:r w:rsidR="005A59EA" w:rsidRPr="00E81B60">
        <w:rPr>
          <w:rFonts w:cs="Times New Roman"/>
        </w:rPr>
        <w:t xml:space="preserve"> </w:t>
      </w:r>
      <w:proofErr w:type="gramStart"/>
      <w:r w:rsidR="00E12A48" w:rsidRPr="00E12A48">
        <w:rPr>
          <w:rFonts w:cs="Times New Roman"/>
        </w:rPr>
        <w:t>This</w:t>
      </w:r>
      <w:proofErr w:type="gramEnd"/>
      <w:r w:rsidR="00E12A48" w:rsidRPr="00E12A48">
        <w:rPr>
          <w:rFonts w:cs="Times New Roman"/>
        </w:rPr>
        <w:t xml:space="preserve"> is an appeal as of right.  We would allow the appeal.</w:t>
      </w:r>
      <w:r w:rsidR="00E12A48">
        <w:rPr>
          <w:rFonts w:cs="Times New Roman"/>
        </w:rPr>
        <w:t xml:space="preserve"> </w:t>
      </w:r>
    </w:p>
    <w:p w:rsidR="00E12A48" w:rsidRDefault="00E12A48" w:rsidP="008C6C6D">
      <w:pPr>
        <w:pStyle w:val="ParaNoNdepar-AltN"/>
        <w:numPr>
          <w:ilvl w:val="0"/>
          <w:numId w:val="1"/>
        </w:numPr>
        <w:rPr>
          <w:rFonts w:cs="Times New Roman"/>
        </w:rPr>
      </w:pPr>
      <w:r w:rsidRPr="00E12A48">
        <w:rPr>
          <w:rFonts w:cs="Times New Roman"/>
        </w:rPr>
        <w:t>The jury in its final question asked the judge to clarify the distinction between “to kill” and “to murder”.  This raised the question of intent in relation to the charges of murder and attempted murder.  The judge should have clarified the nature of the concern, and then addressed it.  Instead, the judge merely referred the jury to the written instructions he had previously given the jury.</w:t>
      </w:r>
      <w:r>
        <w:rPr>
          <w:rFonts w:cs="Times New Roman"/>
        </w:rPr>
        <w:t xml:space="preserve"> </w:t>
      </w:r>
    </w:p>
    <w:p w:rsidR="00E12A48" w:rsidRDefault="00E12A48" w:rsidP="008C6C6D">
      <w:pPr>
        <w:pStyle w:val="ParaNoNdepar-AltN"/>
        <w:numPr>
          <w:ilvl w:val="0"/>
          <w:numId w:val="1"/>
        </w:numPr>
        <w:rPr>
          <w:rFonts w:cs="Times New Roman"/>
        </w:rPr>
      </w:pPr>
      <w:r w:rsidRPr="00E12A48">
        <w:rPr>
          <w:rFonts w:cs="Times New Roman"/>
        </w:rPr>
        <w:t xml:space="preserve">Viewing the record as a whole, we </w:t>
      </w:r>
      <w:r>
        <w:rPr>
          <w:rFonts w:cs="Times New Roman"/>
        </w:rPr>
        <w:t xml:space="preserve">are </w:t>
      </w:r>
      <w:r w:rsidRPr="00E12A48">
        <w:rPr>
          <w:rFonts w:cs="Times New Roman"/>
        </w:rPr>
        <w:t>satisfied that there is a possibility that the jury could have misunderstood what had to be proved for them to return guilty verdicts.  We note in this regard the Crown’s concession that the decision tree given to the jury was in error on the issue of provocation.</w:t>
      </w:r>
    </w:p>
    <w:p w:rsidR="00E12A48" w:rsidRDefault="00E12A48" w:rsidP="008C6C6D">
      <w:pPr>
        <w:pStyle w:val="ParaNoNdepar-AltN"/>
        <w:numPr>
          <w:ilvl w:val="0"/>
          <w:numId w:val="1"/>
        </w:numPr>
        <w:rPr>
          <w:rFonts w:cs="Times New Roman"/>
        </w:rPr>
      </w:pPr>
      <w:r w:rsidRPr="00E12A48">
        <w:rPr>
          <w:rFonts w:cs="Times New Roman"/>
        </w:rPr>
        <w:t>The evidence is not so overwhelming as to permit us to conclude that the error would have had no effect on the verdicts.</w:t>
      </w:r>
      <w:r>
        <w:rPr>
          <w:rFonts w:cs="Times New Roman"/>
        </w:rPr>
        <w:t xml:space="preserve"> </w:t>
      </w:r>
    </w:p>
    <w:p w:rsidR="00E12A48" w:rsidRDefault="00E12A48" w:rsidP="008C6C6D">
      <w:pPr>
        <w:pStyle w:val="ParaNoNdepar-AltN"/>
        <w:numPr>
          <w:ilvl w:val="0"/>
          <w:numId w:val="1"/>
        </w:numPr>
        <w:rPr>
          <w:rFonts w:cs="Times New Roman"/>
        </w:rPr>
      </w:pPr>
      <w:r w:rsidRPr="00E12A48">
        <w:rPr>
          <w:rFonts w:cs="Times New Roman"/>
        </w:rPr>
        <w:t>The appeal is allowed, the verdicts are set aside, and a new trial ordered on both charges.</w:t>
      </w:r>
      <w:r>
        <w:rPr>
          <w:rFonts w:cs="Times New Roman"/>
        </w:rPr>
        <w:t xml:space="preserve"> </w:t>
      </w:r>
    </w:p>
    <w:p w:rsidR="00C829FB" w:rsidRPr="00C829FB" w:rsidRDefault="00C829FB" w:rsidP="004240C4">
      <w:pPr>
        <w:pStyle w:val="SCCLawFirm"/>
        <w:spacing w:after="480"/>
        <w:rPr>
          <w:i w:val="0"/>
        </w:rPr>
      </w:pPr>
      <w:r w:rsidRPr="0083201A">
        <w:rPr>
          <w:lang w:val="en-US"/>
        </w:rPr>
        <w:tab/>
      </w:r>
      <w:r w:rsidR="0056395F">
        <w:t>Judgment accordingly.</w:t>
      </w:r>
    </w:p>
    <w:p w:rsidR="0079010A" w:rsidRDefault="00040426" w:rsidP="004240C4">
      <w:pPr>
        <w:pStyle w:val="SCCLawFirm"/>
        <w:spacing w:after="480"/>
      </w:pPr>
      <w:r>
        <w:lastRenderedPageBreak/>
        <w:tab/>
        <w:t>Solicitor</w:t>
      </w:r>
      <w:r w:rsidR="00EA1F9A">
        <w:t xml:space="preserve"> for the appellant: </w:t>
      </w:r>
      <w:r w:rsidR="00AF5CB9">
        <w:t>Newfoundland and Labrador Legal Aid Commission, St. John’s</w:t>
      </w:r>
      <w:r>
        <w:t>.</w:t>
      </w:r>
    </w:p>
    <w:p w:rsidR="0079010A" w:rsidRDefault="00040426" w:rsidP="004240C4">
      <w:pPr>
        <w:pStyle w:val="SCCLawFirm"/>
        <w:spacing w:after="480"/>
      </w:pPr>
      <w:r>
        <w:tab/>
        <w:t>Solicitor</w:t>
      </w:r>
      <w:r w:rsidR="00AA6BBC">
        <w:t xml:space="preserve"> </w:t>
      </w:r>
      <w:r w:rsidR="00EA1F9A">
        <w:t xml:space="preserve">for the respondent: </w:t>
      </w:r>
      <w:r w:rsidR="004B0C22">
        <w:t>Attorney General of Newfoundland and Labrador, St. John’s</w:t>
      </w:r>
      <w:r>
        <w:t>.</w:t>
      </w:r>
    </w:p>
    <w:sectPr w:rsidR="0079010A"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40426"/>
    <w:rsid w:val="00042096"/>
    <w:rsid w:val="000578A3"/>
    <w:rsid w:val="000648CC"/>
    <w:rsid w:val="000C59B8"/>
    <w:rsid w:val="000C6AF0"/>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C7E06"/>
    <w:rsid w:val="001D2AC1"/>
    <w:rsid w:val="001D4E88"/>
    <w:rsid w:val="001F0A88"/>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5417"/>
    <w:rsid w:val="004240C4"/>
    <w:rsid w:val="00426659"/>
    <w:rsid w:val="00450352"/>
    <w:rsid w:val="004512A7"/>
    <w:rsid w:val="00454BDB"/>
    <w:rsid w:val="00464800"/>
    <w:rsid w:val="00465132"/>
    <w:rsid w:val="00480459"/>
    <w:rsid w:val="00480C90"/>
    <w:rsid w:val="0048396F"/>
    <w:rsid w:val="00493C18"/>
    <w:rsid w:val="004A600C"/>
    <w:rsid w:val="004A6118"/>
    <w:rsid w:val="004B0C22"/>
    <w:rsid w:val="004C478D"/>
    <w:rsid w:val="004E2C26"/>
    <w:rsid w:val="004F21AD"/>
    <w:rsid w:val="004F36FF"/>
    <w:rsid w:val="005125A8"/>
    <w:rsid w:val="00521AE8"/>
    <w:rsid w:val="00527180"/>
    <w:rsid w:val="0054201E"/>
    <w:rsid w:val="00554745"/>
    <w:rsid w:val="00555291"/>
    <w:rsid w:val="00560CBA"/>
    <w:rsid w:val="005632EE"/>
    <w:rsid w:val="0056395F"/>
    <w:rsid w:val="00566AD1"/>
    <w:rsid w:val="00583EDE"/>
    <w:rsid w:val="005A59EA"/>
    <w:rsid w:val="005A6079"/>
    <w:rsid w:val="005C2EE1"/>
    <w:rsid w:val="005E4698"/>
    <w:rsid w:val="00610539"/>
    <w:rsid w:val="00613969"/>
    <w:rsid w:val="00625C35"/>
    <w:rsid w:val="00656313"/>
    <w:rsid w:val="006565F4"/>
    <w:rsid w:val="00684EEA"/>
    <w:rsid w:val="0069689B"/>
    <w:rsid w:val="006A1551"/>
    <w:rsid w:val="006B5FF5"/>
    <w:rsid w:val="006F30AF"/>
    <w:rsid w:val="00701759"/>
    <w:rsid w:val="00702A45"/>
    <w:rsid w:val="00705C15"/>
    <w:rsid w:val="0071600E"/>
    <w:rsid w:val="007208D1"/>
    <w:rsid w:val="00747288"/>
    <w:rsid w:val="00747DD3"/>
    <w:rsid w:val="007549C8"/>
    <w:rsid w:val="00754A0B"/>
    <w:rsid w:val="00766D14"/>
    <w:rsid w:val="00767A0F"/>
    <w:rsid w:val="0079010A"/>
    <w:rsid w:val="007A05F6"/>
    <w:rsid w:val="007B6F4A"/>
    <w:rsid w:val="007E1C47"/>
    <w:rsid w:val="007E337A"/>
    <w:rsid w:val="007E5C70"/>
    <w:rsid w:val="007F2FF5"/>
    <w:rsid w:val="007F3F08"/>
    <w:rsid w:val="007F4B69"/>
    <w:rsid w:val="00804CC6"/>
    <w:rsid w:val="00817190"/>
    <w:rsid w:val="00820EE5"/>
    <w:rsid w:val="00825560"/>
    <w:rsid w:val="008260E2"/>
    <w:rsid w:val="0083201A"/>
    <w:rsid w:val="008322BD"/>
    <w:rsid w:val="00833E0A"/>
    <w:rsid w:val="00834F73"/>
    <w:rsid w:val="00835A69"/>
    <w:rsid w:val="00864CF8"/>
    <w:rsid w:val="00872819"/>
    <w:rsid w:val="00874914"/>
    <w:rsid w:val="00891422"/>
    <w:rsid w:val="00892E1A"/>
    <w:rsid w:val="008A3F29"/>
    <w:rsid w:val="008B660A"/>
    <w:rsid w:val="008C01DA"/>
    <w:rsid w:val="008C4398"/>
    <w:rsid w:val="008C6C6D"/>
    <w:rsid w:val="008F78E9"/>
    <w:rsid w:val="00911989"/>
    <w:rsid w:val="00916999"/>
    <w:rsid w:val="009179F9"/>
    <w:rsid w:val="00933E5E"/>
    <w:rsid w:val="00935218"/>
    <w:rsid w:val="009403F3"/>
    <w:rsid w:val="009555B7"/>
    <w:rsid w:val="009567AA"/>
    <w:rsid w:val="00967374"/>
    <w:rsid w:val="009A343A"/>
    <w:rsid w:val="009B2F23"/>
    <w:rsid w:val="009B57B3"/>
    <w:rsid w:val="009B6055"/>
    <w:rsid w:val="009C5B92"/>
    <w:rsid w:val="009D1E9C"/>
    <w:rsid w:val="009D2920"/>
    <w:rsid w:val="009D5AEB"/>
    <w:rsid w:val="009F0E33"/>
    <w:rsid w:val="00A030CE"/>
    <w:rsid w:val="00A149DF"/>
    <w:rsid w:val="00A1755C"/>
    <w:rsid w:val="00A20560"/>
    <w:rsid w:val="00A21B90"/>
    <w:rsid w:val="00A41805"/>
    <w:rsid w:val="00A41ABF"/>
    <w:rsid w:val="00A42DCD"/>
    <w:rsid w:val="00A52AFB"/>
    <w:rsid w:val="00A548CB"/>
    <w:rsid w:val="00A5521C"/>
    <w:rsid w:val="00A62ABE"/>
    <w:rsid w:val="00A643E7"/>
    <w:rsid w:val="00A73C38"/>
    <w:rsid w:val="00A9308F"/>
    <w:rsid w:val="00AA6BBC"/>
    <w:rsid w:val="00AB670D"/>
    <w:rsid w:val="00AE4535"/>
    <w:rsid w:val="00AF03C5"/>
    <w:rsid w:val="00AF5CB9"/>
    <w:rsid w:val="00B000D8"/>
    <w:rsid w:val="00B00F75"/>
    <w:rsid w:val="00B0307F"/>
    <w:rsid w:val="00B145B6"/>
    <w:rsid w:val="00B279EB"/>
    <w:rsid w:val="00B50C81"/>
    <w:rsid w:val="00B557F8"/>
    <w:rsid w:val="00B815FC"/>
    <w:rsid w:val="00B8677B"/>
    <w:rsid w:val="00B93FBC"/>
    <w:rsid w:val="00BA7DA0"/>
    <w:rsid w:val="00BB2EE4"/>
    <w:rsid w:val="00BC2108"/>
    <w:rsid w:val="00BD0E9E"/>
    <w:rsid w:val="00BD1BEC"/>
    <w:rsid w:val="00BD32FF"/>
    <w:rsid w:val="00BE3E65"/>
    <w:rsid w:val="00C02092"/>
    <w:rsid w:val="00C24D91"/>
    <w:rsid w:val="00C53F14"/>
    <w:rsid w:val="00C600CF"/>
    <w:rsid w:val="00C6084F"/>
    <w:rsid w:val="00C62A66"/>
    <w:rsid w:val="00C71458"/>
    <w:rsid w:val="00C77613"/>
    <w:rsid w:val="00C828E7"/>
    <w:rsid w:val="00C829FB"/>
    <w:rsid w:val="00C86719"/>
    <w:rsid w:val="00C921DD"/>
    <w:rsid w:val="00CA6391"/>
    <w:rsid w:val="00CC34BD"/>
    <w:rsid w:val="00CE161A"/>
    <w:rsid w:val="00CE3171"/>
    <w:rsid w:val="00CF1601"/>
    <w:rsid w:val="00D0172F"/>
    <w:rsid w:val="00D068A7"/>
    <w:rsid w:val="00D13C7A"/>
    <w:rsid w:val="00D17476"/>
    <w:rsid w:val="00D32086"/>
    <w:rsid w:val="00D37A3F"/>
    <w:rsid w:val="00D4431D"/>
    <w:rsid w:val="00D4667A"/>
    <w:rsid w:val="00D63A1C"/>
    <w:rsid w:val="00D7516F"/>
    <w:rsid w:val="00D8579F"/>
    <w:rsid w:val="00D95F8E"/>
    <w:rsid w:val="00DA0590"/>
    <w:rsid w:val="00DB7BEA"/>
    <w:rsid w:val="00DC1739"/>
    <w:rsid w:val="00DC1788"/>
    <w:rsid w:val="00DD4EB1"/>
    <w:rsid w:val="00DE319C"/>
    <w:rsid w:val="00DF0534"/>
    <w:rsid w:val="00DF0CA8"/>
    <w:rsid w:val="00DF2B48"/>
    <w:rsid w:val="00DF49A7"/>
    <w:rsid w:val="00E07EE2"/>
    <w:rsid w:val="00E07FD1"/>
    <w:rsid w:val="00E12A48"/>
    <w:rsid w:val="00E176D8"/>
    <w:rsid w:val="00E24573"/>
    <w:rsid w:val="00E25E1E"/>
    <w:rsid w:val="00E27EE7"/>
    <w:rsid w:val="00E35404"/>
    <w:rsid w:val="00E45109"/>
    <w:rsid w:val="00E47B7A"/>
    <w:rsid w:val="00E56A44"/>
    <w:rsid w:val="00E60269"/>
    <w:rsid w:val="00E77932"/>
    <w:rsid w:val="00E91D25"/>
    <w:rsid w:val="00E97830"/>
    <w:rsid w:val="00EA1F9A"/>
    <w:rsid w:val="00ED291F"/>
    <w:rsid w:val="00EE1FE0"/>
    <w:rsid w:val="00EE643C"/>
    <w:rsid w:val="00EF0683"/>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A20560"/>
    <w:pPr>
      <w:tabs>
        <w:tab w:val="num" w:pos="1242"/>
      </w:tabs>
      <w:spacing w:before="480" w:after="480" w:line="480" w:lineRule="auto"/>
      <w:ind w:left="90"/>
      <w:jc w:val="both"/>
    </w:pPr>
    <w:rPr>
      <w:rFonts w:eastAsiaTheme="minorEastAsia" w:cstheme="minorBidi"/>
      <w:sz w:val="24"/>
      <w:szCs w:val="22"/>
      <w:lang w:eastAsia="en-US"/>
    </w:rPr>
  </w:style>
  <w:style w:type="table" w:styleId="TableGrid">
    <w:name w:val="Table Grid"/>
    <w:basedOn w:val="TableNormal"/>
    <w:uiPriority w:val="59"/>
    <w:rsid w:val="00835A6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Prefix">
    <w:name w:val="SCC.Lsoc.Prefix"/>
    <w:basedOn w:val="Normal"/>
    <w:next w:val="Normal"/>
    <w:link w:val="SCCLsocPrefixChar"/>
    <w:rsid w:val="00835A69"/>
    <w:rPr>
      <w:rFonts w:eastAsiaTheme="minorHAnsi" w:cstheme="minorBidi"/>
      <w:b/>
      <w:smallCaps/>
      <w:szCs w:val="24"/>
      <w:lang w:eastAsia="en-US"/>
    </w:rPr>
  </w:style>
  <w:style w:type="character" w:customStyle="1" w:styleId="SCCLsocPrefixChar">
    <w:name w:val="SCC.Lsoc.Prefix Char"/>
    <w:basedOn w:val="DefaultParagraphFont"/>
    <w:link w:val="SCCLsocPrefix"/>
    <w:rsid w:val="00835A6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2015-11-05T16:14:00Z</dcterms:created>
  <dcterms:modified xsi:type="dcterms:W3CDTF">2016-02-25T20:39:00Z</dcterms:modified>
</cp:coreProperties>
</file>