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58" w:rsidRPr="002740AF" w:rsidRDefault="00A86558" w:rsidP="00A86558">
      <w:pPr>
        <w:tabs>
          <w:tab w:val="center" w:pos="4680"/>
          <w:tab w:val="right" w:pos="9360"/>
        </w:tabs>
        <w:jc w:val="center"/>
        <w:rPr>
          <w:rFonts w:eastAsiaTheme="minorHAnsi" w:cstheme="minorBidi"/>
          <w:szCs w:val="24"/>
          <w:lang w:val="fr-CA" w:eastAsia="en-US"/>
        </w:rPr>
      </w:pPr>
      <w:r w:rsidRPr="002740A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8381537" r:id="rId9"/>
        </w:object>
      </w:r>
    </w:p>
    <w:p w:rsidR="00A86558" w:rsidRPr="002740AF" w:rsidRDefault="00A86558" w:rsidP="00A86558">
      <w:pPr>
        <w:tabs>
          <w:tab w:val="center" w:pos="4680"/>
          <w:tab w:val="right" w:pos="9360"/>
        </w:tabs>
        <w:rPr>
          <w:rFonts w:eastAsiaTheme="minorHAnsi" w:cstheme="minorBidi"/>
          <w:szCs w:val="24"/>
          <w:lang w:val="fr-CA" w:eastAsia="en-US"/>
        </w:rPr>
      </w:pPr>
    </w:p>
    <w:p w:rsidR="00A86558" w:rsidRPr="002740AF" w:rsidRDefault="00A86558" w:rsidP="00A86558">
      <w:pPr>
        <w:jc w:val="center"/>
        <w:rPr>
          <w:rFonts w:eastAsiaTheme="minorHAnsi" w:cstheme="minorBidi"/>
          <w:b/>
          <w:szCs w:val="24"/>
          <w:lang w:val="fr-CA" w:eastAsia="en-US"/>
        </w:rPr>
      </w:pPr>
      <w:r w:rsidRPr="002740AF">
        <w:rPr>
          <w:rFonts w:eastAsiaTheme="minorHAnsi" w:cstheme="minorBidi"/>
          <w:b/>
          <w:szCs w:val="24"/>
          <w:lang w:val="fr-CA" w:eastAsia="en-US"/>
        </w:rPr>
        <w:t>COUR SUPRÊME DU CANADA</w:t>
      </w:r>
    </w:p>
    <w:p w:rsidR="00A86558" w:rsidRPr="002740AF" w:rsidRDefault="00A86558" w:rsidP="00A86558">
      <w:pPr>
        <w:rPr>
          <w:rFonts w:eastAsiaTheme="minorHAnsi" w:cstheme="minorBidi"/>
          <w:szCs w:val="24"/>
          <w:lang w:val="fr-CA"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86558" w:rsidRPr="002740AF" w:rsidTr="00666EE5">
        <w:trPr>
          <w:cantSplit/>
        </w:trPr>
        <w:tc>
          <w:tcPr>
            <w:tcW w:w="6768" w:type="dxa"/>
          </w:tcPr>
          <w:p w:rsidR="00A86558" w:rsidRPr="002740AF" w:rsidRDefault="00A86558" w:rsidP="00666EE5">
            <w:pPr>
              <w:rPr>
                <w:lang w:val="fr-CA"/>
              </w:rPr>
            </w:pPr>
            <w:r w:rsidRPr="002740AF">
              <w:rPr>
                <w:b/>
                <w:smallCaps/>
                <w:lang w:val="fr-CA"/>
              </w:rPr>
              <w:t>Référence :</w:t>
            </w:r>
            <w:r w:rsidRPr="002740AF">
              <w:rPr>
                <w:lang w:val="fr-CA"/>
              </w:rPr>
              <w:t xml:space="preserve"> R. </w:t>
            </w:r>
            <w:r w:rsidRPr="002740AF">
              <w:rPr>
                <w:i/>
                <w:lang w:val="fr-CA"/>
              </w:rPr>
              <w:t>c.</w:t>
            </w:r>
            <w:r w:rsidRPr="002740AF">
              <w:rPr>
                <w:lang w:val="fr-CA"/>
              </w:rPr>
              <w:t xml:space="preserve"> A.D.H., </w:t>
            </w:r>
            <w:r w:rsidRPr="00A86558">
              <w:rPr>
                <w:lang w:val="fr-CA"/>
              </w:rPr>
              <w:t>2013 CSC 28, [2013] 2 R.C.S. 269</w:t>
            </w:r>
          </w:p>
        </w:tc>
        <w:tc>
          <w:tcPr>
            <w:tcW w:w="2808" w:type="dxa"/>
          </w:tcPr>
          <w:p w:rsidR="00A86558" w:rsidRPr="002740AF" w:rsidRDefault="00A86558" w:rsidP="00666EE5">
            <w:pPr>
              <w:rPr>
                <w:lang w:val="fr-CA"/>
              </w:rPr>
            </w:pPr>
            <w:r w:rsidRPr="002740AF">
              <w:rPr>
                <w:b/>
                <w:smallCaps/>
                <w:lang w:val="fr-CA"/>
              </w:rPr>
              <w:t>Date :</w:t>
            </w:r>
            <w:r w:rsidRPr="002740AF">
              <w:rPr>
                <w:lang w:val="fr-CA"/>
              </w:rPr>
              <w:t xml:space="preserve"> 20130517</w:t>
            </w:r>
          </w:p>
          <w:p w:rsidR="00A86558" w:rsidRPr="002740AF" w:rsidRDefault="00A86558" w:rsidP="00666EE5">
            <w:pPr>
              <w:rPr>
                <w:lang w:val="fr-CA"/>
              </w:rPr>
            </w:pPr>
            <w:r w:rsidRPr="002740AF">
              <w:rPr>
                <w:b/>
                <w:smallCaps/>
                <w:lang w:val="fr-CA"/>
              </w:rPr>
              <w:t>Dossier :</w:t>
            </w:r>
            <w:r w:rsidRPr="002740AF">
              <w:rPr>
                <w:lang w:val="fr-CA"/>
              </w:rPr>
              <w:t xml:space="preserve"> 34132</w:t>
            </w:r>
          </w:p>
        </w:tc>
      </w:tr>
    </w:tbl>
    <w:p w:rsidR="00A86558" w:rsidRPr="002740AF" w:rsidRDefault="00A86558" w:rsidP="00A86558">
      <w:pPr>
        <w:rPr>
          <w:rFonts w:eastAsiaTheme="minorHAnsi" w:cstheme="minorBidi"/>
          <w:szCs w:val="24"/>
          <w:lang w:val="fr-CA" w:eastAsia="en-US"/>
        </w:rPr>
      </w:pPr>
    </w:p>
    <w:p w:rsidR="00A86558" w:rsidRPr="002740AF" w:rsidRDefault="00A86558" w:rsidP="00A86558">
      <w:pPr>
        <w:rPr>
          <w:rFonts w:eastAsiaTheme="minorHAnsi" w:cstheme="minorBidi"/>
          <w:b/>
          <w:smallCaps/>
          <w:szCs w:val="24"/>
          <w:lang w:val="fr-CA" w:eastAsia="en-US"/>
        </w:rPr>
      </w:pPr>
      <w:r w:rsidRPr="002740AF">
        <w:rPr>
          <w:rFonts w:eastAsiaTheme="minorHAnsi" w:cstheme="minorBidi"/>
          <w:b/>
          <w:smallCaps/>
          <w:szCs w:val="24"/>
          <w:lang w:val="fr-CA" w:eastAsia="en-US"/>
        </w:rPr>
        <w:t>Entre :</w:t>
      </w:r>
    </w:p>
    <w:p w:rsidR="00A86558" w:rsidRPr="002740AF" w:rsidRDefault="00A86558" w:rsidP="00A86558">
      <w:pPr>
        <w:jc w:val="center"/>
        <w:rPr>
          <w:rFonts w:eastAsiaTheme="minorHAnsi" w:cstheme="minorBidi"/>
          <w:b/>
          <w:szCs w:val="24"/>
          <w:lang w:val="fr-CA" w:eastAsia="en-US"/>
        </w:rPr>
      </w:pPr>
      <w:r w:rsidRPr="002740AF">
        <w:rPr>
          <w:rFonts w:eastAsiaTheme="minorHAnsi" w:cstheme="minorBidi"/>
          <w:b/>
          <w:szCs w:val="24"/>
          <w:lang w:val="fr-CA" w:eastAsia="en-US"/>
        </w:rPr>
        <w:t>Sa Majesté la Reine</w:t>
      </w:r>
    </w:p>
    <w:p w:rsidR="00A86558" w:rsidRPr="002740AF" w:rsidRDefault="00A86558" w:rsidP="00A86558">
      <w:pPr>
        <w:jc w:val="center"/>
        <w:rPr>
          <w:rFonts w:eastAsiaTheme="minorHAnsi" w:cstheme="minorBidi"/>
          <w:szCs w:val="24"/>
          <w:lang w:val="fr-CA" w:eastAsia="en-US"/>
        </w:rPr>
      </w:pPr>
      <w:r w:rsidRPr="002740AF">
        <w:rPr>
          <w:rFonts w:eastAsiaTheme="minorHAnsi" w:cstheme="minorBidi"/>
          <w:szCs w:val="24"/>
          <w:lang w:val="fr-CA" w:eastAsia="en-US"/>
        </w:rPr>
        <w:t>Appelante</w:t>
      </w:r>
    </w:p>
    <w:p w:rsidR="00A86558" w:rsidRPr="002740AF" w:rsidRDefault="00A86558" w:rsidP="00A86558">
      <w:pPr>
        <w:jc w:val="center"/>
        <w:rPr>
          <w:rFonts w:eastAsiaTheme="minorHAnsi" w:cstheme="minorBidi"/>
          <w:szCs w:val="24"/>
          <w:lang w:val="fr-CA" w:eastAsia="en-US"/>
        </w:rPr>
      </w:pPr>
      <w:proofErr w:type="gramStart"/>
      <w:r w:rsidRPr="002740AF">
        <w:rPr>
          <w:rFonts w:eastAsiaTheme="minorHAnsi" w:cstheme="minorBidi"/>
          <w:szCs w:val="24"/>
          <w:lang w:val="fr-CA" w:eastAsia="en-US"/>
        </w:rPr>
        <w:t>et</w:t>
      </w:r>
      <w:proofErr w:type="gramEnd"/>
    </w:p>
    <w:p w:rsidR="00A86558" w:rsidRPr="002740AF" w:rsidRDefault="00A86558" w:rsidP="00A86558">
      <w:pPr>
        <w:jc w:val="center"/>
        <w:rPr>
          <w:rFonts w:eastAsiaTheme="minorHAnsi" w:cstheme="minorBidi"/>
          <w:b/>
          <w:szCs w:val="24"/>
          <w:lang w:val="fr-CA" w:eastAsia="en-US"/>
        </w:rPr>
      </w:pPr>
      <w:r w:rsidRPr="002740AF">
        <w:rPr>
          <w:rFonts w:eastAsiaTheme="minorHAnsi" w:cstheme="minorBidi"/>
          <w:b/>
          <w:szCs w:val="24"/>
          <w:lang w:val="fr-CA" w:eastAsia="en-US"/>
        </w:rPr>
        <w:t>A.D.H.</w:t>
      </w:r>
    </w:p>
    <w:p w:rsidR="00A86558" w:rsidRPr="002740AF" w:rsidRDefault="00A86558" w:rsidP="00A86558">
      <w:pPr>
        <w:jc w:val="center"/>
        <w:rPr>
          <w:rFonts w:eastAsiaTheme="minorHAnsi" w:cstheme="minorBidi"/>
          <w:szCs w:val="24"/>
          <w:lang w:val="fr-CA" w:eastAsia="en-US"/>
        </w:rPr>
      </w:pPr>
      <w:r w:rsidRPr="002740AF">
        <w:rPr>
          <w:rFonts w:eastAsiaTheme="minorHAnsi" w:cstheme="minorBidi"/>
          <w:szCs w:val="24"/>
          <w:lang w:val="fr-CA" w:eastAsia="en-US"/>
        </w:rPr>
        <w:t>Intimée</w:t>
      </w:r>
    </w:p>
    <w:p w:rsidR="00A86558" w:rsidRPr="002740AF" w:rsidRDefault="00A86558" w:rsidP="00A86558">
      <w:pPr>
        <w:jc w:val="center"/>
        <w:rPr>
          <w:rFonts w:eastAsiaTheme="minorHAnsi" w:cstheme="minorBidi"/>
          <w:szCs w:val="24"/>
          <w:lang w:val="fr-CA" w:eastAsia="en-US"/>
        </w:rPr>
      </w:pPr>
      <w:r w:rsidRPr="002740AF">
        <w:rPr>
          <w:rFonts w:eastAsiaTheme="minorHAnsi" w:cstheme="minorBidi"/>
          <w:szCs w:val="24"/>
          <w:lang w:val="fr-CA" w:eastAsia="en-US"/>
        </w:rPr>
        <w:t>- et -</w:t>
      </w:r>
    </w:p>
    <w:p w:rsidR="00A86558" w:rsidRPr="002740AF" w:rsidRDefault="00A86558" w:rsidP="00A86558">
      <w:pPr>
        <w:jc w:val="center"/>
        <w:rPr>
          <w:rFonts w:eastAsiaTheme="minorHAnsi" w:cstheme="minorBidi"/>
          <w:b/>
          <w:szCs w:val="24"/>
          <w:lang w:val="fr-CA" w:eastAsia="en-US"/>
        </w:rPr>
      </w:pPr>
      <w:r w:rsidRPr="002740AF">
        <w:rPr>
          <w:rFonts w:eastAsiaTheme="minorHAnsi" w:cstheme="minorBidi"/>
          <w:b/>
          <w:szCs w:val="24"/>
          <w:lang w:val="fr-CA" w:eastAsia="en-US"/>
        </w:rPr>
        <w:t>Procureur général de l’Ontario</w:t>
      </w:r>
    </w:p>
    <w:p w:rsidR="00A86558" w:rsidRPr="002740AF" w:rsidRDefault="00A86558" w:rsidP="00A86558">
      <w:pPr>
        <w:jc w:val="center"/>
        <w:rPr>
          <w:rFonts w:eastAsiaTheme="minorHAnsi" w:cstheme="minorBidi"/>
          <w:szCs w:val="24"/>
          <w:lang w:val="fr-CA" w:eastAsia="en-US"/>
        </w:rPr>
      </w:pPr>
      <w:r w:rsidRPr="002740AF">
        <w:rPr>
          <w:rFonts w:eastAsiaTheme="minorHAnsi" w:cstheme="minorBidi"/>
          <w:szCs w:val="24"/>
          <w:lang w:val="fr-CA" w:eastAsia="en-US"/>
        </w:rPr>
        <w:t>Intervenant</w:t>
      </w:r>
    </w:p>
    <w:p w:rsidR="00A86558" w:rsidRPr="002740AF" w:rsidRDefault="00A86558" w:rsidP="00A86558">
      <w:pPr>
        <w:rPr>
          <w:rFonts w:eastAsiaTheme="minorHAnsi" w:cstheme="minorBidi"/>
          <w:szCs w:val="24"/>
          <w:lang w:val="fr-CA" w:eastAsia="en-US"/>
        </w:rPr>
      </w:pPr>
    </w:p>
    <w:p w:rsidR="00A86558" w:rsidRPr="002740AF" w:rsidRDefault="00A86558" w:rsidP="00A86558">
      <w:pPr>
        <w:rPr>
          <w:rFonts w:eastAsiaTheme="minorHAnsi" w:cstheme="minorBidi"/>
          <w:szCs w:val="24"/>
          <w:lang w:val="fr-CA" w:eastAsia="en-US"/>
        </w:rPr>
      </w:pPr>
    </w:p>
    <w:p w:rsidR="00A86558" w:rsidRPr="002740AF" w:rsidRDefault="00A86558" w:rsidP="00A86558">
      <w:pPr>
        <w:jc w:val="center"/>
        <w:rPr>
          <w:rFonts w:eastAsiaTheme="minorHAnsi" w:cstheme="minorBidi"/>
          <w:b/>
          <w:smallCaps/>
          <w:szCs w:val="24"/>
          <w:lang w:val="fr-CA" w:eastAsia="en-US"/>
        </w:rPr>
      </w:pPr>
      <w:r w:rsidRPr="002740AF">
        <w:rPr>
          <w:rFonts w:eastAsiaTheme="minorHAnsi" w:cstheme="minorBidi"/>
          <w:b/>
          <w:smallCaps/>
          <w:szCs w:val="24"/>
          <w:lang w:val="fr-CA" w:eastAsia="en-US"/>
        </w:rPr>
        <w:t>Traduction française officielle</w:t>
      </w:r>
    </w:p>
    <w:p w:rsidR="00A86558" w:rsidRPr="002740AF" w:rsidRDefault="00A86558" w:rsidP="00A86558">
      <w:pPr>
        <w:rPr>
          <w:rFonts w:eastAsiaTheme="minorHAnsi" w:cstheme="minorBidi"/>
          <w:szCs w:val="24"/>
          <w:lang w:val="fr-CA" w:eastAsia="en-US"/>
        </w:rPr>
      </w:pPr>
    </w:p>
    <w:p w:rsidR="00A86558" w:rsidRPr="002740AF" w:rsidRDefault="00A86558" w:rsidP="00A86558">
      <w:pPr>
        <w:rPr>
          <w:rFonts w:eastAsiaTheme="minorHAnsi" w:cstheme="minorBidi"/>
          <w:szCs w:val="24"/>
          <w:lang w:val="fr-CA" w:eastAsia="en-US"/>
        </w:rPr>
      </w:pPr>
      <w:r w:rsidRPr="002740AF">
        <w:rPr>
          <w:rFonts w:eastAsiaTheme="minorHAnsi" w:cstheme="minorBidi"/>
          <w:b/>
          <w:smallCaps/>
          <w:szCs w:val="24"/>
          <w:lang w:val="fr-CA" w:eastAsia="en-US"/>
        </w:rPr>
        <w:t>Coram :</w:t>
      </w:r>
      <w:r w:rsidRPr="002740AF">
        <w:rPr>
          <w:rFonts w:eastAsiaTheme="minorHAnsi" w:cstheme="minorBidi"/>
          <w:szCs w:val="24"/>
          <w:lang w:val="fr-CA" w:eastAsia="en-US"/>
        </w:rPr>
        <w:t xml:space="preserve"> La juge en chef McLachlin et les juges Fish, Abella, </w:t>
      </w:r>
      <w:proofErr w:type="spellStart"/>
      <w:r w:rsidRPr="002740AF">
        <w:rPr>
          <w:rFonts w:eastAsiaTheme="minorHAnsi" w:cstheme="minorBidi"/>
          <w:szCs w:val="24"/>
          <w:lang w:val="fr-CA" w:eastAsia="en-US"/>
        </w:rPr>
        <w:t>Rothstein</w:t>
      </w:r>
      <w:proofErr w:type="spellEnd"/>
      <w:r w:rsidRPr="002740AF">
        <w:rPr>
          <w:rFonts w:eastAsiaTheme="minorHAnsi" w:cstheme="minorBidi"/>
          <w:szCs w:val="24"/>
          <w:lang w:val="fr-CA" w:eastAsia="en-US"/>
        </w:rPr>
        <w:t xml:space="preserve">, Cromwell, </w:t>
      </w:r>
      <w:proofErr w:type="spellStart"/>
      <w:r w:rsidRPr="002740AF">
        <w:rPr>
          <w:rFonts w:eastAsiaTheme="minorHAnsi" w:cstheme="minorBidi"/>
          <w:szCs w:val="24"/>
          <w:lang w:val="fr-CA" w:eastAsia="en-US"/>
        </w:rPr>
        <w:t>Moldaver</w:t>
      </w:r>
      <w:proofErr w:type="spellEnd"/>
      <w:r w:rsidRPr="002740AF">
        <w:rPr>
          <w:rFonts w:eastAsiaTheme="minorHAnsi" w:cstheme="minorBidi"/>
          <w:szCs w:val="24"/>
          <w:lang w:val="fr-CA" w:eastAsia="en-US"/>
        </w:rPr>
        <w:t xml:space="preserve"> et </w:t>
      </w:r>
      <w:proofErr w:type="spellStart"/>
      <w:r w:rsidRPr="002740AF">
        <w:rPr>
          <w:rFonts w:eastAsiaTheme="minorHAnsi" w:cstheme="minorBidi"/>
          <w:szCs w:val="24"/>
          <w:lang w:val="fr-CA" w:eastAsia="en-US"/>
        </w:rPr>
        <w:t>Karakatsanis</w:t>
      </w:r>
      <w:proofErr w:type="spellEnd"/>
    </w:p>
    <w:p w:rsidR="00A86558" w:rsidRPr="002740AF" w:rsidRDefault="00A86558" w:rsidP="00A86558">
      <w:pPr>
        <w:rPr>
          <w:rFonts w:eastAsiaTheme="minorHAnsi" w:cstheme="minorBidi"/>
          <w:szCs w:val="24"/>
          <w:lang w:val="fr-CA"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86558" w:rsidRPr="00A86558" w:rsidTr="00666EE5">
        <w:trPr>
          <w:cantSplit/>
        </w:trPr>
        <w:tc>
          <w:tcPr>
            <w:tcW w:w="3618" w:type="dxa"/>
          </w:tcPr>
          <w:p w:rsidR="00A86558" w:rsidRPr="002740AF" w:rsidRDefault="00A86558" w:rsidP="00666EE5">
            <w:pPr>
              <w:rPr>
                <w:b/>
                <w:smallCaps/>
                <w:lang w:val="fr-CA"/>
              </w:rPr>
            </w:pPr>
            <w:r w:rsidRPr="002740AF">
              <w:rPr>
                <w:b/>
                <w:smallCaps/>
                <w:lang w:val="fr-CA"/>
              </w:rPr>
              <w:t>Motifs de jugement :</w:t>
            </w:r>
          </w:p>
          <w:p w:rsidR="00A86558" w:rsidRPr="002740AF" w:rsidRDefault="00A86558" w:rsidP="00666EE5">
            <w:pPr>
              <w:rPr>
                <w:lang w:val="fr-CA"/>
              </w:rPr>
            </w:pPr>
            <w:r w:rsidRPr="002740AF">
              <w:rPr>
                <w:lang w:val="fr-CA"/>
              </w:rPr>
              <w:t>(par. 1 à 76)</w:t>
            </w:r>
          </w:p>
          <w:p w:rsidR="00A86558" w:rsidRPr="002740AF" w:rsidRDefault="00A86558" w:rsidP="00666EE5">
            <w:pPr>
              <w:rPr>
                <w:lang w:val="fr-CA"/>
              </w:rPr>
            </w:pPr>
          </w:p>
          <w:p w:rsidR="00A86558" w:rsidRPr="002740AF" w:rsidRDefault="00A86558" w:rsidP="00666EE5">
            <w:pPr>
              <w:rPr>
                <w:b/>
                <w:smallCaps/>
                <w:lang w:val="fr-CA"/>
              </w:rPr>
            </w:pPr>
            <w:r w:rsidRPr="002740AF">
              <w:rPr>
                <w:b/>
                <w:smallCaps/>
                <w:lang w:val="fr-CA"/>
              </w:rPr>
              <w:t>Motifs concordants quant au résultat :</w:t>
            </w:r>
          </w:p>
          <w:p w:rsidR="00A86558" w:rsidRPr="002740AF" w:rsidRDefault="00A86558" w:rsidP="00666EE5">
            <w:pPr>
              <w:rPr>
                <w:lang w:val="fr-CA"/>
              </w:rPr>
            </w:pPr>
            <w:r w:rsidRPr="002740AF">
              <w:rPr>
                <w:lang w:val="fr-CA"/>
              </w:rPr>
              <w:t>(par. 77 à 159)</w:t>
            </w:r>
          </w:p>
        </w:tc>
        <w:tc>
          <w:tcPr>
            <w:tcW w:w="5958" w:type="dxa"/>
          </w:tcPr>
          <w:p w:rsidR="00A86558" w:rsidRPr="002740AF" w:rsidRDefault="00A86558" w:rsidP="00666EE5">
            <w:pPr>
              <w:rPr>
                <w:lang w:val="fr-CA"/>
              </w:rPr>
            </w:pPr>
            <w:r w:rsidRPr="002740AF">
              <w:rPr>
                <w:lang w:val="fr-CA"/>
              </w:rPr>
              <w:t xml:space="preserve">Le juge Cromwell (avec l’accord de la juge en chef McLachlin et des juges Fish, Abella et </w:t>
            </w:r>
            <w:proofErr w:type="spellStart"/>
            <w:r w:rsidRPr="002740AF">
              <w:rPr>
                <w:lang w:val="fr-CA"/>
              </w:rPr>
              <w:t>Karakatsanis</w:t>
            </w:r>
            <w:proofErr w:type="spellEnd"/>
            <w:r w:rsidRPr="002740AF">
              <w:rPr>
                <w:lang w:val="fr-CA"/>
              </w:rPr>
              <w:t>)</w:t>
            </w:r>
          </w:p>
          <w:p w:rsidR="00A86558" w:rsidRPr="002740AF" w:rsidRDefault="00A86558" w:rsidP="00666EE5">
            <w:pPr>
              <w:rPr>
                <w:lang w:val="fr-CA"/>
              </w:rPr>
            </w:pPr>
          </w:p>
          <w:p w:rsidR="00A86558" w:rsidRPr="002740AF" w:rsidRDefault="00A86558" w:rsidP="00666EE5">
            <w:pPr>
              <w:rPr>
                <w:lang w:val="fr-CA"/>
              </w:rPr>
            </w:pPr>
            <w:r w:rsidRPr="002740AF">
              <w:rPr>
                <w:lang w:val="fr-CA"/>
              </w:rPr>
              <w:t xml:space="preserve">Le juge </w:t>
            </w:r>
            <w:proofErr w:type="spellStart"/>
            <w:r w:rsidRPr="002740AF">
              <w:rPr>
                <w:lang w:val="fr-CA"/>
              </w:rPr>
              <w:t>Moldaver</w:t>
            </w:r>
            <w:proofErr w:type="spellEnd"/>
            <w:r w:rsidRPr="002740AF">
              <w:rPr>
                <w:lang w:val="fr-CA"/>
              </w:rPr>
              <w:t xml:space="preserve"> (avec l’accord du juge </w:t>
            </w:r>
            <w:proofErr w:type="spellStart"/>
            <w:r w:rsidRPr="002740AF">
              <w:rPr>
                <w:lang w:val="fr-CA"/>
              </w:rPr>
              <w:t>Rothstein</w:t>
            </w:r>
            <w:proofErr w:type="spellEnd"/>
            <w:r w:rsidRPr="002740AF">
              <w:rPr>
                <w:lang w:val="fr-CA"/>
              </w:rPr>
              <w:t>)</w:t>
            </w:r>
          </w:p>
        </w:tc>
      </w:tr>
    </w:tbl>
    <w:p w:rsidR="00A86558" w:rsidRPr="002740AF" w:rsidRDefault="00A86558" w:rsidP="00A86558">
      <w:pPr>
        <w:rPr>
          <w:rFonts w:eastAsiaTheme="minorHAnsi" w:cstheme="minorBidi"/>
          <w:szCs w:val="24"/>
          <w:lang w:val="fr-CA" w:eastAsia="en-US"/>
        </w:rPr>
      </w:pPr>
    </w:p>
    <w:p w:rsidR="00A86558" w:rsidRPr="002740AF" w:rsidRDefault="00A86558" w:rsidP="00A86558">
      <w:pPr>
        <w:rPr>
          <w:rFonts w:eastAsiaTheme="minorHAnsi" w:cstheme="minorBidi"/>
          <w:szCs w:val="24"/>
          <w:lang w:val="fr-CA" w:eastAsia="en-US"/>
        </w:rPr>
      </w:pPr>
    </w:p>
    <w:p w:rsidR="00A86558" w:rsidRPr="002740AF" w:rsidRDefault="00A86558" w:rsidP="00A86558">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86558" w:rsidRDefault="00A86558" w:rsidP="00A86558">
      <w:pPr>
        <w:rPr>
          <w:rStyle w:val="SCCAppellantForRunningHeadChar"/>
          <w:lang w:val="fr-CA"/>
        </w:rPr>
      </w:pPr>
      <w:r>
        <w:rPr>
          <w:rStyle w:val="SCCAppellantForRunningHeadChar"/>
          <w:lang w:val="fr-CA"/>
        </w:rPr>
        <w:br w:type="page"/>
      </w:r>
    </w:p>
    <w:p w:rsidR="00A5470F" w:rsidRPr="00A86558" w:rsidRDefault="00A5470F" w:rsidP="00A5470F">
      <w:pPr>
        <w:spacing w:after="720"/>
        <w:jc w:val="both"/>
        <w:rPr>
          <w:lang w:val="fr-CA"/>
        </w:rPr>
      </w:pPr>
      <w:r w:rsidRPr="00A86558">
        <w:rPr>
          <w:lang w:val="fr-CA"/>
        </w:rPr>
        <w:lastRenderedPageBreak/>
        <w:t xml:space="preserve">R. </w:t>
      </w:r>
      <w:r w:rsidRPr="00A86558">
        <w:rPr>
          <w:i/>
          <w:lang w:val="fr-CA"/>
        </w:rPr>
        <w:t>c.</w:t>
      </w:r>
      <w:r w:rsidRPr="00A86558">
        <w:rPr>
          <w:lang w:val="fr-CA"/>
        </w:rPr>
        <w:t xml:space="preserve"> A.D.H., 2013 CSC 28, [2013] 2 R.C.S. 269</w:t>
      </w:r>
    </w:p>
    <w:p w:rsidR="004524C1" w:rsidRPr="00875CC3" w:rsidRDefault="0037285E" w:rsidP="00CF3F01">
      <w:pPr>
        <w:pStyle w:val="SCCLsocLastPartyInRole"/>
        <w:rPr>
          <w:lang w:val="fr-CA"/>
        </w:rPr>
      </w:pPr>
      <w:r w:rsidRPr="00875CC3">
        <w:rPr>
          <w:lang w:val="fr-CA"/>
        </w:rPr>
        <w:t>Sa Majesté la Reine</w:t>
      </w:r>
      <w:r w:rsidRPr="00875CC3">
        <w:rPr>
          <w:rStyle w:val="SCCLsocPartyRole"/>
          <w:lang w:val="fr-CA"/>
        </w:rPr>
        <w:tab/>
        <w:t>Appelante</w:t>
      </w:r>
    </w:p>
    <w:p w:rsidR="004524C1" w:rsidRPr="00875CC3" w:rsidRDefault="0037285E" w:rsidP="00CF3F01">
      <w:pPr>
        <w:pStyle w:val="SCCLsocVersus"/>
        <w:rPr>
          <w:lang w:val="fr-CA"/>
        </w:rPr>
      </w:pPr>
      <w:proofErr w:type="gramStart"/>
      <w:r w:rsidRPr="00875CC3">
        <w:rPr>
          <w:lang w:val="fr-CA"/>
        </w:rPr>
        <w:t>c</w:t>
      </w:r>
      <w:proofErr w:type="gramEnd"/>
      <w:r w:rsidRPr="00875CC3">
        <w:rPr>
          <w:lang w:val="fr-CA"/>
        </w:rPr>
        <w:t>.</w:t>
      </w:r>
    </w:p>
    <w:p w:rsidR="004524C1" w:rsidRPr="00875CC3" w:rsidRDefault="0037285E" w:rsidP="00CF3F01">
      <w:pPr>
        <w:pStyle w:val="SCCLsocLastPartyInRole"/>
        <w:rPr>
          <w:lang w:val="fr-CA"/>
        </w:rPr>
      </w:pPr>
      <w:r w:rsidRPr="00875CC3">
        <w:rPr>
          <w:lang w:val="fr-CA"/>
        </w:rPr>
        <w:t>A.D.H.</w:t>
      </w:r>
      <w:r w:rsidRPr="00875CC3">
        <w:rPr>
          <w:rStyle w:val="SCCLsocPartyRole"/>
          <w:lang w:val="fr-CA"/>
        </w:rPr>
        <w:tab/>
        <w:t>Intimée</w:t>
      </w:r>
    </w:p>
    <w:p w:rsidR="004524C1" w:rsidRPr="00875CC3" w:rsidRDefault="0037285E" w:rsidP="00CF3F01">
      <w:pPr>
        <w:pStyle w:val="SCCLsocOtherPartySeparator"/>
        <w:rPr>
          <w:lang w:val="fr-CA"/>
        </w:rPr>
      </w:pPr>
      <w:proofErr w:type="gramStart"/>
      <w:r w:rsidRPr="00875CC3">
        <w:rPr>
          <w:lang w:val="fr-CA"/>
        </w:rPr>
        <w:t>et</w:t>
      </w:r>
      <w:proofErr w:type="gramEnd"/>
    </w:p>
    <w:p w:rsidR="004524C1" w:rsidRPr="00875CC3" w:rsidRDefault="005C1080" w:rsidP="00CF3F01">
      <w:pPr>
        <w:pStyle w:val="SCCLsocLastPartyInRole"/>
        <w:rPr>
          <w:lang w:val="fr-CA"/>
        </w:rPr>
      </w:pPr>
      <w:r w:rsidRPr="00875CC3">
        <w:rPr>
          <w:lang w:val="fr-CA"/>
        </w:rPr>
        <w:t>Procureur général de l’</w:t>
      </w:r>
      <w:r w:rsidR="0037285E" w:rsidRPr="00875CC3">
        <w:rPr>
          <w:lang w:val="fr-CA"/>
        </w:rPr>
        <w:t>Ontario</w:t>
      </w:r>
      <w:r w:rsidR="0037285E" w:rsidRPr="00875CC3">
        <w:rPr>
          <w:rStyle w:val="SCCLsocPartyRole"/>
          <w:lang w:val="fr-CA"/>
        </w:rPr>
        <w:tab/>
        <w:t>Intervenant</w:t>
      </w:r>
    </w:p>
    <w:p w:rsidR="004D7D95" w:rsidRPr="00875CC3" w:rsidRDefault="004D7D95" w:rsidP="00CF3F01">
      <w:pPr>
        <w:spacing w:after="720"/>
        <w:jc w:val="both"/>
        <w:rPr>
          <w:b/>
          <w:lang w:val="fr-CA"/>
        </w:rPr>
      </w:pPr>
      <w:r w:rsidRPr="00875CC3">
        <w:rPr>
          <w:b/>
          <w:lang w:val="fr-CA"/>
        </w:rPr>
        <w:t>Répertorié</w:t>
      </w:r>
      <w:r w:rsidR="003B72D0" w:rsidRPr="00875CC3">
        <w:rPr>
          <w:b/>
          <w:lang w:val="fr-CA"/>
        </w:rPr>
        <w:t> :</w:t>
      </w:r>
      <w:r w:rsidRPr="00875CC3">
        <w:rPr>
          <w:b/>
          <w:lang w:val="fr-CA"/>
        </w:rPr>
        <w:t> </w:t>
      </w:r>
      <w:r w:rsidRPr="00875CC3">
        <w:rPr>
          <w:rStyle w:val="SCCAppellantForIndexChar"/>
          <w:lang w:val="fr-CA"/>
        </w:rPr>
        <w:t>R.</w:t>
      </w:r>
      <w:r w:rsidRPr="00875CC3">
        <w:rPr>
          <w:b/>
          <w:lang w:val="fr-CA"/>
        </w:rPr>
        <w:t xml:space="preserve"> </w:t>
      </w:r>
      <w:r w:rsidRPr="00875CC3">
        <w:rPr>
          <w:b/>
          <w:i/>
          <w:lang w:val="fr-CA"/>
        </w:rPr>
        <w:t>c.</w:t>
      </w:r>
      <w:r w:rsidRPr="00875CC3">
        <w:rPr>
          <w:b/>
          <w:lang w:val="fr-CA"/>
        </w:rPr>
        <w:t xml:space="preserve"> </w:t>
      </w:r>
      <w:r w:rsidRPr="00875CC3">
        <w:rPr>
          <w:rStyle w:val="SCCRespondentForIndexChar"/>
          <w:lang w:val="fr-CA"/>
        </w:rPr>
        <w:t>A.D.H.</w:t>
      </w:r>
    </w:p>
    <w:p w:rsidR="004D7D95" w:rsidRPr="00875CC3" w:rsidRDefault="00F62639" w:rsidP="00CF3F01">
      <w:pPr>
        <w:pStyle w:val="SCCSystemYear"/>
        <w:spacing w:after="720"/>
        <w:jc w:val="both"/>
        <w:rPr>
          <w:lang w:val="fr-CA"/>
        </w:rPr>
      </w:pPr>
      <w:r w:rsidRPr="00875CC3">
        <w:rPr>
          <w:lang w:val="fr-CA"/>
        </w:rPr>
        <w:t>2013</w:t>
      </w:r>
      <w:r w:rsidR="00952138">
        <w:rPr>
          <w:lang w:val="fr-CA"/>
        </w:rPr>
        <w:t xml:space="preserve"> CSC 28</w:t>
      </w:r>
    </w:p>
    <w:p w:rsidR="004D7D95" w:rsidRPr="00875CC3" w:rsidRDefault="004D7D95" w:rsidP="00CF3F01">
      <w:pPr>
        <w:spacing w:after="720"/>
        <w:jc w:val="both"/>
        <w:rPr>
          <w:lang w:val="fr-CA"/>
        </w:rPr>
      </w:pPr>
      <w:r w:rsidRPr="00875CC3">
        <w:rPr>
          <w:lang w:val="fr-CA"/>
        </w:rPr>
        <w:t>N</w:t>
      </w:r>
      <w:r w:rsidRPr="00875CC3">
        <w:rPr>
          <w:vertAlign w:val="superscript"/>
          <w:lang w:val="fr-CA"/>
        </w:rPr>
        <w:t>o</w:t>
      </w:r>
      <w:r w:rsidRPr="00875CC3">
        <w:rPr>
          <w:lang w:val="fr-CA"/>
        </w:rPr>
        <w:t xml:space="preserve"> du greffe</w:t>
      </w:r>
      <w:r w:rsidR="003B72D0" w:rsidRPr="00875CC3">
        <w:rPr>
          <w:lang w:val="fr-CA"/>
        </w:rPr>
        <w:t> :</w:t>
      </w:r>
      <w:r w:rsidRPr="00875CC3">
        <w:rPr>
          <w:lang w:val="fr-CA"/>
        </w:rPr>
        <w:t> 34132.</w:t>
      </w:r>
    </w:p>
    <w:p w:rsidR="004D7D95" w:rsidRPr="00875CC3" w:rsidRDefault="00F62639" w:rsidP="00CF3F01">
      <w:pPr>
        <w:spacing w:after="720"/>
        <w:jc w:val="both"/>
        <w:rPr>
          <w:lang w:val="fr-CA"/>
        </w:rPr>
      </w:pPr>
      <w:r w:rsidRPr="00875CC3">
        <w:rPr>
          <w:lang w:val="fr-CA"/>
        </w:rPr>
        <w:t>2012</w:t>
      </w:r>
      <w:r w:rsidR="003B72D0" w:rsidRPr="00875CC3">
        <w:rPr>
          <w:lang w:val="fr-CA"/>
        </w:rPr>
        <w:t> :</w:t>
      </w:r>
      <w:r w:rsidR="005C1080" w:rsidRPr="00875CC3">
        <w:rPr>
          <w:lang w:val="fr-CA"/>
        </w:rPr>
        <w:t> </w:t>
      </w:r>
      <w:r w:rsidR="007C4D6A" w:rsidRPr="00875CC3">
        <w:rPr>
          <w:lang w:val="fr-CA"/>
        </w:rPr>
        <w:t>11 </w:t>
      </w:r>
      <w:r w:rsidRPr="00875CC3">
        <w:rPr>
          <w:lang w:val="fr-CA"/>
        </w:rPr>
        <w:t>octobre</w:t>
      </w:r>
      <w:r w:rsidR="004D7D95" w:rsidRPr="00875CC3">
        <w:rPr>
          <w:lang w:val="fr-CA"/>
        </w:rPr>
        <w:t xml:space="preserve">; </w:t>
      </w:r>
      <w:r w:rsidR="007C4D6A" w:rsidRPr="00875CC3">
        <w:rPr>
          <w:lang w:val="fr-CA"/>
        </w:rPr>
        <w:t>2013</w:t>
      </w:r>
      <w:r w:rsidR="003B72D0" w:rsidRPr="00875CC3">
        <w:rPr>
          <w:lang w:val="fr-CA"/>
        </w:rPr>
        <w:t> :</w:t>
      </w:r>
      <w:r w:rsidR="007C4D6A" w:rsidRPr="00875CC3">
        <w:rPr>
          <w:lang w:val="fr-CA"/>
        </w:rPr>
        <w:t> 17 mai</w:t>
      </w:r>
      <w:r w:rsidR="004D7D95" w:rsidRPr="00875CC3">
        <w:rPr>
          <w:lang w:val="fr-CA"/>
        </w:rPr>
        <w:t>.</w:t>
      </w:r>
    </w:p>
    <w:p w:rsidR="004D7D95" w:rsidRPr="00875CC3" w:rsidRDefault="004D7D95" w:rsidP="00CF3F01">
      <w:pPr>
        <w:spacing w:after="720"/>
        <w:jc w:val="both"/>
        <w:rPr>
          <w:lang w:val="fr-CA"/>
        </w:rPr>
      </w:pPr>
      <w:r w:rsidRPr="00875CC3">
        <w:rPr>
          <w:lang w:val="fr-CA"/>
        </w:rPr>
        <w:t>Présents</w:t>
      </w:r>
      <w:r w:rsidR="003B72D0" w:rsidRPr="00875CC3">
        <w:rPr>
          <w:lang w:val="fr-CA"/>
        </w:rPr>
        <w:t> :</w:t>
      </w:r>
      <w:r w:rsidRPr="00875CC3">
        <w:rPr>
          <w:lang w:val="fr-CA"/>
        </w:rPr>
        <w:t xml:space="preserve"> La juge en chef McLachlin et les juges Fish, Abella, </w:t>
      </w:r>
      <w:proofErr w:type="spellStart"/>
      <w:r w:rsidRPr="00875CC3">
        <w:rPr>
          <w:lang w:val="fr-CA"/>
        </w:rPr>
        <w:t>Rothstein</w:t>
      </w:r>
      <w:proofErr w:type="spellEnd"/>
      <w:r w:rsidRPr="00875CC3">
        <w:rPr>
          <w:lang w:val="fr-CA"/>
        </w:rPr>
        <w:t xml:space="preserve">, Cromwell, </w:t>
      </w:r>
      <w:proofErr w:type="spellStart"/>
      <w:r w:rsidRPr="00875CC3">
        <w:rPr>
          <w:lang w:val="fr-CA"/>
        </w:rPr>
        <w:t>Moldaver</w:t>
      </w:r>
      <w:proofErr w:type="spellEnd"/>
      <w:r w:rsidRPr="00875CC3">
        <w:rPr>
          <w:lang w:val="fr-CA"/>
        </w:rPr>
        <w:t xml:space="preserve"> et </w:t>
      </w:r>
      <w:proofErr w:type="spellStart"/>
      <w:r w:rsidRPr="00875CC3">
        <w:rPr>
          <w:lang w:val="fr-CA"/>
        </w:rPr>
        <w:t>Karakatsanis</w:t>
      </w:r>
      <w:proofErr w:type="spellEnd"/>
      <w:r w:rsidRPr="00875CC3">
        <w:rPr>
          <w:lang w:val="fr-CA"/>
        </w:rPr>
        <w:t>.</w:t>
      </w:r>
    </w:p>
    <w:p w:rsidR="004D7D95" w:rsidRPr="00875CC3" w:rsidRDefault="004D7D95" w:rsidP="00CF3F01">
      <w:pPr>
        <w:spacing w:after="720"/>
        <w:jc w:val="both"/>
        <w:rPr>
          <w:smallCaps/>
          <w:lang w:val="fr-CA"/>
        </w:rPr>
      </w:pPr>
      <w:r w:rsidRPr="00875CC3">
        <w:rPr>
          <w:smallCaps/>
          <w:lang w:val="fr-CA"/>
        </w:rPr>
        <w:t xml:space="preserve">en appel de la cour d’appel de la </w:t>
      </w:r>
      <w:proofErr w:type="spellStart"/>
      <w:r w:rsidRPr="00875CC3">
        <w:rPr>
          <w:smallCaps/>
          <w:lang w:val="fr-CA"/>
        </w:rPr>
        <w:t>saskatchewan</w:t>
      </w:r>
      <w:proofErr w:type="spellEnd"/>
    </w:p>
    <w:p w:rsidR="004D7D95" w:rsidRPr="00875CC3" w:rsidRDefault="004D7D95" w:rsidP="00CF3F01">
      <w:pPr>
        <w:pStyle w:val="SCCNormalDoubleSpacing"/>
        <w:spacing w:after="480"/>
        <w:rPr>
          <w:lang w:val="fr-CA"/>
        </w:rPr>
      </w:pPr>
      <w:r w:rsidRPr="00875CC3">
        <w:rPr>
          <w:lang w:val="fr-CA"/>
        </w:rPr>
        <w:lastRenderedPageBreak/>
        <w:tab/>
      </w:r>
      <w:r w:rsidR="00C23A36" w:rsidRPr="00875CC3">
        <w:rPr>
          <w:i/>
          <w:lang w:val="fr-CA"/>
        </w:rPr>
        <w:t xml:space="preserve">Droit criminel — Abandon d’enfant — Mens </w:t>
      </w:r>
      <w:proofErr w:type="spellStart"/>
      <w:r w:rsidR="00C23A36" w:rsidRPr="00875CC3">
        <w:rPr>
          <w:i/>
          <w:lang w:val="fr-CA"/>
        </w:rPr>
        <w:t>rea</w:t>
      </w:r>
      <w:proofErr w:type="spellEnd"/>
      <w:r w:rsidR="00C23A36" w:rsidRPr="00875CC3">
        <w:rPr>
          <w:i/>
          <w:lang w:val="fr-CA"/>
        </w:rPr>
        <w:t xml:space="preserve"> — </w:t>
      </w:r>
      <w:r w:rsidR="00A929BC" w:rsidRPr="00875CC3">
        <w:rPr>
          <w:i/>
          <w:lang w:val="fr-CA"/>
        </w:rPr>
        <w:t xml:space="preserve">Accouchement </w:t>
      </w:r>
      <w:r w:rsidR="00C23A36" w:rsidRPr="00875CC3">
        <w:rPr>
          <w:i/>
          <w:lang w:val="fr-CA"/>
        </w:rPr>
        <w:t xml:space="preserve">dans les toilettes d’un magasin à rayons et </w:t>
      </w:r>
      <w:proofErr w:type="spellStart"/>
      <w:r w:rsidR="00C23A36" w:rsidRPr="00875CC3">
        <w:rPr>
          <w:i/>
          <w:lang w:val="fr-CA"/>
        </w:rPr>
        <w:t>nouveau</w:t>
      </w:r>
      <w:r w:rsidR="003B72D0" w:rsidRPr="00875CC3">
        <w:rPr>
          <w:i/>
          <w:lang w:val="fr-CA"/>
        </w:rPr>
        <w:noBreakHyphen/>
      </w:r>
      <w:r w:rsidR="00C23A36" w:rsidRPr="00875CC3">
        <w:rPr>
          <w:i/>
          <w:lang w:val="fr-CA"/>
        </w:rPr>
        <w:t>né</w:t>
      </w:r>
      <w:proofErr w:type="spellEnd"/>
      <w:r w:rsidR="00C23A36" w:rsidRPr="00875CC3">
        <w:rPr>
          <w:i/>
          <w:lang w:val="fr-CA"/>
        </w:rPr>
        <w:t xml:space="preserve"> </w:t>
      </w:r>
      <w:r w:rsidR="00A929BC" w:rsidRPr="00875CC3">
        <w:rPr>
          <w:i/>
          <w:lang w:val="fr-CA"/>
        </w:rPr>
        <w:t xml:space="preserve">laissé </w:t>
      </w:r>
      <w:r w:rsidR="00C23A36" w:rsidRPr="00875CC3">
        <w:rPr>
          <w:i/>
          <w:lang w:val="fr-CA"/>
        </w:rPr>
        <w:t xml:space="preserve">dans la cuvette — Témoignage de l’accusée selon lequel elle ignorait être enceinte et </w:t>
      </w:r>
      <w:r w:rsidR="00C67C06" w:rsidRPr="00875CC3">
        <w:rPr>
          <w:i/>
          <w:lang w:val="fr-CA"/>
        </w:rPr>
        <w:t xml:space="preserve">elle </w:t>
      </w:r>
      <w:r w:rsidR="00C23A36" w:rsidRPr="00875CC3">
        <w:rPr>
          <w:i/>
          <w:lang w:val="fr-CA"/>
        </w:rPr>
        <w:t>avait</w:t>
      </w:r>
      <w:r w:rsidR="00FC1596" w:rsidRPr="00875CC3">
        <w:rPr>
          <w:i/>
          <w:lang w:val="fr-CA"/>
        </w:rPr>
        <w:t xml:space="preserve"> cru</w:t>
      </w:r>
      <w:r w:rsidR="00C23A36" w:rsidRPr="00875CC3">
        <w:rPr>
          <w:i/>
          <w:lang w:val="fr-CA"/>
        </w:rPr>
        <w:t xml:space="preserve"> l’enfant </w:t>
      </w:r>
      <w:proofErr w:type="spellStart"/>
      <w:r w:rsidR="00C23A36" w:rsidRPr="00875CC3">
        <w:rPr>
          <w:i/>
          <w:lang w:val="fr-CA"/>
        </w:rPr>
        <w:t>mort</w:t>
      </w:r>
      <w:r w:rsidR="003B72D0" w:rsidRPr="00875CC3">
        <w:rPr>
          <w:i/>
          <w:lang w:val="fr-CA"/>
        </w:rPr>
        <w:noBreakHyphen/>
      </w:r>
      <w:r w:rsidR="00C23A36" w:rsidRPr="00875CC3">
        <w:rPr>
          <w:i/>
          <w:lang w:val="fr-CA"/>
        </w:rPr>
        <w:t>né</w:t>
      </w:r>
      <w:proofErr w:type="spellEnd"/>
      <w:r w:rsidR="00C23A36" w:rsidRPr="00875CC3">
        <w:rPr>
          <w:i/>
          <w:lang w:val="fr-CA"/>
        </w:rPr>
        <w:t xml:space="preserve"> — Acquittement </w:t>
      </w:r>
      <w:r w:rsidR="00C215EA" w:rsidRPr="00875CC3">
        <w:rPr>
          <w:i/>
          <w:lang w:val="fr-CA"/>
        </w:rPr>
        <w:t xml:space="preserve">de l’accusée </w:t>
      </w:r>
      <w:r w:rsidR="00C23A36" w:rsidRPr="00875CC3">
        <w:rPr>
          <w:i/>
          <w:lang w:val="fr-CA"/>
        </w:rPr>
        <w:t xml:space="preserve">— L’existence de l’élément de faute </w:t>
      </w:r>
      <w:proofErr w:type="spellStart"/>
      <w:r w:rsidR="00C23A36" w:rsidRPr="00875CC3">
        <w:rPr>
          <w:i/>
          <w:lang w:val="fr-CA"/>
        </w:rPr>
        <w:t>doit</w:t>
      </w:r>
      <w:r w:rsidR="003B72D0" w:rsidRPr="00875CC3">
        <w:rPr>
          <w:i/>
          <w:lang w:val="fr-CA"/>
        </w:rPr>
        <w:noBreakHyphen/>
      </w:r>
      <w:r w:rsidR="00C23A36" w:rsidRPr="00875CC3">
        <w:rPr>
          <w:i/>
          <w:lang w:val="fr-CA"/>
        </w:rPr>
        <w:t>elle</w:t>
      </w:r>
      <w:proofErr w:type="spellEnd"/>
      <w:r w:rsidR="00C23A36" w:rsidRPr="00875CC3">
        <w:rPr>
          <w:i/>
          <w:lang w:val="fr-CA"/>
        </w:rPr>
        <w:t xml:space="preserve"> être déterminée subjectivement ou objectivement? — Code criminel, L.R.C. 1985, </w:t>
      </w:r>
      <w:r w:rsidR="003B72D0" w:rsidRPr="00875CC3">
        <w:rPr>
          <w:i/>
          <w:lang w:val="fr-CA"/>
        </w:rPr>
        <w:t>ch. </w:t>
      </w:r>
      <w:r w:rsidR="00CC02B9">
        <w:rPr>
          <w:i/>
          <w:lang w:val="fr-CA"/>
        </w:rPr>
        <w:t>C-</w:t>
      </w:r>
      <w:r w:rsidR="00C23A36" w:rsidRPr="00875CC3">
        <w:rPr>
          <w:i/>
          <w:lang w:val="fr-CA"/>
        </w:rPr>
        <w:t xml:space="preserve">46, </w:t>
      </w:r>
      <w:r w:rsidR="003B72D0" w:rsidRPr="00875CC3">
        <w:rPr>
          <w:i/>
          <w:lang w:val="fr-CA"/>
        </w:rPr>
        <w:t>art. </w:t>
      </w:r>
      <w:r w:rsidR="00C23A36" w:rsidRPr="00875CC3">
        <w:rPr>
          <w:i/>
          <w:lang w:val="fr-CA"/>
        </w:rPr>
        <w:t>214 « </w:t>
      </w:r>
      <w:r w:rsidR="00A2651F">
        <w:rPr>
          <w:i/>
          <w:lang w:val="fr-CA"/>
        </w:rPr>
        <w:t>“abandonner” ou “</w:t>
      </w:r>
      <w:r w:rsidR="00C23A36" w:rsidRPr="00875CC3">
        <w:rPr>
          <w:i/>
          <w:lang w:val="fr-CA"/>
        </w:rPr>
        <w:t>exposer</w:t>
      </w:r>
      <w:r w:rsidR="00A2651F">
        <w:rPr>
          <w:i/>
          <w:lang w:val="fr-CA"/>
        </w:rPr>
        <w:t>”</w:t>
      </w:r>
      <w:r w:rsidR="00C23A36" w:rsidRPr="00875CC3">
        <w:rPr>
          <w:i/>
          <w:lang w:val="fr-CA"/>
        </w:rPr>
        <w:t> », 218.</w:t>
      </w:r>
    </w:p>
    <w:p w:rsidR="004D7D95" w:rsidRPr="00875CC3" w:rsidRDefault="004D7D95" w:rsidP="00CF3F01">
      <w:pPr>
        <w:pStyle w:val="SCCNormalDoubleSpacing"/>
        <w:spacing w:after="480"/>
        <w:rPr>
          <w:lang w:val="fr-CA"/>
        </w:rPr>
      </w:pPr>
      <w:r w:rsidRPr="00875CC3">
        <w:rPr>
          <w:lang w:val="fr-CA"/>
        </w:rPr>
        <w:tab/>
      </w:r>
      <w:r w:rsidR="00C10173" w:rsidRPr="00875CC3">
        <w:rPr>
          <w:lang w:val="fr-CA"/>
        </w:rPr>
        <w:t>L’accusé</w:t>
      </w:r>
      <w:r w:rsidR="00A929BC" w:rsidRPr="00875CC3">
        <w:rPr>
          <w:lang w:val="fr-CA"/>
        </w:rPr>
        <w:t>e</w:t>
      </w:r>
      <w:r w:rsidR="00C10173" w:rsidRPr="00875CC3">
        <w:rPr>
          <w:lang w:val="fr-CA"/>
        </w:rPr>
        <w:t xml:space="preserve">, qui ignorait auparavant être enceinte, a accouché </w:t>
      </w:r>
      <w:r w:rsidR="00C215EA" w:rsidRPr="00875CC3">
        <w:rPr>
          <w:lang w:val="fr-CA"/>
        </w:rPr>
        <w:t>pendant qu’elle utilisait les</w:t>
      </w:r>
      <w:r w:rsidR="00A929BC" w:rsidRPr="00875CC3">
        <w:rPr>
          <w:lang w:val="fr-CA"/>
        </w:rPr>
        <w:t xml:space="preserve"> </w:t>
      </w:r>
      <w:r w:rsidR="00C10173" w:rsidRPr="00875CC3">
        <w:rPr>
          <w:lang w:val="fr-CA"/>
        </w:rPr>
        <w:t xml:space="preserve">toilettes d’un magasin à rayons.  Croyant l’enfant </w:t>
      </w:r>
      <w:proofErr w:type="spellStart"/>
      <w:r w:rsidR="00C10173" w:rsidRPr="00875CC3">
        <w:rPr>
          <w:lang w:val="fr-CA"/>
        </w:rPr>
        <w:t>mort</w:t>
      </w:r>
      <w:r w:rsidR="003B72D0" w:rsidRPr="00875CC3">
        <w:rPr>
          <w:lang w:val="fr-CA"/>
        </w:rPr>
        <w:noBreakHyphen/>
      </w:r>
      <w:r w:rsidR="00A929BC" w:rsidRPr="00875CC3">
        <w:rPr>
          <w:lang w:val="fr-CA"/>
        </w:rPr>
        <w:t>né</w:t>
      </w:r>
      <w:proofErr w:type="spellEnd"/>
      <w:r w:rsidR="00C10173" w:rsidRPr="00875CC3">
        <w:rPr>
          <w:lang w:val="fr-CA"/>
        </w:rPr>
        <w:t>, elle a nettoyé la cabine de son mieux</w:t>
      </w:r>
      <w:r w:rsidR="00FC1596" w:rsidRPr="00875CC3">
        <w:rPr>
          <w:lang w:val="fr-CA"/>
        </w:rPr>
        <w:t>,</w:t>
      </w:r>
      <w:r w:rsidR="00C10173" w:rsidRPr="00875CC3">
        <w:rPr>
          <w:lang w:val="fr-CA"/>
        </w:rPr>
        <w:t xml:space="preserve"> </w:t>
      </w:r>
      <w:r w:rsidR="00A929BC" w:rsidRPr="00875CC3">
        <w:rPr>
          <w:lang w:val="fr-CA"/>
        </w:rPr>
        <w:t xml:space="preserve">puis elle est partie en laissant </w:t>
      </w:r>
      <w:r w:rsidR="00C10173" w:rsidRPr="00875CC3">
        <w:rPr>
          <w:lang w:val="fr-CA"/>
        </w:rPr>
        <w:t xml:space="preserve">l’enfant dans la cuvette.  Or, ce dernier était vivant, et des </w:t>
      </w:r>
      <w:r w:rsidR="00FC1596" w:rsidRPr="00875CC3">
        <w:rPr>
          <w:lang w:val="fr-CA"/>
        </w:rPr>
        <w:t>gen</w:t>
      </w:r>
      <w:r w:rsidR="00C10173" w:rsidRPr="00875CC3">
        <w:rPr>
          <w:lang w:val="fr-CA"/>
        </w:rPr>
        <w:t xml:space="preserve">s </w:t>
      </w:r>
      <w:r w:rsidR="00A929BC" w:rsidRPr="00875CC3">
        <w:rPr>
          <w:lang w:val="fr-CA"/>
        </w:rPr>
        <w:t xml:space="preserve">se </w:t>
      </w:r>
      <w:r w:rsidR="00C10173" w:rsidRPr="00875CC3">
        <w:rPr>
          <w:lang w:val="fr-CA"/>
        </w:rPr>
        <w:t>sont rapidement occupé</w:t>
      </w:r>
      <w:r w:rsidR="00A929BC" w:rsidRPr="00875CC3">
        <w:rPr>
          <w:lang w:val="fr-CA"/>
        </w:rPr>
        <w:t>s de lui</w:t>
      </w:r>
      <w:r w:rsidR="00C10173" w:rsidRPr="00875CC3">
        <w:rPr>
          <w:lang w:val="fr-CA"/>
        </w:rPr>
        <w:t xml:space="preserve">.  </w:t>
      </w:r>
      <w:r w:rsidR="00A929BC" w:rsidRPr="00875CC3">
        <w:rPr>
          <w:lang w:val="fr-CA"/>
        </w:rPr>
        <w:t xml:space="preserve">Conduit </w:t>
      </w:r>
      <w:r w:rsidR="00C10173" w:rsidRPr="00875CC3">
        <w:rPr>
          <w:lang w:val="fr-CA"/>
        </w:rPr>
        <w:t>à l’hôpital</w:t>
      </w:r>
      <w:r w:rsidR="00A929BC" w:rsidRPr="00875CC3">
        <w:rPr>
          <w:lang w:val="fr-CA"/>
        </w:rPr>
        <w:t>,</w:t>
      </w:r>
      <w:r w:rsidR="00C10173" w:rsidRPr="00875CC3">
        <w:rPr>
          <w:lang w:val="fr-CA"/>
        </w:rPr>
        <w:t xml:space="preserve"> </w:t>
      </w:r>
      <w:r w:rsidR="00A929BC" w:rsidRPr="00875CC3">
        <w:rPr>
          <w:lang w:val="fr-CA"/>
        </w:rPr>
        <w:t xml:space="preserve">il a été </w:t>
      </w:r>
      <w:r w:rsidR="00C10173" w:rsidRPr="00875CC3">
        <w:rPr>
          <w:lang w:val="fr-CA"/>
        </w:rPr>
        <w:t xml:space="preserve">réanimé et </w:t>
      </w:r>
      <w:r w:rsidR="00A929BC" w:rsidRPr="00875CC3">
        <w:rPr>
          <w:lang w:val="fr-CA"/>
        </w:rPr>
        <w:t xml:space="preserve">déclaré </w:t>
      </w:r>
      <w:r w:rsidR="00C10173" w:rsidRPr="00875CC3">
        <w:rPr>
          <w:lang w:val="fr-CA"/>
        </w:rPr>
        <w:t xml:space="preserve">en bonne santé.  On a ultérieurement déterminé que l’accusée était la femme </w:t>
      </w:r>
      <w:r w:rsidR="00A929BC" w:rsidRPr="00875CC3">
        <w:rPr>
          <w:lang w:val="fr-CA"/>
        </w:rPr>
        <w:t>qu’on avait vu</w:t>
      </w:r>
      <w:r w:rsidR="00FC1596" w:rsidRPr="00875CC3">
        <w:rPr>
          <w:lang w:val="fr-CA"/>
        </w:rPr>
        <w:t>e</w:t>
      </w:r>
      <w:r w:rsidR="00A929BC" w:rsidRPr="00875CC3">
        <w:rPr>
          <w:lang w:val="fr-CA"/>
        </w:rPr>
        <w:t xml:space="preserve"> </w:t>
      </w:r>
      <w:r w:rsidR="00C10173" w:rsidRPr="00875CC3">
        <w:rPr>
          <w:lang w:val="fr-CA"/>
        </w:rPr>
        <w:t>entr</w:t>
      </w:r>
      <w:r w:rsidR="00A929BC" w:rsidRPr="00875CC3">
        <w:rPr>
          <w:lang w:val="fr-CA"/>
        </w:rPr>
        <w:t>er</w:t>
      </w:r>
      <w:r w:rsidR="00C10173" w:rsidRPr="00875CC3">
        <w:rPr>
          <w:lang w:val="fr-CA"/>
        </w:rPr>
        <w:t xml:space="preserve"> aux toilettes </w:t>
      </w:r>
      <w:r w:rsidR="00A929BC" w:rsidRPr="00875CC3">
        <w:rPr>
          <w:lang w:val="fr-CA"/>
        </w:rPr>
        <w:t xml:space="preserve">puis </w:t>
      </w:r>
      <w:r w:rsidR="00C10173" w:rsidRPr="00875CC3">
        <w:rPr>
          <w:lang w:val="fr-CA"/>
        </w:rPr>
        <w:t>en sorti</w:t>
      </w:r>
      <w:r w:rsidR="00A929BC" w:rsidRPr="00875CC3">
        <w:rPr>
          <w:lang w:val="fr-CA"/>
        </w:rPr>
        <w:t>r</w:t>
      </w:r>
      <w:r w:rsidR="00C10173" w:rsidRPr="00875CC3">
        <w:rPr>
          <w:lang w:val="fr-CA"/>
        </w:rPr>
        <w:t xml:space="preserve"> au moment des faits.  Jointe par les policiers, l’accusée a collaboré sans réserve et a confirmé être la mère de l’enfant.  Elle a été accusée d’avoir illicitement aba</w:t>
      </w:r>
      <w:r w:rsidR="003B72D0" w:rsidRPr="00875CC3">
        <w:rPr>
          <w:lang w:val="fr-CA"/>
        </w:rPr>
        <w:t>ndonné un enfant de moins de 10 </w:t>
      </w:r>
      <w:r w:rsidR="00C10173" w:rsidRPr="00875CC3">
        <w:rPr>
          <w:lang w:val="fr-CA"/>
        </w:rPr>
        <w:t xml:space="preserve">ans et d’avoir ainsi mis </w:t>
      </w:r>
      <w:r w:rsidR="00FC1596" w:rsidRPr="00875CC3">
        <w:rPr>
          <w:lang w:val="fr-CA"/>
        </w:rPr>
        <w:t>s</w:t>
      </w:r>
      <w:r w:rsidR="00C10173" w:rsidRPr="00875CC3">
        <w:rPr>
          <w:lang w:val="fr-CA"/>
        </w:rPr>
        <w:t>a vie en danger, contrairement à l’</w:t>
      </w:r>
      <w:r w:rsidR="003B72D0" w:rsidRPr="00875CC3">
        <w:rPr>
          <w:lang w:val="fr-CA"/>
        </w:rPr>
        <w:t>art. </w:t>
      </w:r>
      <w:r w:rsidR="00C10173" w:rsidRPr="00875CC3">
        <w:rPr>
          <w:lang w:val="fr-CA"/>
        </w:rPr>
        <w:t xml:space="preserve">218 du </w:t>
      </w:r>
      <w:r w:rsidR="00C10173" w:rsidRPr="00D20408">
        <w:rPr>
          <w:i/>
          <w:lang w:val="fr-CA"/>
        </w:rPr>
        <w:t>Code criminel</w:t>
      </w:r>
      <w:r w:rsidR="00C10173" w:rsidRPr="00875CC3">
        <w:rPr>
          <w:lang w:val="fr-CA"/>
        </w:rPr>
        <w:t>.</w:t>
      </w:r>
    </w:p>
    <w:p w:rsidR="004D7D95" w:rsidRPr="00875CC3" w:rsidRDefault="004D7D95" w:rsidP="00CF3F01">
      <w:pPr>
        <w:pStyle w:val="SCCNormalDoubleSpacing"/>
        <w:spacing w:after="480"/>
        <w:rPr>
          <w:lang w:val="fr-CA"/>
        </w:rPr>
      </w:pPr>
      <w:r w:rsidRPr="00875CC3">
        <w:rPr>
          <w:lang w:val="fr-CA"/>
        </w:rPr>
        <w:tab/>
      </w:r>
      <w:r w:rsidR="00495399" w:rsidRPr="00875CC3">
        <w:rPr>
          <w:lang w:val="fr-CA"/>
        </w:rPr>
        <w:t>Le juge du procès a relevé que l’accusé</w:t>
      </w:r>
      <w:r w:rsidR="00A929BC" w:rsidRPr="00875CC3">
        <w:rPr>
          <w:lang w:val="fr-CA"/>
        </w:rPr>
        <w:t>e</w:t>
      </w:r>
      <w:r w:rsidR="00495399" w:rsidRPr="00875CC3">
        <w:rPr>
          <w:lang w:val="fr-CA"/>
        </w:rPr>
        <w:t xml:space="preserve"> avait reconnu avoir laissé l’enfant aux toilettes, </w:t>
      </w:r>
      <w:r w:rsidR="00A929BC" w:rsidRPr="00875CC3">
        <w:rPr>
          <w:lang w:val="fr-CA"/>
        </w:rPr>
        <w:t xml:space="preserve">de sorte qu’elle avait ainsi commis </w:t>
      </w:r>
      <w:proofErr w:type="gramStart"/>
      <w:r w:rsidR="00495399" w:rsidRPr="00875CC3">
        <w:rPr>
          <w:lang w:val="fr-CA"/>
        </w:rPr>
        <w:t>l’</w:t>
      </w:r>
      <w:r w:rsidR="00495399" w:rsidRPr="00875CC3">
        <w:rPr>
          <w:i/>
          <w:lang w:val="fr-CA"/>
        </w:rPr>
        <w:t>actus</w:t>
      </w:r>
      <w:proofErr w:type="gramEnd"/>
      <w:r w:rsidR="00495399" w:rsidRPr="00875CC3">
        <w:rPr>
          <w:i/>
          <w:lang w:val="fr-CA"/>
        </w:rPr>
        <w:t xml:space="preserve"> </w:t>
      </w:r>
      <w:proofErr w:type="spellStart"/>
      <w:r w:rsidR="00495399" w:rsidRPr="00875CC3">
        <w:rPr>
          <w:i/>
          <w:lang w:val="fr-CA"/>
        </w:rPr>
        <w:t>reus</w:t>
      </w:r>
      <w:proofErr w:type="spellEnd"/>
      <w:r w:rsidR="00495399" w:rsidRPr="00875CC3">
        <w:rPr>
          <w:lang w:val="fr-CA"/>
        </w:rPr>
        <w:t xml:space="preserve"> de l’infraction prévu</w:t>
      </w:r>
      <w:r w:rsidR="00A929BC" w:rsidRPr="00875CC3">
        <w:rPr>
          <w:lang w:val="fr-CA"/>
        </w:rPr>
        <w:t>e</w:t>
      </w:r>
      <w:r w:rsidR="00495399" w:rsidRPr="00875CC3">
        <w:rPr>
          <w:lang w:val="fr-CA"/>
        </w:rPr>
        <w:t xml:space="preserve"> à l’</w:t>
      </w:r>
      <w:r w:rsidR="003B72D0" w:rsidRPr="00875CC3">
        <w:rPr>
          <w:lang w:val="fr-CA"/>
        </w:rPr>
        <w:t>art. </w:t>
      </w:r>
      <w:r w:rsidR="00495399" w:rsidRPr="00875CC3">
        <w:rPr>
          <w:lang w:val="fr-CA"/>
        </w:rPr>
        <w:t xml:space="preserve">218.  Quant à la </w:t>
      </w:r>
      <w:r w:rsidR="00495399" w:rsidRPr="00875CC3">
        <w:rPr>
          <w:i/>
          <w:lang w:val="fr-CA"/>
        </w:rPr>
        <w:t xml:space="preserve">mens </w:t>
      </w:r>
      <w:proofErr w:type="spellStart"/>
      <w:r w:rsidR="00495399" w:rsidRPr="00875CC3">
        <w:rPr>
          <w:i/>
          <w:lang w:val="fr-CA"/>
        </w:rPr>
        <w:t>rea</w:t>
      </w:r>
      <w:proofErr w:type="spellEnd"/>
      <w:r w:rsidR="00495399" w:rsidRPr="00875CC3">
        <w:rPr>
          <w:lang w:val="fr-CA"/>
        </w:rPr>
        <w:t xml:space="preserve">, il a déterminé que la faute devait être subjective et </w:t>
      </w:r>
      <w:r w:rsidR="00FC1596" w:rsidRPr="00875CC3">
        <w:rPr>
          <w:lang w:val="fr-CA"/>
        </w:rPr>
        <w:t xml:space="preserve">a </w:t>
      </w:r>
      <w:r w:rsidR="00495399" w:rsidRPr="00875CC3">
        <w:rPr>
          <w:lang w:val="fr-CA"/>
        </w:rPr>
        <w:t xml:space="preserve">statué que le ministère public n’avait pas prouvé </w:t>
      </w:r>
      <w:r w:rsidR="00C215EA" w:rsidRPr="00875CC3">
        <w:rPr>
          <w:lang w:val="fr-CA"/>
        </w:rPr>
        <w:t>h</w:t>
      </w:r>
      <w:r w:rsidR="00495399" w:rsidRPr="00875CC3">
        <w:rPr>
          <w:lang w:val="fr-CA"/>
        </w:rPr>
        <w:t xml:space="preserve">ors de tout doute raisonnable que l’accusée avait eu l’intention d’abandonner son enfant.  Elle ne se </w:t>
      </w:r>
      <w:r w:rsidR="00495399" w:rsidRPr="00875CC3">
        <w:rPr>
          <w:lang w:val="fr-CA"/>
        </w:rPr>
        <w:lastRenderedPageBreak/>
        <w:t xml:space="preserve">savait pas enceinte </w:t>
      </w:r>
      <w:r w:rsidR="00A929BC" w:rsidRPr="00875CC3">
        <w:rPr>
          <w:lang w:val="fr-CA"/>
        </w:rPr>
        <w:t xml:space="preserve">et </w:t>
      </w:r>
      <w:r w:rsidR="00495399" w:rsidRPr="00875CC3">
        <w:rPr>
          <w:lang w:val="fr-CA"/>
        </w:rPr>
        <w:t xml:space="preserve">avait sincèrement cru avoir donné naissance à un enfant </w:t>
      </w:r>
      <w:proofErr w:type="spellStart"/>
      <w:r w:rsidR="00495399" w:rsidRPr="00875CC3">
        <w:rPr>
          <w:lang w:val="fr-CA"/>
        </w:rPr>
        <w:t>mort</w:t>
      </w:r>
      <w:r w:rsidR="003B72D0" w:rsidRPr="00875CC3">
        <w:rPr>
          <w:lang w:val="fr-CA"/>
        </w:rPr>
        <w:noBreakHyphen/>
      </w:r>
      <w:r w:rsidR="00495399" w:rsidRPr="00875CC3">
        <w:rPr>
          <w:lang w:val="fr-CA"/>
        </w:rPr>
        <w:t>né</w:t>
      </w:r>
      <w:proofErr w:type="spellEnd"/>
      <w:r w:rsidR="00495399" w:rsidRPr="00875CC3">
        <w:rPr>
          <w:lang w:val="fr-CA"/>
        </w:rPr>
        <w:t xml:space="preserve">.  Sa frayeur et son effarement expliquaient son comportement </w:t>
      </w:r>
      <w:r w:rsidR="00FC1596" w:rsidRPr="00875CC3">
        <w:rPr>
          <w:lang w:val="fr-CA"/>
        </w:rPr>
        <w:t>après l’accouchement</w:t>
      </w:r>
      <w:r w:rsidR="00495399" w:rsidRPr="00875CC3">
        <w:rPr>
          <w:lang w:val="fr-CA"/>
        </w:rPr>
        <w:t xml:space="preserve">.  </w:t>
      </w:r>
      <w:r w:rsidR="008E78B5" w:rsidRPr="00875CC3">
        <w:rPr>
          <w:lang w:val="fr-CA"/>
        </w:rPr>
        <w:t xml:space="preserve">Le juge du procès a donc </w:t>
      </w:r>
      <w:r w:rsidR="00A929BC" w:rsidRPr="00875CC3">
        <w:rPr>
          <w:lang w:val="fr-CA"/>
        </w:rPr>
        <w:t>déclaré l’accusé</w:t>
      </w:r>
      <w:r w:rsidR="00FC1596" w:rsidRPr="00875CC3">
        <w:rPr>
          <w:lang w:val="fr-CA"/>
        </w:rPr>
        <w:t>e</w:t>
      </w:r>
      <w:r w:rsidR="00A929BC" w:rsidRPr="00875CC3">
        <w:rPr>
          <w:lang w:val="fr-CA"/>
        </w:rPr>
        <w:t xml:space="preserve"> non coupable </w:t>
      </w:r>
      <w:r w:rsidR="008E78B5" w:rsidRPr="00875CC3">
        <w:rPr>
          <w:lang w:val="fr-CA"/>
        </w:rPr>
        <w:t>et rejeté l’accusation</w:t>
      </w:r>
      <w:r w:rsidR="00A929BC" w:rsidRPr="00875CC3">
        <w:rPr>
          <w:lang w:val="fr-CA"/>
        </w:rPr>
        <w:t xml:space="preserve"> pesant contre elle</w:t>
      </w:r>
      <w:r w:rsidR="008E78B5" w:rsidRPr="00875CC3">
        <w:rPr>
          <w:lang w:val="fr-CA"/>
        </w:rPr>
        <w:t>.  Les juges majoritaires de la Cour d’appel ont convenu avec lui que la faute devait être subjective pour l’application de l’</w:t>
      </w:r>
      <w:r w:rsidR="003B72D0" w:rsidRPr="00875CC3">
        <w:rPr>
          <w:lang w:val="fr-CA"/>
        </w:rPr>
        <w:t>art. </w:t>
      </w:r>
      <w:r w:rsidR="008E78B5" w:rsidRPr="00875CC3">
        <w:rPr>
          <w:lang w:val="fr-CA"/>
        </w:rPr>
        <w:t xml:space="preserve">218 du </w:t>
      </w:r>
      <w:r w:rsidR="008E78B5" w:rsidRPr="00875CC3">
        <w:rPr>
          <w:i/>
          <w:lang w:val="fr-CA"/>
        </w:rPr>
        <w:t>Code criminel</w:t>
      </w:r>
      <w:r w:rsidR="008E78B5" w:rsidRPr="00875CC3">
        <w:rPr>
          <w:lang w:val="fr-CA"/>
        </w:rPr>
        <w:t>.</w:t>
      </w:r>
    </w:p>
    <w:p w:rsidR="004D7D95" w:rsidRPr="00875CC3" w:rsidRDefault="004D7D95" w:rsidP="00CF3F01">
      <w:pPr>
        <w:pStyle w:val="SCCNormalDoubleSpacing"/>
        <w:spacing w:after="480"/>
        <w:rPr>
          <w:lang w:val="fr-CA"/>
        </w:rPr>
      </w:pPr>
      <w:r w:rsidRPr="00875CC3">
        <w:rPr>
          <w:lang w:val="fr-CA"/>
        </w:rPr>
        <w:tab/>
      </w:r>
      <w:r w:rsidR="000D6713" w:rsidRPr="00875CC3">
        <w:rPr>
          <w:i/>
          <w:lang w:val="fr-CA"/>
        </w:rPr>
        <w:t>Arrêt</w:t>
      </w:r>
      <w:r w:rsidR="003B72D0" w:rsidRPr="00875CC3">
        <w:rPr>
          <w:lang w:val="fr-CA"/>
        </w:rPr>
        <w:t> :</w:t>
      </w:r>
      <w:r w:rsidR="000D6713" w:rsidRPr="00875CC3">
        <w:rPr>
          <w:lang w:val="fr-CA"/>
        </w:rPr>
        <w:t xml:space="preserve"> Le pourvoi est rejeté</w:t>
      </w:r>
      <w:r w:rsidR="00AC01FC" w:rsidRPr="00875CC3">
        <w:rPr>
          <w:lang w:val="fr-CA"/>
        </w:rPr>
        <w:t>.</w:t>
      </w:r>
    </w:p>
    <w:p w:rsidR="000D6713" w:rsidRPr="00875CC3" w:rsidRDefault="000D6713" w:rsidP="00CF3F01">
      <w:pPr>
        <w:pStyle w:val="SCCNormalDoubleSpacing"/>
        <w:spacing w:after="480"/>
        <w:rPr>
          <w:lang w:val="fr-CA"/>
        </w:rPr>
      </w:pPr>
      <w:r w:rsidRPr="00875CC3">
        <w:rPr>
          <w:lang w:val="fr-CA"/>
        </w:rPr>
        <w:tab/>
      </w:r>
      <w:r w:rsidRPr="00875CC3">
        <w:rPr>
          <w:i/>
          <w:lang w:val="fr-CA"/>
        </w:rPr>
        <w:t xml:space="preserve">La </w:t>
      </w:r>
      <w:r w:rsidRPr="00875CC3">
        <w:rPr>
          <w:lang w:val="fr-CA"/>
        </w:rPr>
        <w:t xml:space="preserve">juge en chef McLachlin et les juges Fish, Abella, </w:t>
      </w:r>
      <w:r w:rsidRPr="00601267">
        <w:rPr>
          <w:lang w:val="fr-CA"/>
        </w:rPr>
        <w:t>Cromwell</w:t>
      </w:r>
      <w:r w:rsidRPr="00875CC3">
        <w:rPr>
          <w:lang w:val="fr-CA"/>
        </w:rPr>
        <w:t xml:space="preserve"> et </w:t>
      </w:r>
      <w:proofErr w:type="spellStart"/>
      <w:r w:rsidRPr="00875CC3">
        <w:rPr>
          <w:lang w:val="fr-CA"/>
        </w:rPr>
        <w:t>Karakatsanis</w:t>
      </w:r>
      <w:proofErr w:type="spellEnd"/>
      <w:r w:rsidR="003B72D0" w:rsidRPr="00875CC3">
        <w:rPr>
          <w:lang w:val="fr-CA"/>
        </w:rPr>
        <w:t> :</w:t>
      </w:r>
      <w:r w:rsidRPr="00875CC3">
        <w:rPr>
          <w:lang w:val="fr-CA"/>
        </w:rPr>
        <w:t xml:space="preserve"> Le texte de l’</w:t>
      </w:r>
      <w:r w:rsidR="003B72D0" w:rsidRPr="00875CC3">
        <w:rPr>
          <w:lang w:val="fr-CA"/>
        </w:rPr>
        <w:t>art. </w:t>
      </w:r>
      <w:r w:rsidRPr="00875CC3">
        <w:rPr>
          <w:lang w:val="fr-CA"/>
        </w:rPr>
        <w:t xml:space="preserve">218 du </w:t>
      </w:r>
      <w:r w:rsidRPr="00875CC3">
        <w:rPr>
          <w:i/>
          <w:lang w:val="fr-CA"/>
        </w:rPr>
        <w:t>Code criminel</w:t>
      </w:r>
      <w:r w:rsidRPr="00875CC3">
        <w:rPr>
          <w:lang w:val="fr-CA"/>
        </w:rPr>
        <w:t xml:space="preserve"> ne </w:t>
      </w:r>
      <w:r w:rsidR="00C613B0" w:rsidRPr="00875CC3">
        <w:rPr>
          <w:lang w:val="fr-CA"/>
        </w:rPr>
        <w:t>précise</w:t>
      </w:r>
      <w:r w:rsidRPr="00875CC3">
        <w:rPr>
          <w:lang w:val="fr-CA"/>
        </w:rPr>
        <w:t xml:space="preserve"> pas </w:t>
      </w:r>
      <w:r w:rsidR="00C613B0" w:rsidRPr="00875CC3">
        <w:rPr>
          <w:lang w:val="fr-CA"/>
        </w:rPr>
        <w:t xml:space="preserve">la nature de la </w:t>
      </w:r>
      <w:r w:rsidRPr="00875CC3">
        <w:rPr>
          <w:lang w:val="fr-CA"/>
        </w:rPr>
        <w:t>faute</w:t>
      </w:r>
      <w:r w:rsidR="00C613B0" w:rsidRPr="00875CC3">
        <w:rPr>
          <w:lang w:val="fr-CA"/>
        </w:rPr>
        <w:t xml:space="preserve"> requise</w:t>
      </w:r>
      <w:r w:rsidRPr="00875CC3">
        <w:rPr>
          <w:lang w:val="fr-CA"/>
        </w:rPr>
        <w:t>, mais interprét</w:t>
      </w:r>
      <w:r w:rsidR="00E375CB" w:rsidRPr="00875CC3">
        <w:rPr>
          <w:lang w:val="fr-CA"/>
        </w:rPr>
        <w:t xml:space="preserve">é </w:t>
      </w:r>
      <w:r w:rsidRPr="00875CC3">
        <w:rPr>
          <w:lang w:val="fr-CA"/>
        </w:rPr>
        <w:t>dans son contexte global</w:t>
      </w:r>
      <w:r w:rsidR="00E375CB" w:rsidRPr="00875CC3">
        <w:rPr>
          <w:lang w:val="fr-CA"/>
        </w:rPr>
        <w:t xml:space="preserve">, il </w:t>
      </w:r>
      <w:r w:rsidRPr="00875CC3">
        <w:rPr>
          <w:lang w:val="fr-CA"/>
        </w:rPr>
        <w:t>permet de conclure qu</w:t>
      </w:r>
      <w:r w:rsidR="00C613B0" w:rsidRPr="00875CC3">
        <w:rPr>
          <w:lang w:val="fr-CA"/>
        </w:rPr>
        <w:t>e</w:t>
      </w:r>
      <w:r w:rsidRPr="00875CC3">
        <w:rPr>
          <w:lang w:val="fr-CA"/>
        </w:rPr>
        <w:t xml:space="preserve"> </w:t>
      </w:r>
      <w:r w:rsidR="00C613B0" w:rsidRPr="00875CC3">
        <w:rPr>
          <w:lang w:val="fr-CA"/>
        </w:rPr>
        <w:t xml:space="preserve">la faute </w:t>
      </w:r>
      <w:r w:rsidRPr="00875CC3">
        <w:rPr>
          <w:lang w:val="fr-CA"/>
        </w:rPr>
        <w:t xml:space="preserve">doit </w:t>
      </w:r>
      <w:r w:rsidR="00C613B0" w:rsidRPr="00875CC3">
        <w:rPr>
          <w:lang w:val="fr-CA"/>
        </w:rPr>
        <w:t>être</w:t>
      </w:r>
      <w:r w:rsidRPr="00875CC3">
        <w:rPr>
          <w:lang w:val="fr-CA"/>
        </w:rPr>
        <w:t xml:space="preserve"> subjective.  L’un des </w:t>
      </w:r>
      <w:r w:rsidR="00C613B0" w:rsidRPr="00875CC3">
        <w:rPr>
          <w:lang w:val="fr-CA"/>
        </w:rPr>
        <w:t>volet</w:t>
      </w:r>
      <w:r w:rsidRPr="00875CC3">
        <w:rPr>
          <w:lang w:val="fr-CA"/>
        </w:rPr>
        <w:t>s importants du contexte dans lequel il faut interpréter l’</w:t>
      </w:r>
      <w:r w:rsidR="003B72D0" w:rsidRPr="00875CC3">
        <w:rPr>
          <w:lang w:val="fr-CA"/>
        </w:rPr>
        <w:t>art. </w:t>
      </w:r>
      <w:r w:rsidRPr="00875CC3">
        <w:rPr>
          <w:lang w:val="fr-CA"/>
        </w:rPr>
        <w:t>218 consiste dans l</w:t>
      </w:r>
      <w:r w:rsidR="006F1BED">
        <w:rPr>
          <w:lang w:val="fr-CA"/>
        </w:rPr>
        <w:t>e vœ</w:t>
      </w:r>
      <w:r w:rsidR="00C613B0" w:rsidRPr="00875CC3">
        <w:rPr>
          <w:lang w:val="fr-CA"/>
        </w:rPr>
        <w:t>u</w:t>
      </w:r>
      <w:r w:rsidRPr="00875CC3">
        <w:rPr>
          <w:lang w:val="fr-CA"/>
        </w:rPr>
        <w:t xml:space="preserve"> prés</w:t>
      </w:r>
      <w:r w:rsidR="00C613B0" w:rsidRPr="00875CC3">
        <w:rPr>
          <w:lang w:val="fr-CA"/>
        </w:rPr>
        <w:t>umé du</w:t>
      </w:r>
      <w:r w:rsidRPr="00875CC3">
        <w:rPr>
          <w:lang w:val="fr-CA"/>
        </w:rPr>
        <w:t xml:space="preserve"> législateur qu’un crime </w:t>
      </w:r>
      <w:r w:rsidR="00C613B0" w:rsidRPr="00875CC3">
        <w:rPr>
          <w:lang w:val="fr-CA"/>
        </w:rPr>
        <w:t>s’accompagne d’une</w:t>
      </w:r>
      <w:r w:rsidRPr="00875CC3">
        <w:rPr>
          <w:lang w:val="fr-CA"/>
        </w:rPr>
        <w:t xml:space="preserve"> faute subjective.  Nul élément du texte ou du contexte de la disposition relative à l’abandon d’enfant ne permet de conclure que le législateur a voulu </w:t>
      </w:r>
      <w:r w:rsidR="00FC1596" w:rsidRPr="00875CC3">
        <w:rPr>
          <w:lang w:val="fr-CA"/>
        </w:rPr>
        <w:t>écart</w:t>
      </w:r>
      <w:r w:rsidRPr="00875CC3">
        <w:rPr>
          <w:lang w:val="fr-CA"/>
        </w:rPr>
        <w:t xml:space="preserve">er cette </w:t>
      </w:r>
      <w:r w:rsidR="00FC1596" w:rsidRPr="00875CC3">
        <w:rPr>
          <w:lang w:val="fr-CA"/>
        </w:rPr>
        <w:t>présomption</w:t>
      </w:r>
      <w:r w:rsidRPr="00875CC3">
        <w:rPr>
          <w:lang w:val="fr-CA"/>
        </w:rPr>
        <w:t xml:space="preserve">, ce que confirment le libellé et l’objectif de la disposition, ainsi que le régime législatif </w:t>
      </w:r>
      <w:r w:rsidR="00E375CB" w:rsidRPr="00875CC3">
        <w:rPr>
          <w:lang w:val="fr-CA"/>
        </w:rPr>
        <w:t>dans lequel elle s’inscrit</w:t>
      </w:r>
      <w:r w:rsidRPr="00875CC3">
        <w:rPr>
          <w:lang w:val="fr-CA"/>
        </w:rPr>
        <w:t xml:space="preserve">.  Dans la mesure où l’intention du législateur </w:t>
      </w:r>
      <w:r w:rsidR="00FC1596" w:rsidRPr="00875CC3">
        <w:rPr>
          <w:lang w:val="fr-CA"/>
        </w:rPr>
        <w:t>n’</w:t>
      </w:r>
      <w:r w:rsidRPr="00875CC3">
        <w:rPr>
          <w:lang w:val="fr-CA"/>
        </w:rPr>
        <w:t xml:space="preserve">est </w:t>
      </w:r>
      <w:r w:rsidR="00FC1596" w:rsidRPr="00875CC3">
        <w:rPr>
          <w:lang w:val="fr-CA"/>
        </w:rPr>
        <w:t>pas claire</w:t>
      </w:r>
      <w:r w:rsidRPr="00875CC3">
        <w:rPr>
          <w:lang w:val="fr-CA"/>
        </w:rPr>
        <w:t xml:space="preserve">, la présomption </w:t>
      </w:r>
      <w:r w:rsidR="00FC1596" w:rsidRPr="00875CC3">
        <w:rPr>
          <w:lang w:val="fr-CA"/>
        </w:rPr>
        <w:t>selon laquelle la faute doit être</w:t>
      </w:r>
      <w:r w:rsidRPr="00875CC3">
        <w:rPr>
          <w:lang w:val="fr-CA"/>
        </w:rPr>
        <w:t xml:space="preserve"> subjective doit s’appliquer </w:t>
      </w:r>
      <w:r w:rsidR="00FC1596" w:rsidRPr="00875CC3">
        <w:rPr>
          <w:lang w:val="fr-CA"/>
        </w:rPr>
        <w:t xml:space="preserve">sans réserve </w:t>
      </w:r>
      <w:r w:rsidRPr="00875CC3">
        <w:rPr>
          <w:lang w:val="fr-CA"/>
        </w:rPr>
        <w:t xml:space="preserve">en l’espèce.  </w:t>
      </w:r>
      <w:r w:rsidR="00E375CB" w:rsidRPr="00875CC3">
        <w:rPr>
          <w:lang w:val="fr-CA"/>
        </w:rPr>
        <w:t>À la limite, l</w:t>
      </w:r>
      <w:r w:rsidRPr="00875CC3">
        <w:rPr>
          <w:lang w:val="fr-CA"/>
        </w:rPr>
        <w:t xml:space="preserve">’évolution de la disposition </w:t>
      </w:r>
      <w:r w:rsidR="00E375CB" w:rsidRPr="00875CC3">
        <w:rPr>
          <w:lang w:val="fr-CA"/>
        </w:rPr>
        <w:t>qui crée l’infraction d</w:t>
      </w:r>
      <w:r w:rsidRPr="00875CC3">
        <w:rPr>
          <w:lang w:val="fr-CA"/>
        </w:rPr>
        <w:t xml:space="preserve">’abandon d’enfant </w:t>
      </w:r>
      <w:r w:rsidR="00FC1596" w:rsidRPr="00875CC3">
        <w:rPr>
          <w:lang w:val="fr-CA"/>
        </w:rPr>
        <w:t>étay</w:t>
      </w:r>
      <w:r w:rsidRPr="00875CC3">
        <w:rPr>
          <w:lang w:val="fr-CA"/>
        </w:rPr>
        <w:t>e plutôt cette conclusion.</w:t>
      </w:r>
    </w:p>
    <w:p w:rsidR="000C000E" w:rsidRPr="00875CC3" w:rsidRDefault="00FB41EE" w:rsidP="00AC01FC">
      <w:pPr>
        <w:pStyle w:val="SCCNormalDoubleSpacing"/>
        <w:spacing w:after="480"/>
        <w:rPr>
          <w:lang w:val="fr-CA"/>
        </w:rPr>
      </w:pPr>
      <w:r w:rsidRPr="00875CC3">
        <w:rPr>
          <w:lang w:val="fr-CA"/>
        </w:rPr>
        <w:tab/>
        <w:t>Il ne fait aucun doute que le législateur a créé l’infraction d’abandon afin de protéger les enfants contre le risque de préjudice, que ce</w:t>
      </w:r>
      <w:r w:rsidR="00FC1596" w:rsidRPr="00875CC3">
        <w:rPr>
          <w:lang w:val="fr-CA"/>
        </w:rPr>
        <w:t xml:space="preserve"> risque</w:t>
      </w:r>
      <w:r w:rsidRPr="00875CC3">
        <w:rPr>
          <w:lang w:val="fr-CA"/>
        </w:rPr>
        <w:t xml:space="preserve"> se réalise ou non</w:t>
      </w:r>
      <w:r w:rsidR="00813072" w:rsidRPr="00875CC3">
        <w:rPr>
          <w:lang w:val="fr-CA"/>
        </w:rPr>
        <w:t xml:space="preserve">.  </w:t>
      </w:r>
      <w:r w:rsidRPr="00875CC3">
        <w:rPr>
          <w:lang w:val="fr-CA"/>
        </w:rPr>
        <w:lastRenderedPageBreak/>
        <w:t xml:space="preserve">Vu </w:t>
      </w:r>
      <w:r w:rsidR="000C000E" w:rsidRPr="00875CC3">
        <w:rPr>
          <w:lang w:val="fr-CA"/>
        </w:rPr>
        <w:t xml:space="preserve">la grande portée </w:t>
      </w:r>
      <w:r w:rsidRPr="00875CC3">
        <w:rPr>
          <w:lang w:val="fr-CA"/>
        </w:rPr>
        <w:t>de la responsabilité susceptible de découler de l’</w:t>
      </w:r>
      <w:r w:rsidR="003B72D0" w:rsidRPr="00875CC3">
        <w:rPr>
          <w:lang w:val="fr-CA"/>
        </w:rPr>
        <w:t>art. </w:t>
      </w:r>
      <w:r w:rsidRPr="00875CC3">
        <w:rPr>
          <w:lang w:val="fr-CA"/>
        </w:rPr>
        <w:t xml:space="preserve">218 du </w:t>
      </w:r>
      <w:r w:rsidRPr="00875CC3">
        <w:rPr>
          <w:i/>
          <w:lang w:val="fr-CA"/>
        </w:rPr>
        <w:t>Code criminel</w:t>
      </w:r>
      <w:r w:rsidRPr="00875CC3">
        <w:rPr>
          <w:lang w:val="fr-CA"/>
        </w:rPr>
        <w:t xml:space="preserve">, l’exigence d’une faute subjective joue un rôle important en faisant en sorte que </w:t>
      </w:r>
      <w:r w:rsidR="000C000E" w:rsidRPr="00875CC3">
        <w:rPr>
          <w:lang w:val="fr-CA"/>
        </w:rPr>
        <w:t xml:space="preserve">le </w:t>
      </w:r>
      <w:r w:rsidRPr="00875CC3">
        <w:rPr>
          <w:lang w:val="fr-CA"/>
        </w:rPr>
        <w:t xml:space="preserve">droit criminel </w:t>
      </w:r>
      <w:r w:rsidR="000C000E" w:rsidRPr="00875CC3">
        <w:rPr>
          <w:lang w:val="fr-CA"/>
        </w:rPr>
        <w:t xml:space="preserve">n’ait </w:t>
      </w:r>
      <w:r w:rsidRPr="00875CC3">
        <w:rPr>
          <w:lang w:val="fr-CA"/>
        </w:rPr>
        <w:t xml:space="preserve">pas </w:t>
      </w:r>
      <w:r w:rsidR="000C000E" w:rsidRPr="00875CC3">
        <w:rPr>
          <w:lang w:val="fr-CA"/>
        </w:rPr>
        <w:t xml:space="preserve">une portée </w:t>
      </w:r>
      <w:r w:rsidRPr="00875CC3">
        <w:rPr>
          <w:lang w:val="fr-CA"/>
        </w:rPr>
        <w:t xml:space="preserve">excessive.  Bien que les actes et les personnes visés par cet article soient définis de manière générale, l’application d’une norme subjective fait en sorte que seule soit punie </w:t>
      </w:r>
      <w:r w:rsidR="00C613B0" w:rsidRPr="00875CC3">
        <w:rPr>
          <w:lang w:val="fr-CA"/>
        </w:rPr>
        <w:t>la</w:t>
      </w:r>
      <w:r w:rsidRPr="00875CC3">
        <w:rPr>
          <w:lang w:val="fr-CA"/>
        </w:rPr>
        <w:t xml:space="preserve"> personne ayant un état d’esprit coupable. </w:t>
      </w:r>
    </w:p>
    <w:p w:rsidR="00FB41EE" w:rsidRPr="00875CC3" w:rsidRDefault="000C000E" w:rsidP="00AC01FC">
      <w:pPr>
        <w:pStyle w:val="SCCNormalDoubleSpacing"/>
        <w:spacing w:after="480"/>
        <w:rPr>
          <w:lang w:val="fr-CA"/>
        </w:rPr>
      </w:pPr>
      <w:r w:rsidRPr="00875CC3">
        <w:rPr>
          <w:lang w:val="fr-CA"/>
        </w:rPr>
        <w:tab/>
      </w:r>
      <w:r w:rsidR="00FB41EE" w:rsidRPr="00875CC3">
        <w:rPr>
          <w:lang w:val="fr-CA"/>
        </w:rPr>
        <w:t xml:space="preserve">Les termes « abandonner », « exposer » et « volontaire » supposent tous que la faute doit être appréciée subjectivement. </w:t>
      </w:r>
      <w:r w:rsidRPr="00875CC3">
        <w:rPr>
          <w:lang w:val="fr-CA"/>
        </w:rPr>
        <w:t xml:space="preserve"> L</w:t>
      </w:r>
      <w:r w:rsidR="00FB41EE" w:rsidRPr="00875CC3">
        <w:rPr>
          <w:lang w:val="fr-CA"/>
        </w:rPr>
        <w:t>es deux premiers ne s’</w:t>
      </w:r>
      <w:r w:rsidRPr="00875CC3">
        <w:rPr>
          <w:lang w:val="fr-CA"/>
        </w:rPr>
        <w:t xml:space="preserve">entendent </w:t>
      </w:r>
      <w:r w:rsidR="00FB41EE" w:rsidRPr="00875CC3">
        <w:rPr>
          <w:lang w:val="fr-CA"/>
        </w:rPr>
        <w:t xml:space="preserve">pas seulement </w:t>
      </w:r>
      <w:r w:rsidRPr="00875CC3">
        <w:rPr>
          <w:lang w:val="fr-CA"/>
        </w:rPr>
        <w:t xml:space="preserve">du fait </w:t>
      </w:r>
      <w:r w:rsidR="00FC1596" w:rsidRPr="00875CC3">
        <w:rPr>
          <w:lang w:val="fr-CA"/>
        </w:rPr>
        <w:t>qu’une personne</w:t>
      </w:r>
      <w:r w:rsidR="00FB41EE" w:rsidRPr="00875CC3">
        <w:rPr>
          <w:lang w:val="fr-CA"/>
        </w:rPr>
        <w:t xml:space="preserve"> laisse </w:t>
      </w:r>
      <w:r w:rsidR="00FC1596" w:rsidRPr="00875CC3">
        <w:rPr>
          <w:lang w:val="fr-CA"/>
        </w:rPr>
        <w:t xml:space="preserve">un </w:t>
      </w:r>
      <w:r w:rsidR="00FB41EE" w:rsidRPr="00875CC3">
        <w:rPr>
          <w:lang w:val="fr-CA"/>
        </w:rPr>
        <w:t xml:space="preserve">enfant seul ou </w:t>
      </w:r>
      <w:r w:rsidR="00FC1596" w:rsidRPr="00875CC3">
        <w:rPr>
          <w:lang w:val="fr-CA"/>
        </w:rPr>
        <w:t>n’</w:t>
      </w:r>
      <w:r w:rsidR="00FB41EE" w:rsidRPr="00875CC3">
        <w:rPr>
          <w:lang w:val="fr-CA"/>
        </w:rPr>
        <w:t>en prend</w:t>
      </w:r>
      <w:r w:rsidR="00FC1596" w:rsidRPr="00875CC3">
        <w:rPr>
          <w:lang w:val="fr-CA"/>
        </w:rPr>
        <w:t xml:space="preserve"> pas</w:t>
      </w:r>
      <w:r w:rsidR="00FB41EE" w:rsidRPr="00875CC3">
        <w:rPr>
          <w:lang w:val="fr-CA"/>
        </w:rPr>
        <w:t xml:space="preserve"> soin, mais </w:t>
      </w:r>
      <w:r w:rsidRPr="00875CC3">
        <w:rPr>
          <w:lang w:val="fr-CA"/>
        </w:rPr>
        <w:t xml:space="preserve">supposent </w:t>
      </w:r>
      <w:r w:rsidR="00FC1596" w:rsidRPr="00875CC3">
        <w:rPr>
          <w:lang w:val="fr-CA"/>
        </w:rPr>
        <w:t xml:space="preserve">qu’elle a </w:t>
      </w:r>
      <w:r w:rsidR="00FB41EE" w:rsidRPr="00875CC3">
        <w:rPr>
          <w:lang w:val="fr-CA"/>
        </w:rPr>
        <w:t>aussi conscience du risque couru et, suivant la définition qui figure à l’</w:t>
      </w:r>
      <w:r w:rsidR="003B72D0" w:rsidRPr="00875CC3">
        <w:rPr>
          <w:lang w:val="fr-CA"/>
        </w:rPr>
        <w:t>art. </w:t>
      </w:r>
      <w:r w:rsidR="00FB41EE" w:rsidRPr="00875CC3">
        <w:rPr>
          <w:lang w:val="fr-CA"/>
        </w:rPr>
        <w:t xml:space="preserve">214 du </w:t>
      </w:r>
      <w:r w:rsidR="00FB41EE" w:rsidRPr="00875CC3">
        <w:rPr>
          <w:i/>
          <w:lang w:val="fr-CA"/>
        </w:rPr>
        <w:t>Code criminel</w:t>
      </w:r>
      <w:r w:rsidR="00FB41EE" w:rsidRPr="00875CC3">
        <w:rPr>
          <w:lang w:val="fr-CA"/>
        </w:rPr>
        <w:t xml:space="preserve">, </w:t>
      </w:r>
      <w:r w:rsidR="00FC1596" w:rsidRPr="00875CC3">
        <w:rPr>
          <w:lang w:val="fr-CA"/>
        </w:rPr>
        <w:t xml:space="preserve">qu’elle </w:t>
      </w:r>
      <w:r w:rsidR="00FB41EE" w:rsidRPr="00875CC3">
        <w:rPr>
          <w:lang w:val="fr-CA"/>
        </w:rPr>
        <w:t>agi</w:t>
      </w:r>
      <w:r w:rsidR="00FC1596" w:rsidRPr="00875CC3">
        <w:rPr>
          <w:lang w:val="fr-CA"/>
        </w:rPr>
        <w:t>t</w:t>
      </w:r>
      <w:r w:rsidR="00FB41EE" w:rsidRPr="00875CC3">
        <w:rPr>
          <w:lang w:val="fr-CA"/>
        </w:rPr>
        <w:t xml:space="preserve"> en étant conscient</w:t>
      </w:r>
      <w:r w:rsidR="00FC1596" w:rsidRPr="00875CC3">
        <w:rPr>
          <w:lang w:val="fr-CA"/>
        </w:rPr>
        <w:t>e</w:t>
      </w:r>
      <w:r w:rsidR="00FB41EE" w:rsidRPr="00875CC3">
        <w:rPr>
          <w:lang w:val="fr-CA"/>
        </w:rPr>
        <w:t xml:space="preserve"> des conséquences de l’acte d’abandon ou d’exposition prohibé. </w:t>
      </w:r>
      <w:r w:rsidRPr="00875CC3">
        <w:rPr>
          <w:lang w:val="fr-CA"/>
        </w:rPr>
        <w:t xml:space="preserve"> </w:t>
      </w:r>
      <w:r w:rsidR="00FB41EE" w:rsidRPr="00875CC3">
        <w:rPr>
          <w:lang w:val="fr-CA"/>
        </w:rPr>
        <w:t>En ce qui concerne le mot « </w:t>
      </w:r>
      <w:proofErr w:type="spellStart"/>
      <w:r w:rsidR="00FB41EE" w:rsidRPr="00875CC3">
        <w:rPr>
          <w:i/>
          <w:lang w:val="fr-CA"/>
        </w:rPr>
        <w:t>wilful</w:t>
      </w:r>
      <w:proofErr w:type="spellEnd"/>
      <w:r w:rsidR="00FB41EE" w:rsidRPr="00875CC3">
        <w:rPr>
          <w:lang w:val="fr-CA"/>
        </w:rPr>
        <w:t> » employé dans la version anglaise, il n</w:t>
      </w:r>
      <w:r w:rsidR="00FC1596" w:rsidRPr="00875CC3">
        <w:rPr>
          <w:lang w:val="fr-CA"/>
        </w:rPr>
        <w:t>e figure</w:t>
      </w:r>
      <w:r w:rsidR="00FB41EE" w:rsidRPr="00875CC3">
        <w:rPr>
          <w:lang w:val="fr-CA"/>
        </w:rPr>
        <w:t xml:space="preserve"> que dans la définition non exhaustive des verbes « abandonner » et « exposer » pour qualifier l’omission, et l’omission qui peut être qualifiée de « </w:t>
      </w:r>
      <w:proofErr w:type="spellStart"/>
      <w:r w:rsidR="00FB41EE" w:rsidRPr="00875CC3">
        <w:rPr>
          <w:i/>
          <w:lang w:val="fr-CA"/>
        </w:rPr>
        <w:t>wilful</w:t>
      </w:r>
      <w:proofErr w:type="spellEnd"/>
      <w:r w:rsidR="00FB41EE" w:rsidRPr="00875CC3">
        <w:rPr>
          <w:i/>
          <w:lang w:val="fr-CA"/>
        </w:rPr>
        <w:t> </w:t>
      </w:r>
      <w:r w:rsidR="00FB41EE" w:rsidRPr="00601267">
        <w:rPr>
          <w:lang w:val="fr-CA"/>
        </w:rPr>
        <w:t xml:space="preserve">» </w:t>
      </w:r>
      <w:r w:rsidR="00FB41EE" w:rsidRPr="00875CC3">
        <w:rPr>
          <w:lang w:val="fr-CA"/>
        </w:rPr>
        <w:t xml:space="preserve">est à l’antithèse du crime qui consiste seulement dans l’inobservation d’une norme de comportement minimale. </w:t>
      </w:r>
      <w:r w:rsidRPr="00875CC3">
        <w:rPr>
          <w:lang w:val="fr-CA"/>
        </w:rPr>
        <w:t xml:space="preserve"> </w:t>
      </w:r>
      <w:r w:rsidR="00FB41EE" w:rsidRPr="00875CC3">
        <w:rPr>
          <w:lang w:val="fr-CA"/>
        </w:rPr>
        <w:t>De même, l’emploi des mots « pouvant l’exposer » à l’</w:t>
      </w:r>
      <w:r w:rsidR="003B72D0" w:rsidRPr="00875CC3">
        <w:rPr>
          <w:lang w:val="fr-CA"/>
        </w:rPr>
        <w:t>art. </w:t>
      </w:r>
      <w:r w:rsidR="00FB41EE" w:rsidRPr="00875CC3">
        <w:rPr>
          <w:lang w:val="fr-CA"/>
        </w:rPr>
        <w:t>214 et « exposée à l’être » à l’</w:t>
      </w:r>
      <w:r w:rsidR="003B72D0" w:rsidRPr="00875CC3">
        <w:rPr>
          <w:lang w:val="fr-CA"/>
        </w:rPr>
        <w:t>art. </w:t>
      </w:r>
      <w:r w:rsidR="00FB41EE" w:rsidRPr="00875CC3">
        <w:rPr>
          <w:lang w:val="fr-CA"/>
        </w:rPr>
        <w:t xml:space="preserve">218 n’emporte pas l’application d’une norme objective pour établir l’élément de faute, </w:t>
      </w:r>
      <w:r w:rsidR="00FC1596" w:rsidRPr="00875CC3">
        <w:rPr>
          <w:lang w:val="fr-CA"/>
        </w:rPr>
        <w:t>son but</w:t>
      </w:r>
      <w:r w:rsidR="00FB41EE" w:rsidRPr="00875CC3">
        <w:rPr>
          <w:lang w:val="fr-CA"/>
        </w:rPr>
        <w:t xml:space="preserve"> étant seulement de criminaliser la création d’un risque.</w:t>
      </w:r>
    </w:p>
    <w:p w:rsidR="00FB41EE" w:rsidRPr="00875CC3" w:rsidRDefault="00AC01FC" w:rsidP="00AC01FC">
      <w:pPr>
        <w:pStyle w:val="SCCNormalDoubleSpacing"/>
        <w:spacing w:after="480"/>
        <w:rPr>
          <w:lang w:val="fr-CA"/>
        </w:rPr>
      </w:pPr>
      <w:r w:rsidRPr="00875CC3">
        <w:rPr>
          <w:lang w:val="fr-CA"/>
        </w:rPr>
        <w:tab/>
      </w:r>
      <w:r w:rsidR="00FB41EE" w:rsidRPr="00875CC3">
        <w:rPr>
          <w:lang w:val="fr-CA"/>
        </w:rPr>
        <w:t>À l’inverse, l’absence de certains termes dans le libellé de l’</w:t>
      </w:r>
      <w:r w:rsidR="003B72D0" w:rsidRPr="00875CC3">
        <w:rPr>
          <w:lang w:val="fr-CA"/>
        </w:rPr>
        <w:t>art. </w:t>
      </w:r>
      <w:r w:rsidR="00FB41EE" w:rsidRPr="00875CC3">
        <w:rPr>
          <w:lang w:val="fr-CA"/>
        </w:rPr>
        <w:t xml:space="preserve">218 du </w:t>
      </w:r>
      <w:r w:rsidR="00FB41EE" w:rsidRPr="00875CC3">
        <w:rPr>
          <w:i/>
          <w:lang w:val="fr-CA"/>
        </w:rPr>
        <w:t>Code</w:t>
      </w:r>
      <w:r w:rsidR="00FB41EE" w:rsidRPr="00875CC3">
        <w:rPr>
          <w:lang w:val="fr-CA"/>
        </w:rPr>
        <w:t xml:space="preserve"> </w:t>
      </w:r>
      <w:r w:rsidR="000C000E" w:rsidRPr="00875CC3">
        <w:rPr>
          <w:i/>
          <w:lang w:val="fr-CA"/>
        </w:rPr>
        <w:t>criminel</w:t>
      </w:r>
      <w:r w:rsidR="000C000E" w:rsidRPr="00875CC3">
        <w:rPr>
          <w:lang w:val="fr-CA"/>
        </w:rPr>
        <w:t xml:space="preserve"> </w:t>
      </w:r>
      <w:r w:rsidR="00FB41EE" w:rsidRPr="00875CC3">
        <w:rPr>
          <w:lang w:val="fr-CA"/>
        </w:rPr>
        <w:t xml:space="preserve">et dans le régime législatif </w:t>
      </w:r>
      <w:r w:rsidR="000C000E" w:rsidRPr="00875CC3">
        <w:rPr>
          <w:lang w:val="fr-CA"/>
        </w:rPr>
        <w:t xml:space="preserve">auquel il appartient </w:t>
      </w:r>
      <w:r w:rsidR="00FB41EE" w:rsidRPr="00875CC3">
        <w:rPr>
          <w:lang w:val="fr-CA"/>
        </w:rPr>
        <w:t xml:space="preserve">tend sérieusement à </w:t>
      </w:r>
      <w:r w:rsidR="00FB41EE" w:rsidRPr="00875CC3">
        <w:rPr>
          <w:lang w:val="fr-CA"/>
        </w:rPr>
        <w:lastRenderedPageBreak/>
        <w:t>indiquer que la faute doit être prouvée selon une norme subjective</w:t>
      </w:r>
      <w:r w:rsidR="00813072" w:rsidRPr="00875CC3">
        <w:rPr>
          <w:lang w:val="fr-CA"/>
        </w:rPr>
        <w:t xml:space="preserve">.  </w:t>
      </w:r>
      <w:r w:rsidR="00FB41EE" w:rsidRPr="00875CC3">
        <w:rPr>
          <w:lang w:val="fr-CA"/>
        </w:rPr>
        <w:t>Le libellé de la disposition relative à l’abandon d’enfant ne renferme aucun des termes dont se sert habituellement le législateur pour créer une infraction dont la perpétration exige une faute objective</w:t>
      </w:r>
      <w:r w:rsidR="00813072" w:rsidRPr="00875CC3">
        <w:rPr>
          <w:lang w:val="fr-CA"/>
        </w:rPr>
        <w:t xml:space="preserve">.  </w:t>
      </w:r>
      <w:r w:rsidR="00FB41EE" w:rsidRPr="00875CC3">
        <w:rPr>
          <w:lang w:val="fr-CA"/>
        </w:rPr>
        <w:t xml:space="preserve">L’interdiction est faite à quiconque, et non seulement à un groupe donné se livrant à une activité réglementée ou ayant un lien précis et défini avec la victime alléguée.  Aucun élément du libellé ne donne à penser que le législateur a voulu imposer une norme de diligence minimale d’application uniforme.  Nulle mention n’est faite d’un comportement « dangereux », « négligent » ou « raisonnable », ou de l’obligation de prendre des « précautions raisonnables ».  Il n’y a pas d’infraction </w:t>
      </w:r>
      <w:proofErr w:type="spellStart"/>
      <w:r w:rsidR="00FB41EE" w:rsidRPr="00875CC3">
        <w:rPr>
          <w:lang w:val="fr-CA"/>
        </w:rPr>
        <w:t>sous</w:t>
      </w:r>
      <w:r w:rsidR="003B72D0" w:rsidRPr="00875CC3">
        <w:rPr>
          <w:lang w:val="fr-CA"/>
        </w:rPr>
        <w:noBreakHyphen/>
      </w:r>
      <w:r w:rsidR="00FB41EE" w:rsidRPr="00875CC3">
        <w:rPr>
          <w:lang w:val="fr-CA"/>
        </w:rPr>
        <w:t>jacente</w:t>
      </w:r>
      <w:proofErr w:type="spellEnd"/>
      <w:r w:rsidR="00FB41EE" w:rsidRPr="00875CC3">
        <w:rPr>
          <w:lang w:val="fr-CA"/>
        </w:rPr>
        <w:t xml:space="preserve">, et nul préjudice réel n’est requis.  La disposition ne crée, ne définit et n’impose rien </w:t>
      </w:r>
      <w:proofErr w:type="spellStart"/>
      <w:r w:rsidR="00FB41EE" w:rsidRPr="00875CC3">
        <w:rPr>
          <w:lang w:val="fr-CA"/>
        </w:rPr>
        <w:t>au</w:t>
      </w:r>
      <w:r w:rsidR="003B72D0" w:rsidRPr="00875CC3">
        <w:rPr>
          <w:lang w:val="fr-CA"/>
        </w:rPr>
        <w:noBreakHyphen/>
      </w:r>
      <w:r w:rsidR="00FB41EE" w:rsidRPr="00875CC3">
        <w:rPr>
          <w:lang w:val="fr-CA"/>
        </w:rPr>
        <w:t>delà</w:t>
      </w:r>
      <w:proofErr w:type="spellEnd"/>
      <w:r w:rsidR="00FB41EE" w:rsidRPr="00875CC3">
        <w:rPr>
          <w:lang w:val="fr-CA"/>
        </w:rPr>
        <w:t xml:space="preserve"> de l’obligation, commune à toutes les infractions criminelles, de ne pas commettre l’acte prohibé</w:t>
      </w:r>
      <w:r w:rsidR="00813072" w:rsidRPr="00875CC3">
        <w:rPr>
          <w:lang w:val="fr-CA"/>
        </w:rPr>
        <w:t xml:space="preserve">.  </w:t>
      </w:r>
      <w:r w:rsidR="00FB41EE" w:rsidRPr="00875CC3">
        <w:rPr>
          <w:lang w:val="fr-CA"/>
        </w:rPr>
        <w:t>Si l’essence même de l’infraction créée à l’</w:t>
      </w:r>
      <w:r w:rsidR="003B72D0" w:rsidRPr="00875CC3">
        <w:rPr>
          <w:lang w:val="fr-CA"/>
        </w:rPr>
        <w:t>art. </w:t>
      </w:r>
      <w:r w:rsidR="00FB41EE" w:rsidRPr="00875CC3">
        <w:rPr>
          <w:lang w:val="fr-CA"/>
        </w:rPr>
        <w:t xml:space="preserve">215 réside dans l’omission d’une personne de remplir l’obligation qui lui incombe légalement </w:t>
      </w:r>
      <w:proofErr w:type="spellStart"/>
      <w:r w:rsidR="00FB41EE" w:rsidRPr="00875CC3">
        <w:rPr>
          <w:lang w:val="fr-CA"/>
        </w:rPr>
        <w:t>vis</w:t>
      </w:r>
      <w:r w:rsidR="003B72D0" w:rsidRPr="00875CC3">
        <w:rPr>
          <w:lang w:val="fr-CA"/>
        </w:rPr>
        <w:noBreakHyphen/>
      </w:r>
      <w:r w:rsidR="00FB41EE" w:rsidRPr="00875CC3">
        <w:rPr>
          <w:lang w:val="fr-CA"/>
        </w:rPr>
        <w:t>à</w:t>
      </w:r>
      <w:r w:rsidR="003B72D0" w:rsidRPr="00875CC3">
        <w:rPr>
          <w:lang w:val="fr-CA"/>
        </w:rPr>
        <w:noBreakHyphen/>
      </w:r>
      <w:r w:rsidR="00FB41EE" w:rsidRPr="00875CC3">
        <w:rPr>
          <w:lang w:val="fr-CA"/>
        </w:rPr>
        <w:t>vis</w:t>
      </w:r>
      <w:proofErr w:type="spellEnd"/>
      <w:r w:rsidR="00FB41EE" w:rsidRPr="00875CC3">
        <w:rPr>
          <w:lang w:val="fr-CA"/>
        </w:rPr>
        <w:t xml:space="preserve"> d’une personne ayant un lien particulier avec elle, ce n’est pas du tout le cas de l’infraction </w:t>
      </w:r>
      <w:r w:rsidR="00C215EA" w:rsidRPr="00875CC3">
        <w:rPr>
          <w:lang w:val="fr-CA"/>
        </w:rPr>
        <w:t xml:space="preserve">d’abandon d’enfant </w:t>
      </w:r>
      <w:r w:rsidR="00FB41EE" w:rsidRPr="00875CC3">
        <w:rPr>
          <w:lang w:val="fr-CA"/>
        </w:rPr>
        <w:t>que prévoit l’</w:t>
      </w:r>
      <w:r w:rsidR="003B72D0" w:rsidRPr="00875CC3">
        <w:rPr>
          <w:lang w:val="fr-CA"/>
        </w:rPr>
        <w:t>art. </w:t>
      </w:r>
      <w:r w:rsidR="00FB41EE" w:rsidRPr="00875CC3">
        <w:rPr>
          <w:lang w:val="fr-CA"/>
        </w:rPr>
        <w:t xml:space="preserve">218. </w:t>
      </w:r>
    </w:p>
    <w:p w:rsidR="00FB41EE" w:rsidRPr="00875CC3" w:rsidRDefault="00AC01FC" w:rsidP="00AC01FC">
      <w:pPr>
        <w:pStyle w:val="SCCNormalDoubleSpacing"/>
        <w:spacing w:after="480"/>
        <w:rPr>
          <w:lang w:val="fr-CA"/>
        </w:rPr>
      </w:pPr>
      <w:r w:rsidRPr="00875CC3">
        <w:rPr>
          <w:lang w:val="fr-CA"/>
        </w:rPr>
        <w:tab/>
      </w:r>
      <w:r w:rsidR="00FB41EE" w:rsidRPr="00875CC3">
        <w:rPr>
          <w:lang w:val="fr-CA"/>
        </w:rPr>
        <w:t>Le libellé, le contexte et l’objet de l’</w:t>
      </w:r>
      <w:r w:rsidR="003B72D0" w:rsidRPr="00875CC3">
        <w:rPr>
          <w:lang w:val="fr-CA"/>
        </w:rPr>
        <w:t>art. </w:t>
      </w:r>
      <w:r w:rsidR="00FB41EE" w:rsidRPr="00875CC3">
        <w:rPr>
          <w:lang w:val="fr-CA"/>
        </w:rPr>
        <w:t xml:space="preserve">218 du </w:t>
      </w:r>
      <w:r w:rsidR="00FB41EE" w:rsidRPr="00875CC3">
        <w:rPr>
          <w:i/>
          <w:lang w:val="fr-CA"/>
        </w:rPr>
        <w:t xml:space="preserve">Code </w:t>
      </w:r>
      <w:r w:rsidR="000F36A5" w:rsidRPr="00875CC3">
        <w:rPr>
          <w:i/>
          <w:lang w:val="fr-CA"/>
        </w:rPr>
        <w:t xml:space="preserve">criminel </w:t>
      </w:r>
      <w:r w:rsidR="00FB41EE" w:rsidRPr="00875CC3">
        <w:rPr>
          <w:lang w:val="fr-CA"/>
        </w:rPr>
        <w:t xml:space="preserve">militent en faveur du caractère subjectif de la faute requise, de sorte que le juge du procès n’a pas eu tort d’acquitter l’intimée au motif qu’une telle faute n’avait pas été prouvée.  La Cour d’appel a eu raison de confirmer l’acquittement.  </w:t>
      </w:r>
    </w:p>
    <w:p w:rsidR="00FB41EE" w:rsidRPr="00875CC3" w:rsidRDefault="00AC01FC" w:rsidP="003B72D0">
      <w:pPr>
        <w:pStyle w:val="SCCNormalDoubleSpacing"/>
        <w:spacing w:after="480"/>
        <w:rPr>
          <w:lang w:val="fr-FR"/>
        </w:rPr>
      </w:pPr>
      <w:r w:rsidRPr="00875CC3">
        <w:rPr>
          <w:lang w:val="fr-CA"/>
        </w:rPr>
        <w:lastRenderedPageBreak/>
        <w:tab/>
      </w:r>
      <w:r w:rsidR="00FB41EE" w:rsidRPr="00875CC3">
        <w:rPr>
          <w:i/>
          <w:lang w:val="fr-CA"/>
        </w:rPr>
        <w:t>Les</w:t>
      </w:r>
      <w:r w:rsidR="00FB41EE" w:rsidRPr="00875CC3">
        <w:rPr>
          <w:lang w:val="fr-CA"/>
        </w:rPr>
        <w:t xml:space="preserve"> juges </w:t>
      </w:r>
      <w:proofErr w:type="spellStart"/>
      <w:r w:rsidR="00FB41EE" w:rsidRPr="00875CC3">
        <w:rPr>
          <w:lang w:val="fr-CA"/>
        </w:rPr>
        <w:t>Rothstein</w:t>
      </w:r>
      <w:proofErr w:type="spellEnd"/>
      <w:r w:rsidR="00FB41EE" w:rsidRPr="00875CC3">
        <w:rPr>
          <w:lang w:val="fr-CA"/>
        </w:rPr>
        <w:t xml:space="preserve"> et </w:t>
      </w:r>
      <w:proofErr w:type="spellStart"/>
      <w:r w:rsidR="00FB41EE" w:rsidRPr="00601267">
        <w:rPr>
          <w:lang w:val="fr-CA"/>
        </w:rPr>
        <w:t>Moldaver</w:t>
      </w:r>
      <w:proofErr w:type="spellEnd"/>
      <w:r w:rsidR="003B72D0" w:rsidRPr="00875CC3">
        <w:rPr>
          <w:lang w:val="fr-CA"/>
        </w:rPr>
        <w:t> :</w:t>
      </w:r>
      <w:r w:rsidR="00FB41EE" w:rsidRPr="00875CC3">
        <w:rPr>
          <w:lang w:val="fr-CA"/>
        </w:rPr>
        <w:t xml:space="preserve"> </w:t>
      </w:r>
      <w:r w:rsidR="003B72D0" w:rsidRPr="00875CC3">
        <w:rPr>
          <w:lang w:val="fr-FR"/>
        </w:rPr>
        <w:t>L’article </w:t>
      </w:r>
      <w:r w:rsidR="00FB41EE" w:rsidRPr="00875CC3">
        <w:rPr>
          <w:lang w:val="fr-FR"/>
        </w:rPr>
        <w:t>218 a pour objet la protection des enfants.  Il vise trois catégories de personnes dans la situation où un enfant de moins de 10 ans court ou est susceptible de courir le risque de mourir ou de subir un préjudice permanent</w:t>
      </w:r>
      <w:r w:rsidR="00813072" w:rsidRPr="00875CC3">
        <w:rPr>
          <w:lang w:val="fr-FR"/>
        </w:rPr>
        <w:t xml:space="preserve">.  </w:t>
      </w:r>
      <w:r w:rsidR="00FB41EE" w:rsidRPr="00875CC3">
        <w:rPr>
          <w:lang w:val="fr-FR"/>
        </w:rPr>
        <w:t>Il appert d’une démarche axée sur le bon sens que l’infraction est fondée sur une obligation et que la négligence pénale correspond au degré de faute requis pour établir la culpabilité à l’égard des conséquences prohibées</w:t>
      </w:r>
      <w:r w:rsidR="00813072" w:rsidRPr="00875CC3">
        <w:rPr>
          <w:lang w:val="fr-FR"/>
        </w:rPr>
        <w:t xml:space="preserve">.  </w:t>
      </w:r>
      <w:r w:rsidR="00FB41EE" w:rsidRPr="00875CC3">
        <w:rPr>
          <w:lang w:val="fr-FR"/>
        </w:rPr>
        <w:t xml:space="preserve">Le libellé de la disposition, son emplacement dans le </w:t>
      </w:r>
      <w:r w:rsidR="00FB41EE" w:rsidRPr="00875CC3">
        <w:rPr>
          <w:i/>
          <w:lang w:val="fr-FR"/>
        </w:rPr>
        <w:t>Code criminel</w:t>
      </w:r>
      <w:r w:rsidR="00FB41EE" w:rsidRPr="00875CC3">
        <w:rPr>
          <w:lang w:val="fr-FR"/>
        </w:rPr>
        <w:t xml:space="preserve">, les articles de doctrine s’y rapportant, son évolution et son historique, ainsi que la gravité du crime qu’elle prévoit et la stigmatisation sociale qui y est associée </w:t>
      </w:r>
      <w:r w:rsidR="00ED7F56" w:rsidRPr="00875CC3">
        <w:rPr>
          <w:lang w:val="fr-FR"/>
        </w:rPr>
        <w:t>appui</w:t>
      </w:r>
      <w:r w:rsidR="00FB41EE" w:rsidRPr="00875CC3">
        <w:rPr>
          <w:lang w:val="fr-FR"/>
        </w:rPr>
        <w:t>ent</w:t>
      </w:r>
      <w:r w:rsidR="00ED7F56" w:rsidRPr="00875CC3">
        <w:rPr>
          <w:lang w:val="fr-FR"/>
        </w:rPr>
        <w:t xml:space="preserve"> cette conclusion</w:t>
      </w:r>
      <w:r w:rsidR="00FB41EE" w:rsidRPr="00875CC3">
        <w:rPr>
          <w:lang w:val="fr-FR"/>
        </w:rPr>
        <w:t>.</w:t>
      </w:r>
    </w:p>
    <w:p w:rsidR="00FB41EE" w:rsidRPr="00875CC3" w:rsidRDefault="00AC01FC" w:rsidP="003B72D0">
      <w:pPr>
        <w:pStyle w:val="SCCNormalDoubleSpacing"/>
        <w:spacing w:after="480"/>
        <w:rPr>
          <w:lang w:val="fr-FR"/>
        </w:rPr>
      </w:pPr>
      <w:r w:rsidRPr="00875CC3">
        <w:rPr>
          <w:lang w:val="fr-CA"/>
        </w:rPr>
        <w:tab/>
      </w:r>
      <w:r w:rsidR="00FB41EE" w:rsidRPr="00875CC3">
        <w:rPr>
          <w:lang w:val="fr-CA"/>
        </w:rPr>
        <w:t>Une fois qu’on reconnaît que, en adoptant l’</w:t>
      </w:r>
      <w:r w:rsidR="003B72D0" w:rsidRPr="00875CC3">
        <w:rPr>
          <w:lang w:val="fr-CA"/>
        </w:rPr>
        <w:t>art. </w:t>
      </w:r>
      <w:r w:rsidR="00FB41EE" w:rsidRPr="00875CC3">
        <w:rPr>
          <w:lang w:val="fr-CA"/>
        </w:rPr>
        <w:t>218, le législateur a voulu</w:t>
      </w:r>
      <w:r w:rsidR="00FB41EE" w:rsidRPr="00875CC3">
        <w:rPr>
          <w:lang w:val="fr-FR"/>
        </w:rPr>
        <w:t xml:space="preserve"> prévenir le comportement dangereux qui, aux yeux de toute personne raisonnable, est susceptible de mettre la vie d’un enfant en danger ou d’exposer l’enfant à un préjudice permanent, </w:t>
      </w:r>
      <w:r w:rsidR="0048460E" w:rsidRPr="00875CC3">
        <w:rPr>
          <w:lang w:val="fr-FR"/>
        </w:rPr>
        <w:t xml:space="preserve">le bon sens veut que </w:t>
      </w:r>
      <w:r w:rsidR="00FB41EE" w:rsidRPr="00875CC3">
        <w:rPr>
          <w:lang w:val="fr-FR"/>
        </w:rPr>
        <w:t xml:space="preserve">le législateur </w:t>
      </w:r>
      <w:r w:rsidR="0048460E" w:rsidRPr="00875CC3">
        <w:rPr>
          <w:lang w:val="fr-FR"/>
        </w:rPr>
        <w:t xml:space="preserve">n’ait pas </w:t>
      </w:r>
      <w:r w:rsidR="00FB41EE" w:rsidRPr="00875CC3">
        <w:rPr>
          <w:lang w:val="fr-FR"/>
        </w:rPr>
        <w:t xml:space="preserve">voulu mettre à </w:t>
      </w:r>
      <w:r w:rsidR="00ED7F56" w:rsidRPr="00875CC3">
        <w:rPr>
          <w:lang w:val="fr-FR"/>
        </w:rPr>
        <w:t xml:space="preserve">la disposition de </w:t>
      </w:r>
      <w:r w:rsidR="00FB41EE" w:rsidRPr="00875CC3">
        <w:rPr>
          <w:lang w:val="fr-FR"/>
        </w:rPr>
        <w:t xml:space="preserve">l’accusé une multitude de moyens de défense fondés sur ses caractéristiques personnelles.  En effet, </w:t>
      </w:r>
      <w:r w:rsidR="00ED7F56" w:rsidRPr="00875CC3">
        <w:rPr>
          <w:lang w:val="fr-FR"/>
        </w:rPr>
        <w:t>une telle mesure</w:t>
      </w:r>
      <w:r w:rsidR="00FB41EE" w:rsidRPr="00875CC3">
        <w:rPr>
          <w:lang w:val="fr-FR"/>
        </w:rPr>
        <w:t xml:space="preserve"> </w:t>
      </w:r>
      <w:r w:rsidR="0048460E" w:rsidRPr="00875CC3">
        <w:rPr>
          <w:lang w:val="fr-FR"/>
        </w:rPr>
        <w:t>i</w:t>
      </w:r>
      <w:r w:rsidR="00FB41EE" w:rsidRPr="00875CC3">
        <w:rPr>
          <w:lang w:val="fr-FR"/>
        </w:rPr>
        <w:t xml:space="preserve">rait </w:t>
      </w:r>
      <w:r w:rsidR="00ED7F56" w:rsidRPr="00875CC3">
        <w:rPr>
          <w:lang w:val="fr-FR"/>
        </w:rPr>
        <w:t xml:space="preserve">à l’encontre </w:t>
      </w:r>
      <w:r w:rsidR="0048460E" w:rsidRPr="00875CC3">
        <w:rPr>
          <w:lang w:val="fr-FR"/>
        </w:rPr>
        <w:t xml:space="preserve">de </w:t>
      </w:r>
      <w:r w:rsidR="00FB41EE" w:rsidRPr="00875CC3">
        <w:rPr>
          <w:lang w:val="fr-FR"/>
        </w:rPr>
        <w:t xml:space="preserve">l’objectif de la disposition qui consiste à établir une norme de conduite minimale applicable à tous, étant donné qu’une infraction pour laquelle la faute doit être prouvée subjectivement emporte la prise en compte des caractéristiques personnelles qui </w:t>
      </w:r>
      <w:r w:rsidR="00ED7F56" w:rsidRPr="00875CC3">
        <w:rPr>
          <w:lang w:val="fr-FR"/>
        </w:rPr>
        <w:t xml:space="preserve">sont de nature à </w:t>
      </w:r>
      <w:r w:rsidR="00FB41EE" w:rsidRPr="00875CC3">
        <w:rPr>
          <w:lang w:val="fr-FR"/>
        </w:rPr>
        <w:t>établi</w:t>
      </w:r>
      <w:r w:rsidR="00ED7F56" w:rsidRPr="00875CC3">
        <w:rPr>
          <w:lang w:val="fr-FR"/>
        </w:rPr>
        <w:t>r</w:t>
      </w:r>
      <w:r w:rsidR="00FB41EE" w:rsidRPr="00875CC3">
        <w:rPr>
          <w:lang w:val="fr-FR"/>
        </w:rPr>
        <w:t xml:space="preserve"> l’existence ou l’inexistence d’un élément de l’infraction.</w:t>
      </w:r>
    </w:p>
    <w:p w:rsidR="00FB41EE" w:rsidRPr="00875CC3" w:rsidRDefault="00AC01FC" w:rsidP="003B72D0">
      <w:pPr>
        <w:pStyle w:val="SCCNormalDoubleSpacing"/>
        <w:spacing w:after="480"/>
        <w:rPr>
          <w:lang w:val="fr-FR"/>
        </w:rPr>
      </w:pPr>
      <w:r w:rsidRPr="00875CC3">
        <w:rPr>
          <w:lang w:val="fr-FR"/>
        </w:rPr>
        <w:tab/>
      </w:r>
      <w:r w:rsidR="00FB41EE" w:rsidRPr="00875CC3">
        <w:rPr>
          <w:lang w:val="fr-FR"/>
        </w:rPr>
        <w:t>Reconnaître que des personnes déjà tenues de protéger l’enfant tombent sous le coup de l’</w:t>
      </w:r>
      <w:r w:rsidR="003B72D0" w:rsidRPr="00875CC3">
        <w:rPr>
          <w:lang w:val="fr-FR"/>
        </w:rPr>
        <w:t>art. </w:t>
      </w:r>
      <w:r w:rsidR="00FB41EE" w:rsidRPr="00875CC3">
        <w:rPr>
          <w:lang w:val="fr-FR"/>
        </w:rPr>
        <w:t xml:space="preserve">218 fait ressortir la principale faille de la conclusion selon </w:t>
      </w:r>
      <w:r w:rsidR="00FB41EE" w:rsidRPr="00875CC3">
        <w:rPr>
          <w:lang w:val="fr-FR"/>
        </w:rPr>
        <w:lastRenderedPageBreak/>
        <w:t xml:space="preserve">laquelle chacun des éléments constitutifs de l’infraction requiert une </w:t>
      </w:r>
      <w:r w:rsidR="00FB41EE" w:rsidRPr="00875CC3">
        <w:rPr>
          <w:i/>
          <w:lang w:val="fr-FR"/>
        </w:rPr>
        <w:t xml:space="preserve">mens </w:t>
      </w:r>
      <w:proofErr w:type="spellStart"/>
      <w:r w:rsidR="00FB41EE" w:rsidRPr="00875CC3">
        <w:rPr>
          <w:i/>
          <w:lang w:val="fr-FR"/>
        </w:rPr>
        <w:t>rea</w:t>
      </w:r>
      <w:proofErr w:type="spellEnd"/>
      <w:r w:rsidR="00FB41EE" w:rsidRPr="00875CC3">
        <w:rPr>
          <w:i/>
          <w:lang w:val="fr-FR"/>
        </w:rPr>
        <w:t xml:space="preserve"> </w:t>
      </w:r>
      <w:r w:rsidR="00FB41EE" w:rsidRPr="00875CC3">
        <w:rPr>
          <w:lang w:val="fr-FR"/>
        </w:rPr>
        <w:t xml:space="preserve">subjective.  </w:t>
      </w:r>
      <w:r w:rsidR="0048460E" w:rsidRPr="00875CC3">
        <w:rPr>
          <w:lang w:val="fr-FR"/>
        </w:rPr>
        <w:t xml:space="preserve">Si </w:t>
      </w:r>
      <w:r w:rsidR="00FB41EE" w:rsidRPr="00875CC3">
        <w:rPr>
          <w:lang w:val="fr-FR"/>
        </w:rPr>
        <w:t xml:space="preserve">la plupart des personnes ciblées par </w:t>
      </w:r>
      <w:r w:rsidR="0048460E" w:rsidRPr="00875CC3">
        <w:rPr>
          <w:lang w:val="fr-FR"/>
        </w:rPr>
        <w:t xml:space="preserve">la disposition </w:t>
      </w:r>
      <w:r w:rsidR="00FB41EE" w:rsidRPr="00875CC3">
        <w:rPr>
          <w:lang w:val="fr-FR"/>
        </w:rPr>
        <w:t>ont l’obligation légale</w:t>
      </w:r>
      <w:r w:rsidR="0048460E" w:rsidRPr="00875CC3">
        <w:rPr>
          <w:lang w:val="fr-FR"/>
        </w:rPr>
        <w:t>,</w:t>
      </w:r>
      <w:r w:rsidR="00FB41EE" w:rsidRPr="00875CC3">
        <w:rPr>
          <w:lang w:val="fr-FR"/>
        </w:rPr>
        <w:t xml:space="preserve"> </w:t>
      </w:r>
      <w:r w:rsidR="0048460E" w:rsidRPr="00875CC3">
        <w:rPr>
          <w:lang w:val="fr-FR"/>
        </w:rPr>
        <w:t xml:space="preserve">à la fois préexistante et </w:t>
      </w:r>
      <w:r w:rsidR="00FB41EE" w:rsidRPr="00875CC3">
        <w:rPr>
          <w:lang w:val="fr-FR"/>
        </w:rPr>
        <w:t>permanente</w:t>
      </w:r>
      <w:r w:rsidR="0048460E" w:rsidRPr="00875CC3">
        <w:rPr>
          <w:lang w:val="fr-FR"/>
        </w:rPr>
        <w:t>,</w:t>
      </w:r>
      <w:r w:rsidR="00FB41EE" w:rsidRPr="00875CC3">
        <w:rPr>
          <w:lang w:val="fr-FR"/>
        </w:rPr>
        <w:t xml:space="preserve"> de prendre soin d’un enfant de moins de 10 ans, il ne semble guère raisonnable d’apprécier leur intention (</w:t>
      </w:r>
      <w:r w:rsidR="00FB41EE" w:rsidRPr="00875CC3">
        <w:rPr>
          <w:i/>
          <w:lang w:val="fr-FR"/>
        </w:rPr>
        <w:t xml:space="preserve">mens </w:t>
      </w:r>
      <w:proofErr w:type="spellStart"/>
      <w:r w:rsidR="00FB41EE" w:rsidRPr="00875CC3">
        <w:rPr>
          <w:i/>
          <w:lang w:val="fr-FR"/>
        </w:rPr>
        <w:t>rea</w:t>
      </w:r>
      <w:proofErr w:type="spellEnd"/>
      <w:r w:rsidR="00FB41EE" w:rsidRPr="00875CC3">
        <w:rPr>
          <w:lang w:val="fr-FR"/>
        </w:rPr>
        <w:t>) au regard d’une norme de preuve</w:t>
      </w:r>
      <w:r w:rsidR="00FB41EE" w:rsidRPr="00875CC3">
        <w:rPr>
          <w:i/>
          <w:lang w:val="fr-FR"/>
        </w:rPr>
        <w:t xml:space="preserve"> </w:t>
      </w:r>
      <w:r w:rsidR="00FB41EE" w:rsidRPr="00875CC3">
        <w:rPr>
          <w:lang w:val="fr-FR"/>
        </w:rPr>
        <w:t>subjective alors que, pour les besoins d’une disposition voisine créant une infraction fondée sur une obligation (l’</w:t>
      </w:r>
      <w:r w:rsidR="003B72D0" w:rsidRPr="00875CC3">
        <w:rPr>
          <w:lang w:val="fr-FR"/>
        </w:rPr>
        <w:t>art. </w:t>
      </w:r>
      <w:r w:rsidR="00FB41EE" w:rsidRPr="00875CC3">
        <w:rPr>
          <w:lang w:val="fr-FR"/>
        </w:rPr>
        <w:t>215</w:t>
      </w:r>
      <w:r w:rsidR="00ED7F56" w:rsidRPr="00875CC3">
        <w:rPr>
          <w:lang w:val="fr-FR"/>
        </w:rPr>
        <w:t xml:space="preserve"> </w:t>
      </w:r>
      <w:r w:rsidR="00340397">
        <w:rPr>
          <w:lang w:val="fr-FR"/>
        </w:rPr>
        <w:t>(</w:t>
      </w:r>
      <w:r w:rsidR="0048460E" w:rsidRPr="00875CC3">
        <w:rPr>
          <w:lang w:val="fr-FR"/>
        </w:rPr>
        <w:t>omission de fournir les choses nécessaires à l’existence</w:t>
      </w:r>
      <w:r w:rsidR="00340397">
        <w:rPr>
          <w:lang w:val="fr-FR"/>
        </w:rPr>
        <w:t>)</w:t>
      </w:r>
      <w:r w:rsidR="00FB41EE" w:rsidRPr="00875CC3">
        <w:rPr>
          <w:lang w:val="fr-FR"/>
        </w:rPr>
        <w:t xml:space="preserve">), elles sont soumises à la norme de la négligence pénale </w:t>
      </w:r>
      <w:r w:rsidR="0048460E" w:rsidRPr="00875CC3">
        <w:rPr>
          <w:lang w:val="fr-FR"/>
        </w:rPr>
        <w:t xml:space="preserve">suivant l’arrêt </w:t>
      </w:r>
      <w:r w:rsidR="0048460E" w:rsidRPr="00875CC3">
        <w:rPr>
          <w:i/>
          <w:lang w:val="fr-FR"/>
        </w:rPr>
        <w:t>R. c.</w:t>
      </w:r>
      <w:r w:rsidR="0048460E" w:rsidRPr="00875CC3">
        <w:rPr>
          <w:lang w:val="fr-FR"/>
        </w:rPr>
        <w:t xml:space="preserve"> </w:t>
      </w:r>
      <w:proofErr w:type="spellStart"/>
      <w:r w:rsidR="00FB41EE" w:rsidRPr="00875CC3">
        <w:rPr>
          <w:i/>
          <w:lang w:val="fr-FR"/>
        </w:rPr>
        <w:t>Naglik</w:t>
      </w:r>
      <w:proofErr w:type="spellEnd"/>
      <w:r w:rsidR="0048460E" w:rsidRPr="00875CC3">
        <w:rPr>
          <w:lang w:val="fr-FR"/>
        </w:rPr>
        <w:t>, [1993] 3 R.C.S. 122</w:t>
      </w:r>
      <w:r w:rsidR="00FB41EE" w:rsidRPr="00875CC3">
        <w:rPr>
          <w:lang w:val="fr-FR"/>
        </w:rPr>
        <w:t xml:space="preserve">.  </w:t>
      </w:r>
      <w:r w:rsidR="0048460E" w:rsidRPr="00875CC3">
        <w:rPr>
          <w:lang w:val="fr-FR"/>
        </w:rPr>
        <w:t>D</w:t>
      </w:r>
      <w:r w:rsidR="00FB41EE" w:rsidRPr="00875CC3">
        <w:rPr>
          <w:lang w:val="fr-FR"/>
        </w:rPr>
        <w:t>eux normes s’appliqueraient dès lors, l’une objective sous le régime de l’</w:t>
      </w:r>
      <w:r w:rsidR="003B72D0" w:rsidRPr="00875CC3">
        <w:rPr>
          <w:lang w:val="fr-FR"/>
        </w:rPr>
        <w:t>art. </w:t>
      </w:r>
      <w:r w:rsidR="00FB41EE" w:rsidRPr="00875CC3">
        <w:rPr>
          <w:lang w:val="fr-FR"/>
        </w:rPr>
        <w:t>215, et l’autre subjective sous le régime de l’</w:t>
      </w:r>
      <w:r w:rsidR="003B72D0" w:rsidRPr="00875CC3">
        <w:rPr>
          <w:lang w:val="fr-FR"/>
        </w:rPr>
        <w:t>art. </w:t>
      </w:r>
      <w:r w:rsidR="00FB41EE" w:rsidRPr="00875CC3">
        <w:rPr>
          <w:lang w:val="fr-FR"/>
        </w:rPr>
        <w:t>218, deux dispositions dont l’objet est similaire, voire identique</w:t>
      </w:r>
      <w:r w:rsidR="0048460E" w:rsidRPr="00875CC3">
        <w:rPr>
          <w:lang w:val="fr-FR"/>
        </w:rPr>
        <w:t>.</w:t>
      </w:r>
    </w:p>
    <w:p w:rsidR="00FB41EE" w:rsidRPr="00875CC3" w:rsidRDefault="00AC01FC" w:rsidP="003B72D0">
      <w:pPr>
        <w:pStyle w:val="SCCNormalDoubleSpacing"/>
        <w:spacing w:after="480"/>
        <w:rPr>
          <w:lang w:val="fr-FR"/>
        </w:rPr>
      </w:pPr>
      <w:r w:rsidRPr="00875CC3">
        <w:rPr>
          <w:lang w:val="fr-FR"/>
        </w:rPr>
        <w:tab/>
      </w:r>
      <w:r w:rsidR="00FB41EE" w:rsidRPr="00875CC3">
        <w:rPr>
          <w:lang w:val="fr-FR"/>
        </w:rPr>
        <w:t>L’article 218 peut recevoir une interprétation téléologique et harmonieuse de manière à ne s’appliquer qu’aux personnes ayant une obligation, qu’elle soit préexistante et permanente ou qu’elle découle de certaines situations, de protéger un enfant de moins de 10 ans contre le risque de décès ou de préjudice permanent.  Toutes ces personnes sont alors dûment soumises à une norme objective en ce qui concerne les conséquences prohibées à l’</w:t>
      </w:r>
      <w:r w:rsidR="003B72D0" w:rsidRPr="00875CC3">
        <w:rPr>
          <w:lang w:val="fr-FR"/>
        </w:rPr>
        <w:t>art. </w:t>
      </w:r>
      <w:r w:rsidR="00FB41EE" w:rsidRPr="00875CC3">
        <w:rPr>
          <w:lang w:val="fr-FR"/>
        </w:rPr>
        <w:t>218</w:t>
      </w:r>
      <w:r w:rsidR="00813072" w:rsidRPr="00875CC3">
        <w:rPr>
          <w:lang w:val="fr-FR"/>
        </w:rPr>
        <w:t xml:space="preserve">.  </w:t>
      </w:r>
      <w:r w:rsidR="00FB41EE" w:rsidRPr="00875CC3">
        <w:rPr>
          <w:lang w:val="fr-FR"/>
        </w:rPr>
        <w:t>La définition de l’</w:t>
      </w:r>
      <w:r w:rsidR="003B72D0" w:rsidRPr="00875CC3">
        <w:rPr>
          <w:lang w:val="fr-FR"/>
        </w:rPr>
        <w:t>art. </w:t>
      </w:r>
      <w:r w:rsidR="00FB41EE" w:rsidRPr="00875CC3">
        <w:rPr>
          <w:lang w:val="fr-FR"/>
        </w:rPr>
        <w:t xml:space="preserve">214 ne devrait </w:t>
      </w:r>
      <w:r w:rsidR="00ED7F56" w:rsidRPr="00875CC3">
        <w:rPr>
          <w:lang w:val="fr-FR"/>
        </w:rPr>
        <w:t>viser</w:t>
      </w:r>
      <w:r w:rsidR="00FB41EE" w:rsidRPr="00875CC3">
        <w:rPr>
          <w:lang w:val="fr-FR"/>
        </w:rPr>
        <w:t xml:space="preserve"> qu</w:t>
      </w:r>
      <w:r w:rsidR="00ED7F56" w:rsidRPr="00875CC3">
        <w:rPr>
          <w:lang w:val="fr-FR"/>
        </w:rPr>
        <w:t>e</w:t>
      </w:r>
      <w:r w:rsidR="00CB5AD6" w:rsidRPr="00875CC3">
        <w:rPr>
          <w:lang w:val="fr-FR"/>
        </w:rPr>
        <w:t xml:space="preserve"> </w:t>
      </w:r>
      <w:r w:rsidR="00FB41EE" w:rsidRPr="00875CC3">
        <w:rPr>
          <w:lang w:val="fr-FR"/>
        </w:rPr>
        <w:t xml:space="preserve">trois catégories </w:t>
      </w:r>
      <w:r w:rsidR="00CB5AD6" w:rsidRPr="00875CC3">
        <w:rPr>
          <w:lang w:val="fr-FR"/>
        </w:rPr>
        <w:t>de personnes</w:t>
      </w:r>
      <w:r w:rsidR="003B72D0" w:rsidRPr="00875CC3">
        <w:rPr>
          <w:lang w:val="fr-FR"/>
        </w:rPr>
        <w:t> :</w:t>
      </w:r>
      <w:r w:rsidR="007C5FB3" w:rsidRPr="00875CC3">
        <w:rPr>
          <w:lang w:val="fr-FR"/>
        </w:rPr>
        <w:t xml:space="preserve"> (1) </w:t>
      </w:r>
      <w:r w:rsidR="00FB41EE" w:rsidRPr="00875CC3">
        <w:rPr>
          <w:lang w:val="fr-FR"/>
        </w:rPr>
        <w:t>celle qui a l’obligation légale, à la fois préexistante et permanente, d</w:t>
      </w:r>
      <w:r w:rsidR="007C5FB3" w:rsidRPr="00875CC3">
        <w:rPr>
          <w:lang w:val="fr-FR"/>
        </w:rPr>
        <w:t>e prendre soin de l’enfant, (2) </w:t>
      </w:r>
      <w:r w:rsidR="00FB41EE" w:rsidRPr="00875CC3">
        <w:rPr>
          <w:lang w:val="fr-FR"/>
        </w:rPr>
        <w:t xml:space="preserve">celle qui décide de venir en aide à l’enfant qui court ou </w:t>
      </w:r>
      <w:r w:rsidR="00ED7F56" w:rsidRPr="00875CC3">
        <w:rPr>
          <w:lang w:val="fr-FR"/>
        </w:rPr>
        <w:t xml:space="preserve">qui </w:t>
      </w:r>
      <w:r w:rsidR="00FB41EE" w:rsidRPr="00875CC3">
        <w:rPr>
          <w:lang w:val="fr-FR"/>
        </w:rPr>
        <w:t>est susceptible de courir le risque de mourir ou de subir un préjudice permanent et</w:t>
      </w:r>
      <w:r w:rsidR="007C5FB3" w:rsidRPr="00875CC3">
        <w:rPr>
          <w:lang w:val="fr-FR"/>
        </w:rPr>
        <w:t xml:space="preserve"> (3) </w:t>
      </w:r>
      <w:r w:rsidR="00FB41EE" w:rsidRPr="00875CC3">
        <w:rPr>
          <w:lang w:val="fr-FR"/>
        </w:rPr>
        <w:t>celle qui est à l’origine de cette situation</w:t>
      </w:r>
      <w:r w:rsidR="00813072" w:rsidRPr="00875CC3">
        <w:rPr>
          <w:lang w:val="fr-FR"/>
        </w:rPr>
        <w:t xml:space="preserve">.  </w:t>
      </w:r>
      <w:r w:rsidR="00ED7F56" w:rsidRPr="00875CC3">
        <w:rPr>
          <w:lang w:val="fr-FR"/>
        </w:rPr>
        <w:t xml:space="preserve">Pareille </w:t>
      </w:r>
      <w:r w:rsidR="00FB41EE" w:rsidRPr="00875CC3">
        <w:rPr>
          <w:lang w:val="fr-FR"/>
        </w:rPr>
        <w:t xml:space="preserve">interprétation </w:t>
      </w:r>
      <w:r w:rsidR="00CB5AD6" w:rsidRPr="00875CC3">
        <w:rPr>
          <w:lang w:val="fr-FR"/>
        </w:rPr>
        <w:t>de l’</w:t>
      </w:r>
      <w:r w:rsidR="003B72D0" w:rsidRPr="00875CC3">
        <w:rPr>
          <w:lang w:val="fr-FR"/>
        </w:rPr>
        <w:t>art. </w:t>
      </w:r>
      <w:r w:rsidR="00CB5AD6" w:rsidRPr="00875CC3">
        <w:rPr>
          <w:lang w:val="fr-FR"/>
        </w:rPr>
        <w:t xml:space="preserve">218 </w:t>
      </w:r>
      <w:r w:rsidR="00FB41EE" w:rsidRPr="00875CC3">
        <w:rPr>
          <w:lang w:val="fr-FR"/>
        </w:rPr>
        <w:t xml:space="preserve">répond en bonne partie aux craintes liées à </w:t>
      </w:r>
      <w:r w:rsidR="00CB5AD6" w:rsidRPr="00875CC3">
        <w:rPr>
          <w:lang w:val="fr-FR"/>
        </w:rPr>
        <w:t xml:space="preserve">la </w:t>
      </w:r>
      <w:r w:rsidR="00CB5AD6" w:rsidRPr="00875CC3">
        <w:rPr>
          <w:lang w:val="fr-FR"/>
        </w:rPr>
        <w:lastRenderedPageBreak/>
        <w:t>grande p</w:t>
      </w:r>
      <w:r w:rsidR="00ED7F56" w:rsidRPr="00875CC3">
        <w:rPr>
          <w:lang w:val="fr-FR"/>
        </w:rPr>
        <w:t>o</w:t>
      </w:r>
      <w:r w:rsidR="00CB5AD6" w:rsidRPr="00875CC3">
        <w:rPr>
          <w:lang w:val="fr-FR"/>
        </w:rPr>
        <w:t>rt</w:t>
      </w:r>
      <w:r w:rsidR="00ED7F56" w:rsidRPr="00875CC3">
        <w:rPr>
          <w:lang w:val="fr-FR"/>
        </w:rPr>
        <w:t>é</w:t>
      </w:r>
      <w:r w:rsidR="00CB5AD6" w:rsidRPr="00875CC3">
        <w:rPr>
          <w:lang w:val="fr-FR"/>
        </w:rPr>
        <w:t xml:space="preserve">e </w:t>
      </w:r>
      <w:r w:rsidR="00FB41EE" w:rsidRPr="00875CC3">
        <w:rPr>
          <w:lang w:val="fr-FR"/>
        </w:rPr>
        <w:t>de la responsabilité criminelle susceptible d</w:t>
      </w:r>
      <w:r w:rsidR="00C215EA" w:rsidRPr="00875CC3">
        <w:rPr>
          <w:lang w:val="fr-FR"/>
        </w:rPr>
        <w:t>e découler</w:t>
      </w:r>
      <w:r w:rsidR="00FB41EE" w:rsidRPr="00875CC3">
        <w:rPr>
          <w:lang w:val="fr-FR"/>
        </w:rPr>
        <w:t xml:space="preserve"> de </w:t>
      </w:r>
      <w:r w:rsidR="00D20408">
        <w:rPr>
          <w:lang w:val="fr-FR"/>
        </w:rPr>
        <w:t>cette disposition</w:t>
      </w:r>
      <w:r w:rsidR="00FB41EE" w:rsidRPr="00875CC3">
        <w:rPr>
          <w:lang w:val="fr-FR"/>
        </w:rPr>
        <w:t xml:space="preserve">. </w:t>
      </w:r>
    </w:p>
    <w:p w:rsidR="00FB41EE" w:rsidRPr="00875CC3" w:rsidRDefault="00AC01FC" w:rsidP="003B72D0">
      <w:pPr>
        <w:pStyle w:val="SCCNormalDoubleSpacing"/>
        <w:spacing w:after="480"/>
        <w:rPr>
          <w:lang w:val="fr-FR"/>
        </w:rPr>
      </w:pPr>
      <w:r w:rsidRPr="00875CC3">
        <w:rPr>
          <w:lang w:val="fr-FR"/>
        </w:rPr>
        <w:tab/>
      </w:r>
      <w:r w:rsidR="00FB41EE" w:rsidRPr="00875CC3">
        <w:rPr>
          <w:lang w:val="fr-FR"/>
        </w:rPr>
        <w:t xml:space="preserve">L’article 218 se trouve à la partie VIII du </w:t>
      </w:r>
      <w:r w:rsidR="00FB41EE" w:rsidRPr="00875CC3">
        <w:rPr>
          <w:i/>
          <w:lang w:val="fr-FR"/>
        </w:rPr>
        <w:t>Code criminel</w:t>
      </w:r>
      <w:r w:rsidR="00FB41EE" w:rsidRPr="00875CC3">
        <w:rPr>
          <w:lang w:val="fr-FR"/>
        </w:rPr>
        <w:t xml:space="preserve"> sous la rubrique « Devoirs tendant à la conservation de la vie ».  Il prévoit l’une des deux infractions figurant sous cette rubrique, l’autre étant celle créée à l’</w:t>
      </w:r>
      <w:r w:rsidR="003B72D0" w:rsidRPr="00875CC3">
        <w:rPr>
          <w:lang w:val="fr-FR"/>
        </w:rPr>
        <w:t>art. </w:t>
      </w:r>
      <w:r w:rsidR="00FB41EE" w:rsidRPr="00875CC3">
        <w:rPr>
          <w:lang w:val="fr-FR"/>
        </w:rPr>
        <w:t>215</w:t>
      </w:r>
      <w:r w:rsidR="00813072" w:rsidRPr="00875CC3">
        <w:rPr>
          <w:lang w:val="fr-FR"/>
        </w:rPr>
        <w:t xml:space="preserve">.  </w:t>
      </w:r>
      <w:r w:rsidR="00FB41EE" w:rsidRPr="00875CC3">
        <w:rPr>
          <w:lang w:val="fr-FR"/>
        </w:rPr>
        <w:t>L’emplacement de l’</w:t>
      </w:r>
      <w:r w:rsidR="003B72D0" w:rsidRPr="00875CC3">
        <w:rPr>
          <w:lang w:val="fr-FR"/>
        </w:rPr>
        <w:t>art. </w:t>
      </w:r>
      <w:r w:rsidR="00FB41EE" w:rsidRPr="00875CC3">
        <w:rPr>
          <w:lang w:val="fr-FR"/>
        </w:rPr>
        <w:t>218 milite jusqu’à un certain point en faveur de l’intention du législateur d’y créer une infraction fondée sur une obligation</w:t>
      </w:r>
      <w:r w:rsidR="00813072" w:rsidRPr="00875CC3">
        <w:rPr>
          <w:lang w:val="fr-FR"/>
        </w:rPr>
        <w:t xml:space="preserve">.  </w:t>
      </w:r>
      <w:r w:rsidR="00FB41EE" w:rsidRPr="00875CC3">
        <w:rPr>
          <w:lang w:val="fr-FR"/>
        </w:rPr>
        <w:t>Il paraît donc inhabituel que</w:t>
      </w:r>
      <w:r w:rsidR="00CB5AD6" w:rsidRPr="00875CC3">
        <w:rPr>
          <w:lang w:val="fr-FR"/>
        </w:rPr>
        <w:t xml:space="preserve"> </w:t>
      </w:r>
      <w:r w:rsidR="00FB41EE" w:rsidRPr="00875CC3">
        <w:rPr>
          <w:lang w:val="fr-FR"/>
        </w:rPr>
        <w:t>le législateur insère une infraction non fondée sur une obligation à la suite de dispositions qui se rapportent toutes à des obligations.  L’idée paraît d’autant plus insolite que l’</w:t>
      </w:r>
      <w:r w:rsidR="003B72D0" w:rsidRPr="00875CC3">
        <w:rPr>
          <w:lang w:val="fr-FR"/>
        </w:rPr>
        <w:t>art. </w:t>
      </w:r>
      <w:r w:rsidR="00FB41EE" w:rsidRPr="00875CC3">
        <w:rPr>
          <w:lang w:val="fr-FR"/>
        </w:rPr>
        <w:t>218 vise la conduite intrinsèquement dangereuse qui met en danger la vie et la sécurité de jeunes enfants sans défense, ou les expose à un tel risque, le genre même de situation qui exige l’établissement d’une norme de conduite minimale applicable à tous et appelle le recours à une norme de faute fondée sur la prévisibilité objective</w:t>
      </w:r>
      <w:r w:rsidR="00813072" w:rsidRPr="00875CC3">
        <w:rPr>
          <w:lang w:val="fr-FR"/>
        </w:rPr>
        <w:t xml:space="preserve">.  </w:t>
      </w:r>
      <w:r w:rsidR="00FB41EE" w:rsidRPr="00875CC3">
        <w:rPr>
          <w:lang w:val="fr-FR"/>
        </w:rPr>
        <w:t>Aussi, le texte même de l’</w:t>
      </w:r>
      <w:r w:rsidR="003B72D0" w:rsidRPr="00875CC3">
        <w:rPr>
          <w:lang w:val="fr-FR"/>
        </w:rPr>
        <w:t>art. </w:t>
      </w:r>
      <w:r w:rsidR="00FB41EE" w:rsidRPr="00875CC3">
        <w:rPr>
          <w:lang w:val="fr-FR"/>
        </w:rPr>
        <w:t>218, étayé par le rôle des obligations découlant de certaines situations en droit criminel canadien</w:t>
      </w:r>
      <w:r w:rsidR="00423E78">
        <w:rPr>
          <w:lang w:val="fr-FR"/>
        </w:rPr>
        <w:t>,</w:t>
      </w:r>
      <w:r w:rsidR="00601267">
        <w:rPr>
          <w:lang w:val="fr-FR"/>
        </w:rPr>
        <w:t xml:space="preserve"> par</w:t>
      </w:r>
      <w:r w:rsidR="00FB41EE" w:rsidRPr="00875CC3">
        <w:rPr>
          <w:lang w:val="fr-FR"/>
        </w:rPr>
        <w:t xml:space="preserve"> la présence de cet article parmi d’autres dispositions du </w:t>
      </w:r>
      <w:r w:rsidR="00FB41EE" w:rsidRPr="00875CC3">
        <w:rPr>
          <w:i/>
          <w:lang w:val="fr-FR"/>
        </w:rPr>
        <w:t xml:space="preserve">Code </w:t>
      </w:r>
      <w:r w:rsidR="00CB5AD6" w:rsidRPr="00875CC3">
        <w:rPr>
          <w:i/>
          <w:lang w:val="fr-FR"/>
        </w:rPr>
        <w:t xml:space="preserve">criminel </w:t>
      </w:r>
      <w:r w:rsidR="00FB41EE" w:rsidRPr="00875CC3">
        <w:rPr>
          <w:lang w:val="fr-FR"/>
        </w:rPr>
        <w:t xml:space="preserve">qui créent des infractions fondées sur une obligation et </w:t>
      </w:r>
      <w:r w:rsidR="00601267">
        <w:rPr>
          <w:lang w:val="fr-FR"/>
        </w:rPr>
        <w:t xml:space="preserve">par </w:t>
      </w:r>
      <w:r w:rsidR="00FB41EE" w:rsidRPr="00875CC3">
        <w:rPr>
          <w:lang w:val="fr-FR"/>
        </w:rPr>
        <w:t>les articles de doctrine portant sur l’</w:t>
      </w:r>
      <w:r w:rsidR="003B72D0" w:rsidRPr="00875CC3">
        <w:rPr>
          <w:lang w:val="fr-FR"/>
        </w:rPr>
        <w:t>art. </w:t>
      </w:r>
      <w:r w:rsidR="00FB41EE" w:rsidRPr="00875CC3">
        <w:rPr>
          <w:lang w:val="fr-FR"/>
        </w:rPr>
        <w:t>218, mène à la conclusion que l’infraction d’abandon d’enfant est fondée sur une obligation.</w:t>
      </w:r>
    </w:p>
    <w:p w:rsidR="00CB5AD6" w:rsidRPr="00875CC3" w:rsidRDefault="00AC01FC" w:rsidP="003B72D0">
      <w:pPr>
        <w:pStyle w:val="SCCNormalDoubleSpacing"/>
        <w:spacing w:after="480"/>
        <w:rPr>
          <w:lang w:val="fr-FR"/>
        </w:rPr>
      </w:pPr>
      <w:r w:rsidRPr="00875CC3">
        <w:rPr>
          <w:lang w:val="fr-FR"/>
        </w:rPr>
        <w:tab/>
      </w:r>
      <w:r w:rsidR="00FB41EE" w:rsidRPr="00875CC3">
        <w:rPr>
          <w:lang w:val="fr-FR"/>
        </w:rPr>
        <w:t>L’historique de l’</w:t>
      </w:r>
      <w:r w:rsidR="003B72D0" w:rsidRPr="00875CC3">
        <w:rPr>
          <w:lang w:val="fr-FR"/>
        </w:rPr>
        <w:t>art. </w:t>
      </w:r>
      <w:r w:rsidR="00FB41EE" w:rsidRPr="00875CC3">
        <w:rPr>
          <w:lang w:val="fr-FR"/>
        </w:rPr>
        <w:t xml:space="preserve">218 étaye la conclusion que </w:t>
      </w:r>
      <w:r w:rsidR="00CB5AD6" w:rsidRPr="00875CC3">
        <w:rPr>
          <w:lang w:val="fr-FR"/>
        </w:rPr>
        <w:t xml:space="preserve">la négligence pénale correspond à </w:t>
      </w:r>
      <w:r w:rsidR="00FB41EE" w:rsidRPr="00875CC3">
        <w:rPr>
          <w:lang w:val="fr-FR"/>
        </w:rPr>
        <w:t>l’élément de faute requis pour la perpétration de l’infraction</w:t>
      </w:r>
      <w:r w:rsidR="00CB5AD6" w:rsidRPr="00875CC3">
        <w:rPr>
          <w:lang w:val="fr-FR"/>
        </w:rPr>
        <w:t xml:space="preserve">. </w:t>
      </w:r>
      <w:r w:rsidR="00FB41EE" w:rsidRPr="00875CC3">
        <w:rPr>
          <w:lang w:val="fr-FR"/>
        </w:rPr>
        <w:t xml:space="preserve"> La disposition n’a jamais renfermé de termes propres à une intention subjective</w:t>
      </w:r>
      <w:r w:rsidR="00CB5AD6" w:rsidRPr="00875CC3">
        <w:rPr>
          <w:lang w:val="fr-FR"/>
        </w:rPr>
        <w:t xml:space="preserve">, comme </w:t>
      </w:r>
      <w:r w:rsidR="00CB5AD6" w:rsidRPr="00875CC3">
        <w:rPr>
          <w:lang w:val="fr-FR"/>
        </w:rPr>
        <w:lastRenderedPageBreak/>
        <w:t>le confirme</w:t>
      </w:r>
      <w:r w:rsidR="00C215EA" w:rsidRPr="00875CC3">
        <w:rPr>
          <w:lang w:val="fr-FR"/>
        </w:rPr>
        <w:t>nt</w:t>
      </w:r>
      <w:r w:rsidR="00CB5AD6" w:rsidRPr="00875CC3">
        <w:rPr>
          <w:lang w:val="fr-FR"/>
        </w:rPr>
        <w:t xml:space="preserve"> l</w:t>
      </w:r>
      <w:r w:rsidR="00C215EA" w:rsidRPr="00875CC3">
        <w:rPr>
          <w:lang w:val="fr-FR"/>
        </w:rPr>
        <w:t xml:space="preserve">es premières </w:t>
      </w:r>
      <w:r w:rsidR="00CB5AD6" w:rsidRPr="00875CC3">
        <w:rPr>
          <w:lang w:val="fr-FR"/>
        </w:rPr>
        <w:t>interprétation</w:t>
      </w:r>
      <w:r w:rsidR="00C215EA" w:rsidRPr="00875CC3">
        <w:rPr>
          <w:lang w:val="fr-FR"/>
        </w:rPr>
        <w:t>s</w:t>
      </w:r>
      <w:r w:rsidR="00CB5AD6" w:rsidRPr="00875CC3">
        <w:rPr>
          <w:lang w:val="fr-FR"/>
        </w:rPr>
        <w:t xml:space="preserve"> </w:t>
      </w:r>
      <w:r w:rsidR="00C215EA" w:rsidRPr="00875CC3">
        <w:rPr>
          <w:lang w:val="fr-FR"/>
        </w:rPr>
        <w:t xml:space="preserve">anglaises </w:t>
      </w:r>
      <w:r w:rsidR="00CB5AD6" w:rsidRPr="00875CC3">
        <w:rPr>
          <w:lang w:val="fr-FR"/>
        </w:rPr>
        <w:t xml:space="preserve">de </w:t>
      </w:r>
      <w:r w:rsidR="00027CB3" w:rsidRPr="00875CC3">
        <w:rPr>
          <w:lang w:val="fr-FR"/>
        </w:rPr>
        <w:t xml:space="preserve">la disposition </w:t>
      </w:r>
      <w:r w:rsidR="00C215EA" w:rsidRPr="00875CC3">
        <w:rPr>
          <w:lang w:val="fr-FR"/>
        </w:rPr>
        <w:t>créant l’infraction</w:t>
      </w:r>
      <w:r w:rsidR="00FB41EE" w:rsidRPr="00875CC3">
        <w:rPr>
          <w:lang w:val="fr-FR"/>
        </w:rPr>
        <w:t xml:space="preserve">. </w:t>
      </w:r>
      <w:r w:rsidR="00CB5AD6" w:rsidRPr="00875CC3">
        <w:rPr>
          <w:lang w:val="fr-FR"/>
        </w:rPr>
        <w:t xml:space="preserve"> </w:t>
      </w:r>
      <w:r w:rsidR="00FB41EE" w:rsidRPr="00875CC3">
        <w:rPr>
          <w:lang w:val="fr-FR"/>
        </w:rPr>
        <w:t xml:space="preserve">En outre, ni la stigmatisation sociale liée à l’infraction d’abandon d’enfant, ni la gravité de </w:t>
      </w:r>
      <w:proofErr w:type="spellStart"/>
      <w:r w:rsidR="00FB41EE" w:rsidRPr="00875CC3">
        <w:rPr>
          <w:lang w:val="fr-FR"/>
        </w:rPr>
        <w:t>celle</w:t>
      </w:r>
      <w:r w:rsidR="003B72D0" w:rsidRPr="00875CC3">
        <w:rPr>
          <w:lang w:val="fr-FR"/>
        </w:rPr>
        <w:noBreakHyphen/>
      </w:r>
      <w:r w:rsidR="00FB41EE" w:rsidRPr="00875CC3">
        <w:rPr>
          <w:lang w:val="fr-FR"/>
        </w:rPr>
        <w:t>ci</w:t>
      </w:r>
      <w:proofErr w:type="spellEnd"/>
      <w:r w:rsidR="00FB41EE" w:rsidRPr="00875CC3">
        <w:rPr>
          <w:lang w:val="fr-FR"/>
        </w:rPr>
        <w:t xml:space="preserve"> ne justifient de considérer différemment l’</w:t>
      </w:r>
      <w:r w:rsidR="003B72D0" w:rsidRPr="00875CC3">
        <w:rPr>
          <w:lang w:val="fr-FR"/>
        </w:rPr>
        <w:t>art. </w:t>
      </w:r>
      <w:r w:rsidR="00FB41EE" w:rsidRPr="00875CC3">
        <w:rPr>
          <w:lang w:val="fr-FR"/>
        </w:rPr>
        <w:t>218 de sa disposition apparentée, l’</w:t>
      </w:r>
      <w:r w:rsidR="003B72D0" w:rsidRPr="00875CC3">
        <w:rPr>
          <w:lang w:val="fr-FR"/>
        </w:rPr>
        <w:t>art. </w:t>
      </w:r>
      <w:r w:rsidR="00FB41EE" w:rsidRPr="00875CC3">
        <w:rPr>
          <w:lang w:val="fr-FR"/>
        </w:rPr>
        <w:t xml:space="preserve">215 (omission de fournir les choses nécessaires à l’existence) lorsque la négligence pénale est tenue pour l’élément de faute requis. </w:t>
      </w:r>
    </w:p>
    <w:p w:rsidR="002A78CA" w:rsidRPr="00875CC3" w:rsidRDefault="00AC01FC" w:rsidP="003B72D0">
      <w:pPr>
        <w:pStyle w:val="SCCNormalDoubleSpacing"/>
        <w:spacing w:after="480"/>
        <w:rPr>
          <w:lang w:val="fr-FR"/>
        </w:rPr>
      </w:pPr>
      <w:r w:rsidRPr="00875CC3">
        <w:rPr>
          <w:lang w:val="fr-FR"/>
        </w:rPr>
        <w:tab/>
      </w:r>
      <w:r w:rsidR="00FB41EE" w:rsidRPr="00875CC3">
        <w:rPr>
          <w:lang w:val="fr-FR"/>
        </w:rPr>
        <w:t xml:space="preserve">Suivant la norme de la négligence pénale, une </w:t>
      </w:r>
      <w:r w:rsidR="00FB41EE" w:rsidRPr="00875CC3">
        <w:rPr>
          <w:lang w:val="fr-CA"/>
        </w:rPr>
        <w:t>erreur de fait commise de bonne foi et de manière raisonnable peut constituer un moyen de défense suffisant</w:t>
      </w:r>
      <w:r w:rsidR="00813072" w:rsidRPr="00875CC3">
        <w:rPr>
          <w:lang w:val="fr-CA"/>
        </w:rPr>
        <w:t xml:space="preserve">.  </w:t>
      </w:r>
      <w:r w:rsidR="00FB41EE" w:rsidRPr="00875CC3">
        <w:rPr>
          <w:lang w:val="fr-CA"/>
        </w:rPr>
        <w:t xml:space="preserve">Dès lors, l’application d’une </w:t>
      </w:r>
      <w:r w:rsidR="00FB41EE" w:rsidRPr="00875CC3">
        <w:rPr>
          <w:i/>
          <w:lang w:val="fr-CA"/>
        </w:rPr>
        <w:t xml:space="preserve">mens </w:t>
      </w:r>
      <w:proofErr w:type="spellStart"/>
      <w:r w:rsidR="00FB41EE" w:rsidRPr="00875CC3">
        <w:rPr>
          <w:i/>
          <w:lang w:val="fr-CA"/>
        </w:rPr>
        <w:t>rea</w:t>
      </w:r>
      <w:proofErr w:type="spellEnd"/>
      <w:r w:rsidR="00FB41EE" w:rsidRPr="00875CC3">
        <w:rPr>
          <w:i/>
          <w:lang w:val="fr-CA"/>
        </w:rPr>
        <w:t xml:space="preserve"> </w:t>
      </w:r>
      <w:r w:rsidR="00FB41EE" w:rsidRPr="00875CC3">
        <w:rPr>
          <w:lang w:val="fr-CA"/>
        </w:rPr>
        <w:t>objective n’a pas pour effet de punir la personne moralement innocente.</w:t>
      </w:r>
      <w:r w:rsidR="00821D91" w:rsidRPr="00875CC3">
        <w:rPr>
          <w:lang w:val="fr-CA"/>
        </w:rPr>
        <w:t xml:space="preserve"> </w:t>
      </w:r>
      <w:r w:rsidR="00FB41EE" w:rsidRPr="00875CC3">
        <w:rPr>
          <w:lang w:val="fr-CA"/>
        </w:rPr>
        <w:t xml:space="preserve"> Dans la présente affaire, le juge du procès a estimé que l’intimée avait sincèrement cru son enfant </w:t>
      </w:r>
      <w:proofErr w:type="spellStart"/>
      <w:r w:rsidR="00FB41EE" w:rsidRPr="00875CC3">
        <w:rPr>
          <w:lang w:val="fr-CA"/>
        </w:rPr>
        <w:t>mort</w:t>
      </w:r>
      <w:r w:rsidR="003B72D0" w:rsidRPr="00875CC3">
        <w:rPr>
          <w:lang w:val="fr-CA"/>
        </w:rPr>
        <w:noBreakHyphen/>
      </w:r>
      <w:r w:rsidR="00FB41EE" w:rsidRPr="00875CC3">
        <w:rPr>
          <w:lang w:val="fr-CA"/>
        </w:rPr>
        <w:t>né</w:t>
      </w:r>
      <w:proofErr w:type="spellEnd"/>
      <w:r w:rsidR="00FB41EE" w:rsidRPr="00875CC3">
        <w:rPr>
          <w:lang w:val="fr-CA"/>
        </w:rPr>
        <w:t xml:space="preserve"> et que </w:t>
      </w:r>
      <w:r w:rsidR="00821D91" w:rsidRPr="00875CC3">
        <w:rPr>
          <w:lang w:val="fr-CA"/>
        </w:rPr>
        <w:t>cette</w:t>
      </w:r>
      <w:r w:rsidR="00FB41EE" w:rsidRPr="00875CC3">
        <w:rPr>
          <w:lang w:val="fr-CA"/>
        </w:rPr>
        <w:t xml:space="preserve"> croyance était raisonnable sur le plan objectif.</w:t>
      </w:r>
      <w:r w:rsidR="00821D91" w:rsidRPr="00875CC3">
        <w:rPr>
          <w:lang w:val="fr-CA"/>
        </w:rPr>
        <w:t xml:space="preserve"> </w:t>
      </w:r>
      <w:r w:rsidR="00FB41EE" w:rsidRPr="00875CC3">
        <w:rPr>
          <w:lang w:val="fr-CA"/>
        </w:rPr>
        <w:t xml:space="preserve"> Il l’a donc acquittée sur le fondement d’une erreur commise de bonne foi et de manière raisonnable.</w:t>
      </w:r>
    </w:p>
    <w:p w:rsidR="004D7D95" w:rsidRPr="00875CC3" w:rsidRDefault="004D7D95" w:rsidP="0091459E">
      <w:pPr>
        <w:pStyle w:val="SCCNormalDoubleSpacing"/>
        <w:keepNext/>
        <w:spacing w:after="720" w:line="240" w:lineRule="auto"/>
        <w:rPr>
          <w:b/>
          <w:lang w:val="fr-CA"/>
        </w:rPr>
      </w:pPr>
      <w:r w:rsidRPr="00875CC3">
        <w:rPr>
          <w:b/>
          <w:lang w:val="fr-CA"/>
        </w:rPr>
        <w:t>Jurisprudence</w:t>
      </w:r>
    </w:p>
    <w:p w:rsidR="00A42F23" w:rsidRPr="00875CC3" w:rsidRDefault="00A42F23" w:rsidP="0091459E">
      <w:pPr>
        <w:pStyle w:val="SCCNormalDoubleSpacing"/>
        <w:keepNext/>
        <w:spacing w:after="720" w:line="240" w:lineRule="auto"/>
        <w:rPr>
          <w:lang w:val="fr-CA"/>
        </w:rPr>
      </w:pPr>
      <w:r w:rsidRPr="00875CC3">
        <w:rPr>
          <w:lang w:val="fr-CA"/>
        </w:rPr>
        <w:t>Citée par le juge Cromwell</w:t>
      </w:r>
    </w:p>
    <w:p w:rsidR="004D7D95" w:rsidRPr="00875CC3" w:rsidRDefault="004D7D95" w:rsidP="00CF3F01">
      <w:pPr>
        <w:pStyle w:val="SCCNormalDoubleSpacing"/>
        <w:spacing w:after="480"/>
        <w:rPr>
          <w:b/>
          <w:lang w:val="fr-CA"/>
        </w:rPr>
      </w:pPr>
      <w:r w:rsidRPr="00875CC3">
        <w:rPr>
          <w:lang w:val="fr-CA"/>
        </w:rPr>
        <w:tab/>
      </w:r>
      <w:r w:rsidR="00544BF6" w:rsidRPr="00544BF6">
        <w:rPr>
          <w:b/>
          <w:lang w:val="fr-CA"/>
        </w:rPr>
        <w:t>Arrêt examiné :</w:t>
      </w:r>
      <w:r w:rsidR="00544BF6">
        <w:rPr>
          <w:lang w:val="fr-CA"/>
        </w:rPr>
        <w:t xml:space="preserve"> </w:t>
      </w:r>
      <w:r w:rsidR="00544BF6" w:rsidRPr="00875CC3">
        <w:rPr>
          <w:i/>
          <w:lang w:val="fr-CA"/>
        </w:rPr>
        <w:t xml:space="preserve">R. c. </w:t>
      </w:r>
      <w:proofErr w:type="spellStart"/>
      <w:r w:rsidR="00544BF6" w:rsidRPr="00875CC3">
        <w:rPr>
          <w:i/>
          <w:lang w:val="fr-CA"/>
        </w:rPr>
        <w:t>Naglik</w:t>
      </w:r>
      <w:proofErr w:type="spellEnd"/>
      <w:r w:rsidR="00544BF6" w:rsidRPr="00875CC3">
        <w:rPr>
          <w:lang w:val="fr-CA"/>
        </w:rPr>
        <w:t xml:space="preserve">, [1993] 3 R.C.S. 122; </w:t>
      </w:r>
      <w:r w:rsidR="00544BF6" w:rsidRPr="00544BF6">
        <w:rPr>
          <w:b/>
          <w:lang w:val="fr-CA"/>
        </w:rPr>
        <w:t>a</w:t>
      </w:r>
      <w:r w:rsidRPr="00875CC3">
        <w:rPr>
          <w:b/>
          <w:lang w:val="fr-CA"/>
        </w:rPr>
        <w:t>rrêts mentionnés</w:t>
      </w:r>
      <w:r w:rsidR="003B72D0" w:rsidRPr="00875CC3">
        <w:rPr>
          <w:b/>
          <w:lang w:val="fr-CA"/>
        </w:rPr>
        <w:t> :</w:t>
      </w:r>
      <w:r w:rsidRPr="00875CC3">
        <w:rPr>
          <w:lang w:val="fr-CA"/>
        </w:rPr>
        <w:t xml:space="preserve"> </w:t>
      </w:r>
      <w:r w:rsidR="007145EA" w:rsidRPr="00875CC3">
        <w:rPr>
          <w:i/>
          <w:lang w:val="fr-CA"/>
        </w:rPr>
        <w:t xml:space="preserve">R. c. </w:t>
      </w:r>
      <w:proofErr w:type="spellStart"/>
      <w:r w:rsidR="007145EA" w:rsidRPr="00875CC3">
        <w:rPr>
          <w:i/>
          <w:lang w:val="fr-CA"/>
        </w:rPr>
        <w:t>Daviault</w:t>
      </w:r>
      <w:proofErr w:type="spellEnd"/>
      <w:r w:rsidR="007145EA" w:rsidRPr="00875CC3">
        <w:rPr>
          <w:lang w:val="fr-CA"/>
        </w:rPr>
        <w:t xml:space="preserve">, [1994] 3 R.C.S. 63; </w:t>
      </w:r>
      <w:r w:rsidR="00E306E8" w:rsidRPr="00875CC3">
        <w:rPr>
          <w:i/>
          <w:lang w:val="fr-CA"/>
        </w:rPr>
        <w:t>R. c. L.M.</w:t>
      </w:r>
      <w:r w:rsidR="00E306E8" w:rsidRPr="00875CC3">
        <w:rPr>
          <w:lang w:val="fr-CA"/>
        </w:rPr>
        <w:t xml:space="preserve">, [2000] O.J. </w:t>
      </w:r>
      <w:r w:rsidR="003B72D0" w:rsidRPr="00875CC3">
        <w:rPr>
          <w:lang w:val="fr-CA"/>
        </w:rPr>
        <w:t>No. </w:t>
      </w:r>
      <w:r w:rsidR="00E306E8" w:rsidRPr="00875CC3">
        <w:rPr>
          <w:lang w:val="fr-CA"/>
        </w:rPr>
        <w:t xml:space="preserve">5284 (QL); </w:t>
      </w:r>
      <w:r w:rsidR="00E306E8" w:rsidRPr="00875CC3">
        <w:rPr>
          <w:i/>
          <w:lang w:val="fr-CA"/>
        </w:rPr>
        <w:t>R. c. C.C.D.</w:t>
      </w:r>
      <w:r w:rsidR="00E306E8" w:rsidRPr="00875CC3">
        <w:rPr>
          <w:lang w:val="fr-CA"/>
        </w:rPr>
        <w:t xml:space="preserve">, [1998] O.J. </w:t>
      </w:r>
      <w:r w:rsidR="003B72D0" w:rsidRPr="00875CC3">
        <w:rPr>
          <w:lang w:val="fr-CA"/>
        </w:rPr>
        <w:t>No. </w:t>
      </w:r>
      <w:r w:rsidR="00E306E8" w:rsidRPr="00875CC3">
        <w:rPr>
          <w:lang w:val="fr-CA"/>
        </w:rPr>
        <w:t xml:space="preserve">4875 (QL); </w:t>
      </w:r>
      <w:r w:rsidR="00E306E8" w:rsidRPr="00875CC3">
        <w:rPr>
          <w:i/>
          <w:lang w:val="fr-CA"/>
        </w:rPr>
        <w:t xml:space="preserve">R. c. </w:t>
      </w:r>
      <w:proofErr w:type="spellStart"/>
      <w:r w:rsidR="00E306E8" w:rsidRPr="00875CC3">
        <w:rPr>
          <w:i/>
          <w:lang w:val="fr-CA"/>
        </w:rPr>
        <w:t>Reedy</w:t>
      </w:r>
      <w:proofErr w:type="spellEnd"/>
      <w:r w:rsidR="00E306E8" w:rsidRPr="00875CC3">
        <w:rPr>
          <w:i/>
          <w:lang w:val="fr-CA"/>
        </w:rPr>
        <w:t xml:space="preserve"> (</w:t>
      </w:r>
      <w:r w:rsidR="003B72D0" w:rsidRPr="00875CC3">
        <w:rPr>
          <w:i/>
          <w:lang w:val="fr-CA"/>
        </w:rPr>
        <w:t>No. </w:t>
      </w:r>
      <w:r w:rsidR="00E306E8" w:rsidRPr="00875CC3">
        <w:rPr>
          <w:i/>
          <w:lang w:val="fr-CA"/>
        </w:rPr>
        <w:t>2)</w:t>
      </w:r>
      <w:r w:rsidR="00E306E8" w:rsidRPr="00875CC3">
        <w:rPr>
          <w:lang w:val="fr-CA"/>
        </w:rPr>
        <w:t xml:space="preserve"> (1981), 60 C.C.C. (2d) 104; </w:t>
      </w:r>
      <w:r w:rsidR="00E306E8" w:rsidRPr="00875CC3">
        <w:rPr>
          <w:i/>
          <w:lang w:val="fr-CA"/>
        </w:rPr>
        <w:t>R. c. McIntosh</w:t>
      </w:r>
      <w:r w:rsidR="00E306E8" w:rsidRPr="00875CC3">
        <w:rPr>
          <w:lang w:val="fr-CA"/>
        </w:rPr>
        <w:t xml:space="preserve">, [2008] O.J. </w:t>
      </w:r>
      <w:r w:rsidR="003B72D0" w:rsidRPr="00875CC3">
        <w:rPr>
          <w:lang w:val="fr-CA"/>
        </w:rPr>
        <w:t>No. </w:t>
      </w:r>
      <w:r w:rsidR="00E306E8" w:rsidRPr="00875CC3">
        <w:rPr>
          <w:lang w:val="fr-CA"/>
        </w:rPr>
        <w:t xml:space="preserve">5742 (QL); </w:t>
      </w:r>
      <w:r w:rsidR="00E306E8" w:rsidRPr="00875CC3">
        <w:rPr>
          <w:i/>
          <w:lang w:val="fr-CA"/>
        </w:rPr>
        <w:t xml:space="preserve">R. c. </w:t>
      </w:r>
      <w:proofErr w:type="spellStart"/>
      <w:r w:rsidR="00E306E8" w:rsidRPr="00875CC3">
        <w:rPr>
          <w:i/>
          <w:lang w:val="fr-CA"/>
        </w:rPr>
        <w:t>Bokane</w:t>
      </w:r>
      <w:r w:rsidR="003B72D0" w:rsidRPr="00875CC3">
        <w:rPr>
          <w:i/>
          <w:lang w:val="fr-CA"/>
        </w:rPr>
        <w:noBreakHyphen/>
      </w:r>
      <w:r w:rsidR="00E306E8" w:rsidRPr="00875CC3">
        <w:rPr>
          <w:i/>
          <w:lang w:val="fr-CA"/>
        </w:rPr>
        <w:t>Haraszt</w:t>
      </w:r>
      <w:proofErr w:type="spellEnd"/>
      <w:r w:rsidR="00E306E8" w:rsidRPr="00875CC3">
        <w:rPr>
          <w:lang w:val="fr-CA"/>
        </w:rPr>
        <w:t>, 2007 ONCJ 228 (</w:t>
      </w:r>
      <w:proofErr w:type="spellStart"/>
      <w:r w:rsidR="00E306E8" w:rsidRPr="00875CC3">
        <w:rPr>
          <w:lang w:val="fr-CA"/>
        </w:rPr>
        <w:t>CanLII</w:t>
      </w:r>
      <w:proofErr w:type="spellEnd"/>
      <w:r w:rsidR="00E306E8" w:rsidRPr="00875CC3">
        <w:rPr>
          <w:lang w:val="fr-CA"/>
        </w:rPr>
        <w:t xml:space="preserve">); </w:t>
      </w:r>
      <w:r w:rsidR="00E306E8" w:rsidRPr="00875CC3">
        <w:rPr>
          <w:i/>
          <w:lang w:val="fr-CA"/>
        </w:rPr>
        <w:t>R. c. Christiansen</w:t>
      </w:r>
      <w:r w:rsidR="00E306E8" w:rsidRPr="00875CC3">
        <w:rPr>
          <w:lang w:val="fr-CA"/>
        </w:rPr>
        <w:t xml:space="preserve">, [1997] O.J. </w:t>
      </w:r>
      <w:r w:rsidR="003B72D0" w:rsidRPr="00875CC3">
        <w:rPr>
          <w:lang w:val="fr-CA"/>
        </w:rPr>
        <w:t>No. </w:t>
      </w:r>
      <w:r w:rsidR="00E306E8" w:rsidRPr="00875CC3">
        <w:rPr>
          <w:lang w:val="fr-CA"/>
        </w:rPr>
        <w:t xml:space="preserve">5733 (QL); </w:t>
      </w:r>
      <w:r w:rsidR="00E306E8" w:rsidRPr="00875CC3">
        <w:rPr>
          <w:i/>
          <w:lang w:val="fr-CA"/>
        </w:rPr>
        <w:t>R. c. R. (J.)</w:t>
      </w:r>
      <w:r w:rsidR="00E306E8" w:rsidRPr="00875CC3">
        <w:rPr>
          <w:lang w:val="fr-CA"/>
        </w:rPr>
        <w:t xml:space="preserve">, 2000 </w:t>
      </w:r>
      <w:proofErr w:type="spellStart"/>
      <w:r w:rsidR="00E306E8" w:rsidRPr="00875CC3">
        <w:rPr>
          <w:lang w:val="fr-CA"/>
        </w:rPr>
        <w:t>CarswellOnt</w:t>
      </w:r>
      <w:proofErr w:type="spellEnd"/>
      <w:r w:rsidR="00E306E8" w:rsidRPr="00875CC3">
        <w:rPr>
          <w:lang w:val="fr-CA"/>
        </w:rPr>
        <w:t xml:space="preserve"> 5325; </w:t>
      </w:r>
      <w:r w:rsidR="00E306E8" w:rsidRPr="00875CC3">
        <w:rPr>
          <w:i/>
          <w:lang w:val="fr-CA"/>
        </w:rPr>
        <w:t>R. c. Gosset</w:t>
      </w:r>
      <w:r w:rsidR="00E306E8" w:rsidRPr="00875CC3">
        <w:rPr>
          <w:lang w:val="fr-CA"/>
        </w:rPr>
        <w:t xml:space="preserve">, [1993] 3 R.C.S. 76; </w:t>
      </w:r>
      <w:proofErr w:type="spellStart"/>
      <w:r w:rsidR="00E306E8" w:rsidRPr="00875CC3">
        <w:rPr>
          <w:i/>
          <w:lang w:val="fr-CA"/>
        </w:rPr>
        <w:t>Rizzo</w:t>
      </w:r>
      <w:proofErr w:type="spellEnd"/>
      <w:r w:rsidR="00E306E8" w:rsidRPr="00875CC3">
        <w:rPr>
          <w:i/>
          <w:lang w:val="fr-CA"/>
        </w:rPr>
        <w:t xml:space="preserve"> &amp; </w:t>
      </w:r>
      <w:proofErr w:type="spellStart"/>
      <w:r w:rsidR="00E306E8" w:rsidRPr="00875CC3">
        <w:rPr>
          <w:i/>
          <w:lang w:val="fr-CA"/>
        </w:rPr>
        <w:t>Rizzo</w:t>
      </w:r>
      <w:proofErr w:type="spellEnd"/>
      <w:r w:rsidR="00E306E8" w:rsidRPr="00875CC3">
        <w:rPr>
          <w:i/>
          <w:lang w:val="fr-CA"/>
        </w:rPr>
        <w:t xml:space="preserve"> </w:t>
      </w:r>
      <w:proofErr w:type="spellStart"/>
      <w:r w:rsidR="00E306E8" w:rsidRPr="00875CC3">
        <w:rPr>
          <w:i/>
          <w:lang w:val="fr-CA"/>
        </w:rPr>
        <w:t>Shoes</w:t>
      </w:r>
      <w:proofErr w:type="spellEnd"/>
      <w:r w:rsidR="00E306E8" w:rsidRPr="00875CC3">
        <w:rPr>
          <w:i/>
          <w:lang w:val="fr-CA"/>
        </w:rPr>
        <w:t xml:space="preserve"> Ltd. (</w:t>
      </w:r>
      <w:proofErr w:type="spellStart"/>
      <w:r w:rsidR="00E306E8" w:rsidRPr="00875CC3">
        <w:rPr>
          <w:i/>
          <w:lang w:val="fr-CA"/>
        </w:rPr>
        <w:t>Re</w:t>
      </w:r>
      <w:proofErr w:type="spellEnd"/>
      <w:r w:rsidR="00E306E8" w:rsidRPr="00875CC3">
        <w:rPr>
          <w:i/>
          <w:lang w:val="fr-CA"/>
        </w:rPr>
        <w:t>)</w:t>
      </w:r>
      <w:r w:rsidR="00E306E8" w:rsidRPr="00875CC3">
        <w:rPr>
          <w:lang w:val="fr-CA"/>
        </w:rPr>
        <w:t xml:space="preserve">, </w:t>
      </w:r>
      <w:r w:rsidR="00E306E8" w:rsidRPr="00875CC3">
        <w:rPr>
          <w:lang w:val="fr-CA"/>
        </w:rPr>
        <w:lastRenderedPageBreak/>
        <w:t xml:space="preserve">[1998] 1 R.C.S. 27; </w:t>
      </w:r>
      <w:proofErr w:type="spellStart"/>
      <w:r w:rsidR="00E306E8" w:rsidRPr="00875CC3">
        <w:rPr>
          <w:i/>
          <w:lang w:val="fr-CA"/>
        </w:rPr>
        <w:t>Pappajohn</w:t>
      </w:r>
      <w:proofErr w:type="spellEnd"/>
      <w:r w:rsidR="00E306E8" w:rsidRPr="00875CC3">
        <w:rPr>
          <w:i/>
          <w:lang w:val="fr-CA"/>
        </w:rPr>
        <w:t xml:space="preserve"> c. La Reine</w:t>
      </w:r>
      <w:r w:rsidR="00E306E8" w:rsidRPr="00875CC3">
        <w:rPr>
          <w:lang w:val="fr-CA"/>
        </w:rPr>
        <w:t xml:space="preserve">, [1980] 2 R.C.S. 120; </w:t>
      </w:r>
      <w:proofErr w:type="spellStart"/>
      <w:r w:rsidR="00E306E8" w:rsidRPr="00875CC3">
        <w:rPr>
          <w:i/>
          <w:lang w:val="fr-CA"/>
        </w:rPr>
        <w:t>Sweet</w:t>
      </w:r>
      <w:proofErr w:type="spellEnd"/>
      <w:r w:rsidR="00E306E8" w:rsidRPr="00875CC3">
        <w:rPr>
          <w:i/>
          <w:lang w:val="fr-CA"/>
        </w:rPr>
        <w:t xml:space="preserve"> c. </w:t>
      </w:r>
      <w:proofErr w:type="spellStart"/>
      <w:r w:rsidR="00E306E8" w:rsidRPr="00875CC3">
        <w:rPr>
          <w:i/>
          <w:lang w:val="fr-CA"/>
        </w:rPr>
        <w:t>Parsley</w:t>
      </w:r>
      <w:proofErr w:type="spellEnd"/>
      <w:r w:rsidR="00E306E8" w:rsidRPr="00875CC3">
        <w:rPr>
          <w:lang w:val="fr-CA"/>
        </w:rPr>
        <w:t xml:space="preserve">, [1970] A.C. 132; </w:t>
      </w:r>
      <w:r w:rsidR="00E306E8" w:rsidRPr="00875CC3">
        <w:rPr>
          <w:i/>
          <w:lang w:val="fr-CA"/>
        </w:rPr>
        <w:t xml:space="preserve">Watts c. The </w:t>
      </w:r>
      <w:proofErr w:type="spellStart"/>
      <w:r w:rsidR="00E306E8" w:rsidRPr="00875CC3">
        <w:rPr>
          <w:i/>
          <w:lang w:val="fr-CA"/>
        </w:rPr>
        <w:t>Queen</w:t>
      </w:r>
      <w:proofErr w:type="spellEnd"/>
      <w:r w:rsidR="00E306E8" w:rsidRPr="00875CC3">
        <w:rPr>
          <w:lang w:val="fr-CA"/>
        </w:rPr>
        <w:t xml:space="preserve">, [1953] 1 R.C.S. 505; </w:t>
      </w:r>
      <w:r w:rsidR="00E306E8" w:rsidRPr="00875CC3">
        <w:rPr>
          <w:i/>
          <w:lang w:val="fr-CA"/>
        </w:rPr>
        <w:t>R. c. Rees</w:t>
      </w:r>
      <w:r w:rsidR="00E306E8" w:rsidRPr="00875CC3">
        <w:rPr>
          <w:lang w:val="fr-CA"/>
        </w:rPr>
        <w:t xml:space="preserve">, [1956] R.C.S. 640; </w:t>
      </w:r>
      <w:r w:rsidR="00E306E8" w:rsidRPr="00875CC3">
        <w:rPr>
          <w:i/>
          <w:lang w:val="fr-CA"/>
        </w:rPr>
        <w:t xml:space="preserve">Beaver c. The </w:t>
      </w:r>
      <w:proofErr w:type="spellStart"/>
      <w:r w:rsidR="00E306E8" w:rsidRPr="00875CC3">
        <w:rPr>
          <w:i/>
          <w:lang w:val="fr-CA"/>
        </w:rPr>
        <w:t>Queen</w:t>
      </w:r>
      <w:proofErr w:type="spellEnd"/>
      <w:r w:rsidR="00E306E8" w:rsidRPr="00875CC3">
        <w:rPr>
          <w:lang w:val="fr-CA"/>
        </w:rPr>
        <w:t xml:space="preserve">, [1957] R.C.S. 531; </w:t>
      </w:r>
      <w:r w:rsidR="00E306E8" w:rsidRPr="00875CC3">
        <w:rPr>
          <w:i/>
          <w:lang w:val="fr-CA"/>
        </w:rPr>
        <w:t xml:space="preserve">R. c. Sault </w:t>
      </w:r>
      <w:proofErr w:type="spellStart"/>
      <w:r w:rsidR="00E306E8" w:rsidRPr="00875CC3">
        <w:rPr>
          <w:i/>
          <w:lang w:val="fr-CA"/>
        </w:rPr>
        <w:t>Ste</w:t>
      </w:r>
      <w:r w:rsidR="003B72D0" w:rsidRPr="00875CC3">
        <w:rPr>
          <w:i/>
          <w:lang w:val="fr-CA"/>
        </w:rPr>
        <w:noBreakHyphen/>
      </w:r>
      <w:r w:rsidR="00E306E8" w:rsidRPr="00875CC3">
        <w:rPr>
          <w:i/>
          <w:lang w:val="fr-CA"/>
        </w:rPr>
        <w:t>Marie</w:t>
      </w:r>
      <w:proofErr w:type="spellEnd"/>
      <w:r w:rsidR="00E306E8" w:rsidRPr="00875CC3">
        <w:rPr>
          <w:lang w:val="fr-CA"/>
        </w:rPr>
        <w:t xml:space="preserve">, [1978] 2 R.C.S. 1299; </w:t>
      </w:r>
      <w:r w:rsidR="00E306E8" w:rsidRPr="00875CC3">
        <w:rPr>
          <w:i/>
          <w:lang w:val="fr-CA"/>
        </w:rPr>
        <w:t xml:space="preserve">R. c. </w:t>
      </w:r>
      <w:proofErr w:type="spellStart"/>
      <w:r w:rsidR="00E306E8" w:rsidRPr="00875CC3">
        <w:rPr>
          <w:i/>
          <w:lang w:val="fr-CA"/>
        </w:rPr>
        <w:t>Prue</w:t>
      </w:r>
      <w:proofErr w:type="spellEnd"/>
      <w:r w:rsidR="00E306E8" w:rsidRPr="00875CC3">
        <w:rPr>
          <w:lang w:val="fr-CA"/>
        </w:rPr>
        <w:t xml:space="preserve">, [1979] 2 R.C.S. 547; </w:t>
      </w:r>
      <w:r w:rsidR="00E306E8" w:rsidRPr="00875CC3">
        <w:rPr>
          <w:i/>
          <w:lang w:val="fr-CA"/>
        </w:rPr>
        <w:t>R. c. Bernard</w:t>
      </w:r>
      <w:r w:rsidR="00E306E8" w:rsidRPr="00875CC3">
        <w:rPr>
          <w:lang w:val="fr-CA"/>
        </w:rPr>
        <w:t xml:space="preserve">, [1988] 2 R.C.S. 833; </w:t>
      </w:r>
      <w:r w:rsidR="00E306E8" w:rsidRPr="00875CC3">
        <w:rPr>
          <w:i/>
          <w:lang w:val="fr-CA"/>
        </w:rPr>
        <w:t>R. c. Martineau</w:t>
      </w:r>
      <w:r w:rsidR="00E306E8" w:rsidRPr="00875CC3">
        <w:rPr>
          <w:lang w:val="fr-CA"/>
        </w:rPr>
        <w:t xml:space="preserve">, [1990] 2 R.C.S. 633; </w:t>
      </w:r>
      <w:r w:rsidR="00E306E8" w:rsidRPr="00875CC3">
        <w:rPr>
          <w:i/>
          <w:lang w:val="fr-CA"/>
        </w:rPr>
        <w:t xml:space="preserve">R. c. </w:t>
      </w:r>
      <w:proofErr w:type="spellStart"/>
      <w:r w:rsidR="00E306E8" w:rsidRPr="00875CC3">
        <w:rPr>
          <w:i/>
          <w:lang w:val="fr-CA"/>
        </w:rPr>
        <w:t>Théroux</w:t>
      </w:r>
      <w:proofErr w:type="spellEnd"/>
      <w:r w:rsidR="00E306E8" w:rsidRPr="00875CC3">
        <w:rPr>
          <w:lang w:val="fr-CA"/>
        </w:rPr>
        <w:t xml:space="preserve">, [1993] 2 R.C.S. 5; </w:t>
      </w:r>
      <w:r w:rsidR="00E306E8" w:rsidRPr="00875CC3">
        <w:rPr>
          <w:i/>
          <w:lang w:val="fr-CA"/>
        </w:rPr>
        <w:t>R. c. Lucas</w:t>
      </w:r>
      <w:r w:rsidR="00E306E8" w:rsidRPr="00875CC3">
        <w:rPr>
          <w:lang w:val="fr-CA"/>
        </w:rPr>
        <w:t xml:space="preserve">, [1998] 1 R.C.S. 439; </w:t>
      </w:r>
      <w:r w:rsidR="00E306E8" w:rsidRPr="00875CC3">
        <w:rPr>
          <w:i/>
          <w:lang w:val="fr-CA"/>
        </w:rPr>
        <w:t>R. c. Beatty</w:t>
      </w:r>
      <w:r w:rsidR="00E306E8" w:rsidRPr="00875CC3">
        <w:rPr>
          <w:lang w:val="fr-CA"/>
        </w:rPr>
        <w:t xml:space="preserve">, 2008 CSC 5, [2008] 1 R.C.S. 49; </w:t>
      </w:r>
      <w:r w:rsidR="00E306E8" w:rsidRPr="00875CC3">
        <w:rPr>
          <w:i/>
          <w:lang w:val="fr-CA"/>
        </w:rPr>
        <w:t>Canada (Commission canadienne des droits de la personne) c. Canada (Procureur général)</w:t>
      </w:r>
      <w:r w:rsidR="00E306E8" w:rsidRPr="00875CC3">
        <w:rPr>
          <w:lang w:val="fr-CA"/>
        </w:rPr>
        <w:t xml:space="preserve">, 2011 CSC 53, [2011] 3 R.C.S. 471; </w:t>
      </w:r>
      <w:r w:rsidR="00601267">
        <w:rPr>
          <w:i/>
          <w:lang w:val="fr-CA"/>
        </w:rPr>
        <w:t>R.</w:t>
      </w:r>
      <w:r w:rsidR="00E306E8" w:rsidRPr="00875CC3">
        <w:rPr>
          <w:i/>
          <w:lang w:val="fr-CA"/>
        </w:rPr>
        <w:t xml:space="preserve"> c. White</w:t>
      </w:r>
      <w:r w:rsidR="00E306E8" w:rsidRPr="00875CC3">
        <w:rPr>
          <w:lang w:val="fr-CA"/>
        </w:rPr>
        <w:t xml:space="preserve"> (1871), L.R. 1 C.C.R. 311; </w:t>
      </w:r>
      <w:r w:rsidR="00152AC3">
        <w:rPr>
          <w:i/>
          <w:lang w:val="fr-CA"/>
        </w:rPr>
        <w:t>R.</w:t>
      </w:r>
      <w:r w:rsidR="00E306E8" w:rsidRPr="00875CC3">
        <w:rPr>
          <w:i/>
          <w:lang w:val="fr-CA"/>
        </w:rPr>
        <w:t xml:space="preserve"> c. </w:t>
      </w:r>
      <w:proofErr w:type="spellStart"/>
      <w:r w:rsidR="00E306E8" w:rsidRPr="00875CC3">
        <w:rPr>
          <w:i/>
          <w:lang w:val="fr-CA"/>
        </w:rPr>
        <w:t>Downes</w:t>
      </w:r>
      <w:proofErr w:type="spellEnd"/>
      <w:r w:rsidR="00E306E8" w:rsidRPr="00875CC3">
        <w:rPr>
          <w:lang w:val="fr-CA"/>
        </w:rPr>
        <w:t xml:space="preserve"> (1875), 1 Q.B.D. 25; </w:t>
      </w:r>
      <w:r w:rsidR="00343524" w:rsidRPr="00875CC3">
        <w:rPr>
          <w:i/>
          <w:lang w:val="fr-CA"/>
        </w:rPr>
        <w:t>R.</w:t>
      </w:r>
      <w:r w:rsidR="00E306E8" w:rsidRPr="00875CC3">
        <w:rPr>
          <w:i/>
          <w:lang w:val="fr-CA"/>
        </w:rPr>
        <w:t xml:space="preserve"> c. Senior</w:t>
      </w:r>
      <w:r w:rsidR="00E306E8" w:rsidRPr="00875CC3">
        <w:rPr>
          <w:lang w:val="fr-CA"/>
        </w:rPr>
        <w:t xml:space="preserve">, [1899] 1 Q.B. 283; </w:t>
      </w:r>
      <w:r w:rsidR="00601267">
        <w:rPr>
          <w:i/>
          <w:lang w:val="fr-CA"/>
        </w:rPr>
        <w:t>R.</w:t>
      </w:r>
      <w:r w:rsidR="00E306E8" w:rsidRPr="00875CC3">
        <w:rPr>
          <w:i/>
          <w:lang w:val="fr-CA"/>
        </w:rPr>
        <w:t xml:space="preserve"> c. </w:t>
      </w:r>
      <w:proofErr w:type="spellStart"/>
      <w:r w:rsidR="00E306E8" w:rsidRPr="00875CC3">
        <w:rPr>
          <w:i/>
          <w:lang w:val="fr-CA"/>
        </w:rPr>
        <w:t>Renshaw</w:t>
      </w:r>
      <w:proofErr w:type="spellEnd"/>
      <w:r w:rsidR="00E306E8" w:rsidRPr="00875CC3">
        <w:rPr>
          <w:lang w:val="fr-CA"/>
        </w:rPr>
        <w:t xml:space="preserve"> (1847), 2 Cox C.C. 285; </w:t>
      </w:r>
      <w:r w:rsidR="00E306E8" w:rsidRPr="00875CC3">
        <w:rPr>
          <w:i/>
          <w:lang w:val="fr-CA"/>
        </w:rPr>
        <w:t xml:space="preserve">R. c. </w:t>
      </w:r>
      <w:proofErr w:type="spellStart"/>
      <w:r w:rsidR="00E306E8" w:rsidRPr="00875CC3">
        <w:rPr>
          <w:i/>
          <w:lang w:val="fr-CA"/>
        </w:rPr>
        <w:t>Hogan</w:t>
      </w:r>
      <w:proofErr w:type="spellEnd"/>
      <w:r w:rsidR="00E306E8" w:rsidRPr="00875CC3">
        <w:rPr>
          <w:lang w:val="fr-CA"/>
        </w:rPr>
        <w:t xml:space="preserve"> (185</w:t>
      </w:r>
      <w:r w:rsidR="00EF2EA5" w:rsidRPr="00875CC3">
        <w:rPr>
          <w:lang w:val="fr-CA"/>
        </w:rPr>
        <w:t>1</w:t>
      </w:r>
      <w:r w:rsidR="00E306E8" w:rsidRPr="00875CC3">
        <w:rPr>
          <w:lang w:val="fr-CA"/>
        </w:rPr>
        <w:t xml:space="preserve">), 2 Den. 277; </w:t>
      </w:r>
      <w:r w:rsidR="00601267">
        <w:rPr>
          <w:i/>
          <w:lang w:val="fr-CA"/>
        </w:rPr>
        <w:t>R.</w:t>
      </w:r>
      <w:r w:rsidR="00E306E8" w:rsidRPr="00875CC3">
        <w:rPr>
          <w:i/>
          <w:lang w:val="fr-CA"/>
        </w:rPr>
        <w:t xml:space="preserve"> c. </w:t>
      </w:r>
      <w:proofErr w:type="spellStart"/>
      <w:r w:rsidR="00E306E8" w:rsidRPr="00875CC3">
        <w:rPr>
          <w:i/>
          <w:lang w:val="fr-CA"/>
        </w:rPr>
        <w:t>Falkingham</w:t>
      </w:r>
      <w:proofErr w:type="spellEnd"/>
      <w:r w:rsidR="00E306E8" w:rsidRPr="00875CC3">
        <w:rPr>
          <w:lang w:val="fr-CA"/>
        </w:rPr>
        <w:t xml:space="preserve"> (1870), L.R. 1 C.C.R. 222; </w:t>
      </w:r>
      <w:r w:rsidR="00E306E8" w:rsidRPr="00875CC3">
        <w:rPr>
          <w:i/>
          <w:lang w:val="fr-CA"/>
        </w:rPr>
        <w:t xml:space="preserve">R. c. </w:t>
      </w:r>
      <w:proofErr w:type="spellStart"/>
      <w:r w:rsidR="00E306E8" w:rsidRPr="00875CC3">
        <w:rPr>
          <w:i/>
          <w:lang w:val="fr-CA"/>
        </w:rPr>
        <w:t>Boulden</w:t>
      </w:r>
      <w:proofErr w:type="spellEnd"/>
      <w:r w:rsidR="00E306E8" w:rsidRPr="00875CC3">
        <w:rPr>
          <w:lang w:val="fr-CA"/>
        </w:rPr>
        <w:t xml:space="preserve"> (1957), 41 Cr. </w:t>
      </w:r>
      <w:proofErr w:type="spellStart"/>
      <w:r w:rsidR="00E306E8" w:rsidRPr="00875CC3">
        <w:rPr>
          <w:lang w:val="fr-CA"/>
        </w:rPr>
        <w:t>A</w:t>
      </w:r>
      <w:r w:rsidR="003B72D0" w:rsidRPr="00875CC3">
        <w:rPr>
          <w:lang w:val="fr-CA"/>
        </w:rPr>
        <w:t>pp</w:t>
      </w:r>
      <w:proofErr w:type="spellEnd"/>
      <w:r w:rsidR="003B72D0" w:rsidRPr="00875CC3">
        <w:rPr>
          <w:lang w:val="fr-CA"/>
        </w:rPr>
        <w:t>. </w:t>
      </w:r>
      <w:r w:rsidR="00E306E8" w:rsidRPr="00875CC3">
        <w:rPr>
          <w:lang w:val="fr-CA"/>
        </w:rPr>
        <w:t xml:space="preserve">R. 105; </w:t>
      </w:r>
      <w:proofErr w:type="spellStart"/>
      <w:r w:rsidR="00E306E8" w:rsidRPr="00875CC3">
        <w:rPr>
          <w:i/>
          <w:lang w:val="fr-CA"/>
        </w:rPr>
        <w:t>Re</w:t>
      </w:r>
      <w:proofErr w:type="spellEnd"/>
      <w:r w:rsidR="00E306E8" w:rsidRPr="00875CC3">
        <w:rPr>
          <w:i/>
          <w:lang w:val="fr-CA"/>
        </w:rPr>
        <w:t xml:space="preserve"> Davis</w:t>
      </w:r>
      <w:r w:rsidR="00E306E8" w:rsidRPr="00875CC3">
        <w:rPr>
          <w:lang w:val="fr-CA"/>
        </w:rPr>
        <w:t xml:space="preserve"> (1909), 18 O.L.R. 384; </w:t>
      </w:r>
      <w:r w:rsidR="00E306E8" w:rsidRPr="00875CC3">
        <w:rPr>
          <w:i/>
          <w:lang w:val="fr-CA"/>
        </w:rPr>
        <w:t xml:space="preserve">R. c. </w:t>
      </w:r>
      <w:proofErr w:type="spellStart"/>
      <w:r w:rsidR="00E306E8" w:rsidRPr="00875CC3">
        <w:rPr>
          <w:i/>
          <w:lang w:val="fr-CA"/>
        </w:rPr>
        <w:t>Buzzanga</w:t>
      </w:r>
      <w:proofErr w:type="spellEnd"/>
      <w:r w:rsidR="00E306E8" w:rsidRPr="00875CC3">
        <w:rPr>
          <w:lang w:val="fr-CA"/>
        </w:rPr>
        <w:t xml:space="preserve"> (1979), 25 O.R. (2d) 705; </w:t>
      </w:r>
      <w:r w:rsidR="00E306E8" w:rsidRPr="00875CC3">
        <w:rPr>
          <w:i/>
          <w:lang w:val="fr-CA"/>
        </w:rPr>
        <w:t>R. c. L.B.</w:t>
      </w:r>
      <w:r w:rsidR="00E306E8" w:rsidRPr="00875CC3">
        <w:rPr>
          <w:lang w:val="fr-CA"/>
        </w:rPr>
        <w:t xml:space="preserve">, 2011 ONCA 153, 274 O.A.C. 365, </w:t>
      </w:r>
      <w:r w:rsidR="000D6577" w:rsidRPr="00875CC3">
        <w:rPr>
          <w:lang w:val="fr-CA"/>
        </w:rPr>
        <w:t>autorisation d’appel refusée</w:t>
      </w:r>
      <w:r w:rsidR="0021222C">
        <w:rPr>
          <w:lang w:val="fr-CA"/>
        </w:rPr>
        <w:t>, [2011] 3</w:t>
      </w:r>
      <w:r w:rsidR="00E306E8" w:rsidRPr="00875CC3">
        <w:rPr>
          <w:lang w:val="fr-CA"/>
        </w:rPr>
        <w:t xml:space="preserve"> </w:t>
      </w:r>
      <w:r w:rsidR="000D6577" w:rsidRPr="00875CC3">
        <w:rPr>
          <w:lang w:val="fr-CA"/>
        </w:rPr>
        <w:t>R.C.</w:t>
      </w:r>
      <w:r w:rsidR="00E306E8" w:rsidRPr="00875CC3">
        <w:rPr>
          <w:lang w:val="fr-CA"/>
        </w:rPr>
        <w:t xml:space="preserve">S. x; </w:t>
      </w:r>
      <w:r w:rsidR="00E306E8" w:rsidRPr="00875CC3">
        <w:rPr>
          <w:i/>
          <w:lang w:val="fr-CA"/>
        </w:rPr>
        <w:t xml:space="preserve">R. </w:t>
      </w:r>
      <w:r w:rsidR="000D6577" w:rsidRPr="00875CC3">
        <w:rPr>
          <w:i/>
          <w:lang w:val="fr-CA"/>
        </w:rPr>
        <w:t>c</w:t>
      </w:r>
      <w:r w:rsidR="00E306E8" w:rsidRPr="00875CC3">
        <w:rPr>
          <w:i/>
          <w:lang w:val="fr-CA"/>
        </w:rPr>
        <w:t xml:space="preserve">. </w:t>
      </w:r>
      <w:proofErr w:type="spellStart"/>
      <w:r w:rsidR="00E306E8" w:rsidRPr="00875CC3">
        <w:rPr>
          <w:i/>
          <w:lang w:val="fr-CA"/>
        </w:rPr>
        <w:t>Keegstra</w:t>
      </w:r>
      <w:proofErr w:type="spellEnd"/>
      <w:r w:rsidR="00E306E8" w:rsidRPr="00875CC3">
        <w:rPr>
          <w:lang w:val="fr-CA"/>
        </w:rPr>
        <w:t xml:space="preserve">, [1990] 3 </w:t>
      </w:r>
      <w:r w:rsidR="000D6577" w:rsidRPr="00875CC3">
        <w:rPr>
          <w:lang w:val="fr-CA"/>
        </w:rPr>
        <w:t>R.C.</w:t>
      </w:r>
      <w:r w:rsidR="00E306E8" w:rsidRPr="00875CC3">
        <w:rPr>
          <w:lang w:val="fr-CA"/>
        </w:rPr>
        <w:t xml:space="preserve">S. 697; </w:t>
      </w:r>
      <w:r w:rsidR="00E306E8" w:rsidRPr="00875CC3">
        <w:rPr>
          <w:i/>
          <w:lang w:val="fr-CA"/>
        </w:rPr>
        <w:t xml:space="preserve">R. </w:t>
      </w:r>
      <w:r w:rsidR="000D6577" w:rsidRPr="00875CC3">
        <w:rPr>
          <w:i/>
          <w:lang w:val="fr-CA"/>
        </w:rPr>
        <w:t>c</w:t>
      </w:r>
      <w:r w:rsidR="00E306E8" w:rsidRPr="00875CC3">
        <w:rPr>
          <w:i/>
          <w:lang w:val="fr-CA"/>
        </w:rPr>
        <w:t xml:space="preserve">. </w:t>
      </w:r>
      <w:proofErr w:type="spellStart"/>
      <w:r w:rsidR="00E306E8" w:rsidRPr="00875CC3">
        <w:rPr>
          <w:i/>
          <w:lang w:val="fr-CA"/>
        </w:rPr>
        <w:t>Hundal</w:t>
      </w:r>
      <w:proofErr w:type="spellEnd"/>
      <w:r w:rsidR="00E306E8" w:rsidRPr="00875CC3">
        <w:rPr>
          <w:lang w:val="fr-CA"/>
        </w:rPr>
        <w:t xml:space="preserve">, [1993] 1 </w:t>
      </w:r>
      <w:r w:rsidR="000D6577" w:rsidRPr="00875CC3">
        <w:rPr>
          <w:lang w:val="fr-CA"/>
        </w:rPr>
        <w:t>R.C.</w:t>
      </w:r>
      <w:r w:rsidR="00E306E8" w:rsidRPr="00875CC3">
        <w:rPr>
          <w:lang w:val="fr-CA"/>
        </w:rPr>
        <w:t xml:space="preserve">S. 867; </w:t>
      </w:r>
      <w:r w:rsidR="00E306E8" w:rsidRPr="00875CC3">
        <w:rPr>
          <w:i/>
          <w:lang w:val="fr-CA"/>
        </w:rPr>
        <w:t xml:space="preserve">R. </w:t>
      </w:r>
      <w:r w:rsidR="000D6577" w:rsidRPr="00875CC3">
        <w:rPr>
          <w:i/>
          <w:lang w:val="fr-CA"/>
        </w:rPr>
        <w:t>c</w:t>
      </w:r>
      <w:r w:rsidR="00E306E8" w:rsidRPr="00875CC3">
        <w:rPr>
          <w:i/>
          <w:lang w:val="fr-CA"/>
        </w:rPr>
        <w:t>. Roy</w:t>
      </w:r>
      <w:r w:rsidR="00E306E8" w:rsidRPr="00875CC3">
        <w:rPr>
          <w:lang w:val="fr-CA"/>
        </w:rPr>
        <w:t xml:space="preserve">, 2012 </w:t>
      </w:r>
      <w:r w:rsidR="000D6577" w:rsidRPr="00875CC3">
        <w:rPr>
          <w:lang w:val="fr-CA"/>
        </w:rPr>
        <w:t>C</w:t>
      </w:r>
      <w:r w:rsidR="00E306E8" w:rsidRPr="00875CC3">
        <w:rPr>
          <w:lang w:val="fr-CA"/>
        </w:rPr>
        <w:t xml:space="preserve">SC 26, [2012] 2 </w:t>
      </w:r>
      <w:r w:rsidR="000D6577" w:rsidRPr="00875CC3">
        <w:rPr>
          <w:lang w:val="fr-CA"/>
        </w:rPr>
        <w:t>R.C.</w:t>
      </w:r>
      <w:r w:rsidR="00E306E8" w:rsidRPr="00875CC3">
        <w:rPr>
          <w:lang w:val="fr-CA"/>
        </w:rPr>
        <w:t xml:space="preserve">S. 60; </w:t>
      </w:r>
      <w:r w:rsidR="00E306E8" w:rsidRPr="00875CC3">
        <w:rPr>
          <w:i/>
          <w:lang w:val="fr-CA"/>
        </w:rPr>
        <w:t xml:space="preserve">R. </w:t>
      </w:r>
      <w:r w:rsidR="000D6577" w:rsidRPr="00875CC3">
        <w:rPr>
          <w:i/>
          <w:lang w:val="fr-CA"/>
        </w:rPr>
        <w:t>c</w:t>
      </w:r>
      <w:r w:rsidR="00E306E8" w:rsidRPr="00875CC3">
        <w:rPr>
          <w:i/>
          <w:lang w:val="fr-CA"/>
        </w:rPr>
        <w:t>. Finlay</w:t>
      </w:r>
      <w:r w:rsidR="00E306E8" w:rsidRPr="00875CC3">
        <w:rPr>
          <w:lang w:val="fr-CA"/>
        </w:rPr>
        <w:t xml:space="preserve">, [1993] 3 </w:t>
      </w:r>
      <w:r w:rsidR="000D6577" w:rsidRPr="00875CC3">
        <w:rPr>
          <w:lang w:val="fr-CA"/>
        </w:rPr>
        <w:t>R.C.</w:t>
      </w:r>
      <w:r w:rsidR="00E306E8" w:rsidRPr="00875CC3">
        <w:rPr>
          <w:lang w:val="fr-CA"/>
        </w:rPr>
        <w:t xml:space="preserve">S. 103; </w:t>
      </w:r>
      <w:r w:rsidR="00E306E8" w:rsidRPr="00875CC3">
        <w:rPr>
          <w:i/>
          <w:lang w:val="fr-CA"/>
        </w:rPr>
        <w:t xml:space="preserve">R. </w:t>
      </w:r>
      <w:r w:rsidR="000D6577" w:rsidRPr="00875CC3">
        <w:rPr>
          <w:i/>
          <w:lang w:val="fr-CA"/>
        </w:rPr>
        <w:t>c</w:t>
      </w:r>
      <w:r w:rsidR="00E306E8" w:rsidRPr="00875CC3">
        <w:rPr>
          <w:i/>
          <w:lang w:val="fr-CA"/>
        </w:rPr>
        <w:t xml:space="preserve">. </w:t>
      </w:r>
      <w:proofErr w:type="spellStart"/>
      <w:r w:rsidR="00E306E8" w:rsidRPr="00875CC3">
        <w:rPr>
          <w:i/>
          <w:lang w:val="fr-CA"/>
        </w:rPr>
        <w:t>DeSousa</w:t>
      </w:r>
      <w:proofErr w:type="spellEnd"/>
      <w:r w:rsidR="00E306E8" w:rsidRPr="00875CC3">
        <w:rPr>
          <w:lang w:val="fr-CA"/>
        </w:rPr>
        <w:t xml:space="preserve">, [1992] 2 </w:t>
      </w:r>
      <w:r w:rsidR="000D6577" w:rsidRPr="00875CC3">
        <w:rPr>
          <w:lang w:val="fr-CA"/>
        </w:rPr>
        <w:t>R.C.</w:t>
      </w:r>
      <w:r w:rsidR="00E306E8" w:rsidRPr="00875CC3">
        <w:rPr>
          <w:lang w:val="fr-CA"/>
        </w:rPr>
        <w:t xml:space="preserve">S. 944; </w:t>
      </w:r>
      <w:r w:rsidR="00E306E8" w:rsidRPr="00875CC3">
        <w:rPr>
          <w:i/>
          <w:lang w:val="fr-CA"/>
        </w:rPr>
        <w:t xml:space="preserve">R. </w:t>
      </w:r>
      <w:r w:rsidR="000D6577" w:rsidRPr="00875CC3">
        <w:rPr>
          <w:i/>
          <w:lang w:val="fr-CA"/>
        </w:rPr>
        <w:t>c</w:t>
      </w:r>
      <w:r w:rsidR="00E306E8" w:rsidRPr="00875CC3">
        <w:rPr>
          <w:i/>
          <w:lang w:val="fr-CA"/>
        </w:rPr>
        <w:t xml:space="preserve">. </w:t>
      </w:r>
      <w:proofErr w:type="spellStart"/>
      <w:r w:rsidR="00E306E8" w:rsidRPr="00875CC3">
        <w:rPr>
          <w:i/>
          <w:lang w:val="fr-CA"/>
        </w:rPr>
        <w:t>Creighton</w:t>
      </w:r>
      <w:proofErr w:type="spellEnd"/>
      <w:r w:rsidR="00E306E8" w:rsidRPr="00875CC3">
        <w:rPr>
          <w:lang w:val="fr-CA"/>
        </w:rPr>
        <w:t xml:space="preserve">, [1993] 3 </w:t>
      </w:r>
      <w:r w:rsidR="000D6577" w:rsidRPr="00875CC3">
        <w:rPr>
          <w:lang w:val="fr-CA"/>
        </w:rPr>
        <w:t>R.C.</w:t>
      </w:r>
      <w:r w:rsidR="00E306E8" w:rsidRPr="00875CC3">
        <w:rPr>
          <w:lang w:val="fr-CA"/>
        </w:rPr>
        <w:t xml:space="preserve">S. 3; </w:t>
      </w:r>
      <w:r w:rsidR="00E306E8" w:rsidRPr="00875CC3">
        <w:rPr>
          <w:i/>
          <w:lang w:val="fr-CA"/>
        </w:rPr>
        <w:t xml:space="preserve">R. </w:t>
      </w:r>
      <w:r w:rsidR="000D6577" w:rsidRPr="00875CC3">
        <w:rPr>
          <w:i/>
          <w:lang w:val="fr-CA"/>
        </w:rPr>
        <w:t>c</w:t>
      </w:r>
      <w:r w:rsidR="00E306E8" w:rsidRPr="00875CC3">
        <w:rPr>
          <w:i/>
          <w:lang w:val="fr-CA"/>
        </w:rPr>
        <w:t>. Chartrand</w:t>
      </w:r>
      <w:r w:rsidR="00E306E8" w:rsidRPr="00875CC3">
        <w:rPr>
          <w:lang w:val="fr-CA"/>
        </w:rPr>
        <w:t xml:space="preserve">, [1994] 2 </w:t>
      </w:r>
      <w:r w:rsidR="000D6577" w:rsidRPr="00875CC3">
        <w:rPr>
          <w:lang w:val="fr-CA"/>
        </w:rPr>
        <w:t>R.C.</w:t>
      </w:r>
      <w:r w:rsidR="00E306E8" w:rsidRPr="00875CC3">
        <w:rPr>
          <w:lang w:val="fr-CA"/>
        </w:rPr>
        <w:t xml:space="preserve">S. 864; </w:t>
      </w:r>
      <w:r w:rsidR="00E306E8" w:rsidRPr="00875CC3">
        <w:rPr>
          <w:i/>
          <w:lang w:val="fr-CA"/>
        </w:rPr>
        <w:t xml:space="preserve">R. </w:t>
      </w:r>
      <w:r w:rsidR="000D6577" w:rsidRPr="00875CC3">
        <w:rPr>
          <w:i/>
          <w:lang w:val="fr-CA"/>
        </w:rPr>
        <w:t>c</w:t>
      </w:r>
      <w:r w:rsidR="00E306E8" w:rsidRPr="00875CC3">
        <w:rPr>
          <w:i/>
          <w:lang w:val="fr-CA"/>
        </w:rPr>
        <w:t>. Anderson</w:t>
      </w:r>
      <w:r w:rsidR="00E306E8" w:rsidRPr="00875CC3">
        <w:rPr>
          <w:lang w:val="fr-CA"/>
        </w:rPr>
        <w:t xml:space="preserve">, [1990] 1 </w:t>
      </w:r>
      <w:r w:rsidR="000D6577" w:rsidRPr="00875CC3">
        <w:rPr>
          <w:lang w:val="fr-CA"/>
        </w:rPr>
        <w:t>R.C.</w:t>
      </w:r>
      <w:r w:rsidR="00E306E8" w:rsidRPr="00875CC3">
        <w:rPr>
          <w:lang w:val="fr-CA"/>
        </w:rPr>
        <w:t xml:space="preserve">S. 265; </w:t>
      </w:r>
      <w:r w:rsidR="00E306E8" w:rsidRPr="00875CC3">
        <w:rPr>
          <w:i/>
          <w:lang w:val="fr-CA"/>
        </w:rPr>
        <w:t xml:space="preserve">R. </w:t>
      </w:r>
      <w:r w:rsidR="000D6577" w:rsidRPr="00875CC3">
        <w:rPr>
          <w:i/>
          <w:lang w:val="fr-CA"/>
        </w:rPr>
        <w:t>c</w:t>
      </w:r>
      <w:r w:rsidR="00E306E8" w:rsidRPr="00875CC3">
        <w:rPr>
          <w:i/>
          <w:lang w:val="fr-CA"/>
        </w:rPr>
        <w:t>. J.F.</w:t>
      </w:r>
      <w:r w:rsidR="00E306E8" w:rsidRPr="00875CC3">
        <w:rPr>
          <w:lang w:val="fr-CA"/>
        </w:rPr>
        <w:t xml:space="preserve">, 2008 </w:t>
      </w:r>
      <w:r w:rsidR="000D6577" w:rsidRPr="00875CC3">
        <w:rPr>
          <w:lang w:val="fr-CA"/>
        </w:rPr>
        <w:t>C</w:t>
      </w:r>
      <w:r w:rsidR="00E306E8" w:rsidRPr="00875CC3">
        <w:rPr>
          <w:lang w:val="fr-CA"/>
        </w:rPr>
        <w:t xml:space="preserve">SC 60, [2008] 3 </w:t>
      </w:r>
      <w:r w:rsidR="000D6577" w:rsidRPr="00875CC3">
        <w:rPr>
          <w:lang w:val="fr-CA"/>
        </w:rPr>
        <w:t>R.C.</w:t>
      </w:r>
      <w:r w:rsidR="00E306E8" w:rsidRPr="00875CC3">
        <w:rPr>
          <w:lang w:val="fr-CA"/>
        </w:rPr>
        <w:t xml:space="preserve">S. 215; </w:t>
      </w:r>
      <w:r w:rsidR="00F9132C" w:rsidRPr="00875CC3">
        <w:rPr>
          <w:i/>
          <w:lang w:val="fr-CA"/>
        </w:rPr>
        <w:t xml:space="preserve">R. c. </w:t>
      </w:r>
      <w:proofErr w:type="spellStart"/>
      <w:r w:rsidR="00F9132C" w:rsidRPr="00875CC3">
        <w:rPr>
          <w:i/>
          <w:lang w:val="fr-CA"/>
        </w:rPr>
        <w:t>Holzer</w:t>
      </w:r>
      <w:proofErr w:type="spellEnd"/>
      <w:r w:rsidR="00F9132C" w:rsidRPr="00875CC3">
        <w:rPr>
          <w:lang w:val="fr-CA"/>
        </w:rPr>
        <w:t xml:space="preserve"> (1988), 63 C.R. (3d) 301</w:t>
      </w:r>
      <w:r w:rsidR="00E306E8" w:rsidRPr="00875CC3">
        <w:rPr>
          <w:lang w:val="fr-CA"/>
        </w:rPr>
        <w:t>.</w:t>
      </w:r>
    </w:p>
    <w:p w:rsidR="00A42F23" w:rsidRPr="00875CC3" w:rsidRDefault="00A42F23" w:rsidP="0091459E">
      <w:pPr>
        <w:pStyle w:val="SCCNormalDoubleSpacing"/>
        <w:keepNext/>
        <w:spacing w:after="720" w:line="240" w:lineRule="auto"/>
        <w:rPr>
          <w:lang w:val="fr-CA"/>
        </w:rPr>
      </w:pPr>
      <w:r w:rsidRPr="00875CC3">
        <w:rPr>
          <w:lang w:val="fr-CA"/>
        </w:rPr>
        <w:t xml:space="preserve">Citée par le juge </w:t>
      </w:r>
      <w:proofErr w:type="spellStart"/>
      <w:r w:rsidRPr="00875CC3">
        <w:rPr>
          <w:lang w:val="fr-CA"/>
        </w:rPr>
        <w:t>Moldaver</w:t>
      </w:r>
      <w:proofErr w:type="spellEnd"/>
    </w:p>
    <w:p w:rsidR="00A42F23" w:rsidRPr="00875CC3" w:rsidRDefault="00A42F23" w:rsidP="00CF3F01">
      <w:pPr>
        <w:pStyle w:val="SCCNormalDoubleSpacing"/>
        <w:spacing w:after="480"/>
        <w:rPr>
          <w:lang w:val="fr-CA"/>
        </w:rPr>
      </w:pPr>
      <w:r w:rsidRPr="00875CC3">
        <w:rPr>
          <w:lang w:val="fr-CA"/>
        </w:rPr>
        <w:tab/>
      </w:r>
      <w:r w:rsidR="00544BF6" w:rsidRPr="00544BF6">
        <w:rPr>
          <w:b/>
          <w:lang w:val="fr-CA"/>
        </w:rPr>
        <w:t>Arrêt examiné :</w:t>
      </w:r>
      <w:r w:rsidR="00544BF6">
        <w:rPr>
          <w:lang w:val="fr-CA"/>
        </w:rPr>
        <w:t xml:space="preserve"> </w:t>
      </w:r>
      <w:r w:rsidR="00544BF6" w:rsidRPr="00875CC3">
        <w:rPr>
          <w:i/>
          <w:lang w:val="fr-CA"/>
        </w:rPr>
        <w:t xml:space="preserve">R. c. </w:t>
      </w:r>
      <w:proofErr w:type="spellStart"/>
      <w:r w:rsidR="00544BF6" w:rsidRPr="00875CC3">
        <w:rPr>
          <w:i/>
          <w:lang w:val="fr-CA"/>
        </w:rPr>
        <w:t>Naglik</w:t>
      </w:r>
      <w:proofErr w:type="spellEnd"/>
      <w:r w:rsidR="00544BF6" w:rsidRPr="00875CC3">
        <w:rPr>
          <w:lang w:val="fr-CA"/>
        </w:rPr>
        <w:t xml:space="preserve">, [1993] 3 R.C.S. 122; </w:t>
      </w:r>
      <w:r w:rsidR="00544BF6" w:rsidRPr="00544BF6">
        <w:rPr>
          <w:b/>
          <w:lang w:val="fr-CA"/>
        </w:rPr>
        <w:t>a</w:t>
      </w:r>
      <w:r w:rsidRPr="00875CC3">
        <w:rPr>
          <w:b/>
          <w:lang w:val="fr-CA"/>
        </w:rPr>
        <w:t>rrêts mentionnés</w:t>
      </w:r>
      <w:r w:rsidR="003B72D0" w:rsidRPr="00875CC3">
        <w:rPr>
          <w:b/>
          <w:lang w:val="fr-CA"/>
        </w:rPr>
        <w:t> :</w:t>
      </w:r>
      <w:r w:rsidRPr="00875CC3">
        <w:rPr>
          <w:b/>
          <w:lang w:val="fr-CA"/>
        </w:rPr>
        <w:t xml:space="preserve"> </w:t>
      </w:r>
      <w:r w:rsidR="00BE294E" w:rsidRPr="00875CC3">
        <w:rPr>
          <w:i/>
          <w:lang w:val="fr-CA"/>
        </w:rPr>
        <w:t xml:space="preserve">R. c. </w:t>
      </w:r>
      <w:proofErr w:type="spellStart"/>
      <w:r w:rsidR="00BE294E" w:rsidRPr="00875CC3">
        <w:rPr>
          <w:i/>
          <w:lang w:val="fr-CA"/>
        </w:rPr>
        <w:t>Hinchey</w:t>
      </w:r>
      <w:proofErr w:type="spellEnd"/>
      <w:r w:rsidR="00BE294E" w:rsidRPr="00875CC3">
        <w:rPr>
          <w:lang w:val="fr-CA"/>
        </w:rPr>
        <w:t xml:space="preserve">, [1996] 3 R.C.S. 1128; </w:t>
      </w:r>
      <w:r w:rsidR="00BE294E" w:rsidRPr="00875CC3">
        <w:rPr>
          <w:i/>
          <w:lang w:val="fr-CA"/>
        </w:rPr>
        <w:t xml:space="preserve">R. c. </w:t>
      </w:r>
      <w:proofErr w:type="spellStart"/>
      <w:r w:rsidR="00BE294E" w:rsidRPr="00875CC3">
        <w:rPr>
          <w:i/>
          <w:lang w:val="fr-CA"/>
        </w:rPr>
        <w:t>DeSousa</w:t>
      </w:r>
      <w:proofErr w:type="spellEnd"/>
      <w:r w:rsidR="00BE294E" w:rsidRPr="00875CC3">
        <w:rPr>
          <w:lang w:val="fr-CA"/>
        </w:rPr>
        <w:t xml:space="preserve">, [1992] 2 R.C.S. 944; </w:t>
      </w:r>
      <w:r w:rsidR="00BE294E" w:rsidRPr="00875CC3">
        <w:rPr>
          <w:i/>
          <w:lang w:val="fr-CA"/>
        </w:rPr>
        <w:t xml:space="preserve">R. c. </w:t>
      </w:r>
      <w:proofErr w:type="spellStart"/>
      <w:r w:rsidR="00BE294E" w:rsidRPr="00875CC3">
        <w:rPr>
          <w:i/>
          <w:lang w:val="fr-CA"/>
        </w:rPr>
        <w:t>Creighton</w:t>
      </w:r>
      <w:proofErr w:type="spellEnd"/>
      <w:r w:rsidR="00BE294E" w:rsidRPr="00875CC3">
        <w:rPr>
          <w:lang w:val="fr-CA"/>
        </w:rPr>
        <w:t xml:space="preserve">, [1993] 3 R.C.S. 3; </w:t>
      </w:r>
      <w:r w:rsidR="00BE294E" w:rsidRPr="00875CC3">
        <w:rPr>
          <w:i/>
          <w:lang w:val="fr-CA"/>
        </w:rPr>
        <w:t xml:space="preserve">R. c. </w:t>
      </w:r>
      <w:proofErr w:type="spellStart"/>
      <w:r w:rsidR="00BE294E" w:rsidRPr="00875CC3">
        <w:rPr>
          <w:i/>
          <w:lang w:val="fr-CA"/>
        </w:rPr>
        <w:t>Lohnes</w:t>
      </w:r>
      <w:proofErr w:type="spellEnd"/>
      <w:r w:rsidR="00BE294E" w:rsidRPr="00875CC3">
        <w:rPr>
          <w:lang w:val="fr-CA"/>
        </w:rPr>
        <w:t xml:space="preserve">, [1992] 1 R.C.S. 167; </w:t>
      </w:r>
      <w:r w:rsidR="00BE294E" w:rsidRPr="00875CC3">
        <w:rPr>
          <w:i/>
          <w:lang w:val="fr-CA"/>
        </w:rPr>
        <w:t xml:space="preserve">R. c. Nova </w:t>
      </w:r>
      <w:proofErr w:type="spellStart"/>
      <w:r w:rsidR="00BE294E" w:rsidRPr="00875CC3">
        <w:rPr>
          <w:i/>
          <w:lang w:val="fr-CA"/>
        </w:rPr>
        <w:t>Scotia</w:t>
      </w:r>
      <w:proofErr w:type="spellEnd"/>
      <w:r w:rsidR="00BE294E" w:rsidRPr="00875CC3">
        <w:rPr>
          <w:i/>
          <w:lang w:val="fr-CA"/>
        </w:rPr>
        <w:t xml:space="preserve"> </w:t>
      </w:r>
      <w:r w:rsidR="00BE294E" w:rsidRPr="00875CC3">
        <w:rPr>
          <w:i/>
          <w:lang w:val="fr-CA"/>
        </w:rPr>
        <w:lastRenderedPageBreak/>
        <w:t>Pharmaceutical Society</w:t>
      </w:r>
      <w:r w:rsidR="00BE294E" w:rsidRPr="00875CC3">
        <w:rPr>
          <w:lang w:val="fr-CA"/>
        </w:rPr>
        <w:t xml:space="preserve">, [1992] 2 R.C.S. 606; </w:t>
      </w:r>
      <w:r w:rsidR="00BE294E" w:rsidRPr="00875CC3">
        <w:rPr>
          <w:i/>
          <w:lang w:val="fr-CA"/>
        </w:rPr>
        <w:t xml:space="preserve">R. c. </w:t>
      </w:r>
      <w:proofErr w:type="spellStart"/>
      <w:r w:rsidR="00BE294E" w:rsidRPr="00875CC3">
        <w:rPr>
          <w:i/>
          <w:lang w:val="fr-CA"/>
        </w:rPr>
        <w:t>Browne</w:t>
      </w:r>
      <w:proofErr w:type="spellEnd"/>
      <w:r w:rsidR="00BE294E" w:rsidRPr="00875CC3">
        <w:rPr>
          <w:lang w:val="fr-CA"/>
        </w:rPr>
        <w:t xml:space="preserve"> (1997), 33 O.R. (3d) 775; </w:t>
      </w:r>
      <w:r w:rsidR="003218DC" w:rsidRPr="00875CC3">
        <w:rPr>
          <w:i/>
          <w:lang w:val="fr-CA"/>
        </w:rPr>
        <w:t xml:space="preserve">R. c. </w:t>
      </w:r>
      <w:proofErr w:type="spellStart"/>
      <w:r w:rsidR="003218DC" w:rsidRPr="00875CC3">
        <w:rPr>
          <w:i/>
          <w:lang w:val="fr-CA"/>
        </w:rPr>
        <w:t>Nicholls</w:t>
      </w:r>
      <w:proofErr w:type="spellEnd"/>
      <w:r w:rsidR="003218DC" w:rsidRPr="00875CC3">
        <w:rPr>
          <w:lang w:val="fr-CA"/>
        </w:rPr>
        <w:t xml:space="preserve"> (1874), 13 Cox C.C. 75; </w:t>
      </w:r>
      <w:r w:rsidR="00521535">
        <w:rPr>
          <w:i/>
          <w:lang w:val="fr-CA"/>
        </w:rPr>
        <w:t>R.</w:t>
      </w:r>
      <w:r w:rsidR="003218DC" w:rsidRPr="00875CC3">
        <w:rPr>
          <w:i/>
          <w:lang w:val="fr-CA"/>
        </w:rPr>
        <w:t xml:space="preserve"> c. </w:t>
      </w:r>
      <w:proofErr w:type="spellStart"/>
      <w:r w:rsidR="003218DC" w:rsidRPr="00875CC3">
        <w:rPr>
          <w:i/>
          <w:lang w:val="fr-CA"/>
        </w:rPr>
        <w:t>Instan</w:t>
      </w:r>
      <w:proofErr w:type="spellEnd"/>
      <w:r w:rsidR="003218DC" w:rsidRPr="00875CC3">
        <w:rPr>
          <w:lang w:val="fr-CA"/>
        </w:rPr>
        <w:t>, [1893] 1 Q.B. 450;</w:t>
      </w:r>
      <w:r w:rsidR="00CC4C8E" w:rsidRPr="00875CC3">
        <w:rPr>
          <w:lang w:val="fr-CA"/>
        </w:rPr>
        <w:t xml:space="preserve"> </w:t>
      </w:r>
      <w:r w:rsidR="00EC1C27">
        <w:rPr>
          <w:i/>
          <w:lang w:val="fr-CA"/>
        </w:rPr>
        <w:t>R.</w:t>
      </w:r>
      <w:r w:rsidR="003218DC" w:rsidRPr="00875CC3">
        <w:rPr>
          <w:i/>
          <w:lang w:val="fr-CA"/>
        </w:rPr>
        <w:t xml:space="preserve"> c. Salmon</w:t>
      </w:r>
      <w:r w:rsidR="003218DC" w:rsidRPr="00875CC3">
        <w:rPr>
          <w:lang w:val="fr-CA"/>
        </w:rPr>
        <w:t xml:space="preserve"> (1880), 6 Q.B.D. 79; </w:t>
      </w:r>
      <w:r w:rsidR="003218DC" w:rsidRPr="00875CC3">
        <w:rPr>
          <w:i/>
          <w:lang w:val="fr-CA"/>
        </w:rPr>
        <w:t xml:space="preserve">R. c. </w:t>
      </w:r>
      <w:proofErr w:type="spellStart"/>
      <w:r w:rsidR="003218DC" w:rsidRPr="00875CC3">
        <w:rPr>
          <w:i/>
          <w:lang w:val="fr-CA"/>
        </w:rPr>
        <w:t>Coyne</w:t>
      </w:r>
      <w:proofErr w:type="spellEnd"/>
      <w:r w:rsidR="003218DC" w:rsidRPr="00875CC3">
        <w:rPr>
          <w:lang w:val="fr-CA"/>
        </w:rPr>
        <w:t xml:space="preserve"> (1958), 124 C.C.C. 176; </w:t>
      </w:r>
      <w:r w:rsidR="00BE294E" w:rsidRPr="00875CC3">
        <w:rPr>
          <w:i/>
          <w:lang w:val="fr-CA"/>
        </w:rPr>
        <w:t>R. c. Miller</w:t>
      </w:r>
      <w:r w:rsidR="00BE294E" w:rsidRPr="00875CC3">
        <w:rPr>
          <w:lang w:val="fr-CA"/>
        </w:rPr>
        <w:t xml:space="preserve">, [1983] 1 All E.R. 978; </w:t>
      </w:r>
      <w:r w:rsidR="00BE294E" w:rsidRPr="00875CC3">
        <w:rPr>
          <w:i/>
          <w:lang w:val="fr-CA"/>
        </w:rPr>
        <w:t>R. c. Lucas</w:t>
      </w:r>
      <w:r w:rsidR="00BE294E" w:rsidRPr="00875CC3">
        <w:rPr>
          <w:lang w:val="fr-CA"/>
        </w:rPr>
        <w:t xml:space="preserve">, [1998] 1 R.C.S. 439; </w:t>
      </w:r>
      <w:r w:rsidR="0099011F">
        <w:rPr>
          <w:i/>
          <w:lang w:val="fr-CA"/>
        </w:rPr>
        <w:t xml:space="preserve">R. </w:t>
      </w:r>
      <w:r w:rsidR="00BE294E" w:rsidRPr="00875CC3">
        <w:rPr>
          <w:i/>
          <w:lang w:val="fr-CA"/>
        </w:rPr>
        <w:t>c. White</w:t>
      </w:r>
      <w:r w:rsidR="00BE294E" w:rsidRPr="00875CC3">
        <w:rPr>
          <w:lang w:val="fr-CA"/>
        </w:rPr>
        <w:t xml:space="preserve"> (1871), L.R. 1 C.C.R. 311; </w:t>
      </w:r>
      <w:r w:rsidR="00BE294E" w:rsidRPr="00875CC3">
        <w:rPr>
          <w:i/>
          <w:lang w:val="fr-CA"/>
        </w:rPr>
        <w:t>R. c. Beatty</w:t>
      </w:r>
      <w:r w:rsidR="00BE294E" w:rsidRPr="00875CC3">
        <w:rPr>
          <w:lang w:val="fr-CA"/>
        </w:rPr>
        <w:t xml:space="preserve">, 2008 CSC 5, [2008] 1 R.C.S. 49; </w:t>
      </w:r>
      <w:r w:rsidR="00BE294E" w:rsidRPr="00875CC3">
        <w:rPr>
          <w:i/>
          <w:lang w:val="fr-CA"/>
        </w:rPr>
        <w:t>R. c. Roy</w:t>
      </w:r>
      <w:r w:rsidR="00BE294E" w:rsidRPr="00875CC3">
        <w:rPr>
          <w:lang w:val="fr-CA"/>
        </w:rPr>
        <w:t xml:space="preserve">, 2012 CSC 26, [2012] 2 R.C.S. 60; </w:t>
      </w:r>
      <w:r w:rsidR="00343524" w:rsidRPr="00875CC3">
        <w:rPr>
          <w:i/>
          <w:lang w:val="fr-CA"/>
        </w:rPr>
        <w:t>R.</w:t>
      </w:r>
      <w:r w:rsidR="00BE294E" w:rsidRPr="00875CC3">
        <w:rPr>
          <w:i/>
          <w:lang w:val="fr-CA"/>
        </w:rPr>
        <w:t xml:space="preserve"> c. Senior</w:t>
      </w:r>
      <w:r w:rsidR="00BE294E" w:rsidRPr="00875CC3">
        <w:rPr>
          <w:lang w:val="fr-CA"/>
        </w:rPr>
        <w:t xml:space="preserve">, [1899] 1 Q.B. 283; </w:t>
      </w:r>
      <w:r w:rsidR="00BE294E" w:rsidRPr="00875CC3">
        <w:rPr>
          <w:i/>
          <w:lang w:val="fr-CA"/>
        </w:rPr>
        <w:t xml:space="preserve">R. c. </w:t>
      </w:r>
      <w:proofErr w:type="spellStart"/>
      <w:r w:rsidR="00BE294E" w:rsidRPr="00875CC3">
        <w:rPr>
          <w:i/>
          <w:lang w:val="fr-CA"/>
        </w:rPr>
        <w:t>Buzzanga</w:t>
      </w:r>
      <w:proofErr w:type="spellEnd"/>
      <w:r w:rsidR="00BE294E" w:rsidRPr="00875CC3">
        <w:rPr>
          <w:lang w:val="fr-CA"/>
        </w:rPr>
        <w:t xml:space="preserve"> (1979), 25 O.R. (2d) 705; </w:t>
      </w:r>
      <w:r w:rsidR="00BE294E" w:rsidRPr="00875CC3">
        <w:rPr>
          <w:i/>
          <w:lang w:val="fr-CA"/>
        </w:rPr>
        <w:t>R. c. L.B.</w:t>
      </w:r>
      <w:r w:rsidR="00BE294E" w:rsidRPr="00875CC3">
        <w:rPr>
          <w:lang w:val="fr-CA"/>
        </w:rPr>
        <w:t>, 2011 ONCA 153, 274 O.A.C. 365, autorisation d’a</w:t>
      </w:r>
      <w:r w:rsidR="001C206E">
        <w:rPr>
          <w:lang w:val="fr-CA"/>
        </w:rPr>
        <w:t>ppel refusée, [2011] 3</w:t>
      </w:r>
      <w:r w:rsidR="00BE294E" w:rsidRPr="00875CC3">
        <w:rPr>
          <w:lang w:val="fr-CA"/>
        </w:rPr>
        <w:t xml:space="preserve"> R.C.S. x</w:t>
      </w:r>
      <w:r w:rsidR="003218DC" w:rsidRPr="00875CC3">
        <w:rPr>
          <w:lang w:val="fr-CA"/>
        </w:rPr>
        <w:t xml:space="preserve">; </w:t>
      </w:r>
      <w:proofErr w:type="spellStart"/>
      <w:r w:rsidR="003218DC" w:rsidRPr="00875CC3">
        <w:rPr>
          <w:i/>
          <w:lang w:val="fr-CA"/>
        </w:rPr>
        <w:t>Leary</w:t>
      </w:r>
      <w:proofErr w:type="spellEnd"/>
      <w:r w:rsidR="00182425" w:rsidRPr="00875CC3">
        <w:rPr>
          <w:i/>
          <w:lang w:val="fr-CA"/>
        </w:rPr>
        <w:t xml:space="preserve"> c. La Reine</w:t>
      </w:r>
      <w:r w:rsidR="003218DC" w:rsidRPr="00875CC3">
        <w:rPr>
          <w:lang w:val="fr-CA"/>
        </w:rPr>
        <w:t xml:space="preserve">, [1978] 1 </w:t>
      </w:r>
      <w:r w:rsidR="00182425" w:rsidRPr="00875CC3">
        <w:rPr>
          <w:lang w:val="fr-CA"/>
        </w:rPr>
        <w:t>R.C.</w:t>
      </w:r>
      <w:r w:rsidR="003218DC" w:rsidRPr="00875CC3">
        <w:rPr>
          <w:lang w:val="fr-CA"/>
        </w:rPr>
        <w:t xml:space="preserve">S. 29; </w:t>
      </w:r>
      <w:r w:rsidR="00A158C6" w:rsidRPr="00875CC3">
        <w:rPr>
          <w:i/>
          <w:lang w:val="fr-CA"/>
        </w:rPr>
        <w:t>R.</w:t>
      </w:r>
      <w:r w:rsidR="003218DC" w:rsidRPr="00875CC3">
        <w:rPr>
          <w:i/>
          <w:lang w:val="fr-CA"/>
        </w:rPr>
        <w:t xml:space="preserve"> </w:t>
      </w:r>
      <w:r w:rsidR="00182425" w:rsidRPr="00875CC3">
        <w:rPr>
          <w:i/>
          <w:lang w:val="fr-CA"/>
        </w:rPr>
        <w:t>c</w:t>
      </w:r>
      <w:r w:rsidR="003218DC" w:rsidRPr="00875CC3">
        <w:rPr>
          <w:i/>
          <w:lang w:val="fr-CA"/>
        </w:rPr>
        <w:t>. George</w:t>
      </w:r>
      <w:r w:rsidR="003218DC" w:rsidRPr="00875CC3">
        <w:rPr>
          <w:lang w:val="fr-CA"/>
        </w:rPr>
        <w:t xml:space="preserve">, [1960] </w:t>
      </w:r>
      <w:r w:rsidR="00182425" w:rsidRPr="00875CC3">
        <w:rPr>
          <w:lang w:val="fr-CA"/>
        </w:rPr>
        <w:t>R.C.</w:t>
      </w:r>
      <w:r w:rsidR="003218DC" w:rsidRPr="00875CC3">
        <w:rPr>
          <w:lang w:val="fr-CA"/>
        </w:rPr>
        <w:t xml:space="preserve">S. 871; </w:t>
      </w:r>
      <w:r w:rsidR="003218DC" w:rsidRPr="00875CC3">
        <w:rPr>
          <w:i/>
          <w:lang w:val="fr-CA"/>
        </w:rPr>
        <w:t xml:space="preserve">R. </w:t>
      </w:r>
      <w:r w:rsidR="0079781C" w:rsidRPr="00875CC3">
        <w:rPr>
          <w:i/>
          <w:lang w:val="fr-CA"/>
        </w:rPr>
        <w:t>c</w:t>
      </w:r>
      <w:r w:rsidR="003218DC" w:rsidRPr="00875CC3">
        <w:rPr>
          <w:i/>
          <w:lang w:val="fr-CA"/>
        </w:rPr>
        <w:t xml:space="preserve">. </w:t>
      </w:r>
      <w:proofErr w:type="spellStart"/>
      <w:r w:rsidR="003218DC" w:rsidRPr="00875CC3">
        <w:rPr>
          <w:i/>
          <w:lang w:val="fr-CA"/>
        </w:rPr>
        <w:t>Daviault</w:t>
      </w:r>
      <w:proofErr w:type="spellEnd"/>
      <w:r w:rsidR="003218DC" w:rsidRPr="00875CC3">
        <w:rPr>
          <w:lang w:val="fr-CA"/>
        </w:rPr>
        <w:t xml:space="preserve">, [1994] 3 </w:t>
      </w:r>
      <w:r w:rsidR="0079781C" w:rsidRPr="00875CC3">
        <w:rPr>
          <w:lang w:val="fr-CA"/>
        </w:rPr>
        <w:t>R.C.</w:t>
      </w:r>
      <w:r w:rsidR="003218DC" w:rsidRPr="00875CC3">
        <w:rPr>
          <w:lang w:val="fr-CA"/>
        </w:rPr>
        <w:t xml:space="preserve">S. 63; </w:t>
      </w:r>
      <w:r w:rsidR="003218DC" w:rsidRPr="00875CC3">
        <w:rPr>
          <w:i/>
          <w:lang w:val="fr-CA"/>
        </w:rPr>
        <w:t xml:space="preserve">R. </w:t>
      </w:r>
      <w:r w:rsidR="0079781C" w:rsidRPr="00875CC3">
        <w:rPr>
          <w:i/>
          <w:lang w:val="fr-CA"/>
        </w:rPr>
        <w:t>c</w:t>
      </w:r>
      <w:r w:rsidR="003218DC" w:rsidRPr="00875CC3">
        <w:rPr>
          <w:i/>
          <w:lang w:val="fr-CA"/>
        </w:rPr>
        <w:t>. Daley</w:t>
      </w:r>
      <w:r w:rsidR="003218DC" w:rsidRPr="00875CC3">
        <w:rPr>
          <w:lang w:val="fr-CA"/>
        </w:rPr>
        <w:t xml:space="preserve">, 2007 </w:t>
      </w:r>
      <w:r w:rsidR="0079781C" w:rsidRPr="00875CC3">
        <w:rPr>
          <w:lang w:val="fr-CA"/>
        </w:rPr>
        <w:t>C</w:t>
      </w:r>
      <w:r w:rsidR="003218DC" w:rsidRPr="00875CC3">
        <w:rPr>
          <w:lang w:val="fr-CA"/>
        </w:rPr>
        <w:t xml:space="preserve">SC 53, [2007] 3 </w:t>
      </w:r>
      <w:r w:rsidR="0079781C" w:rsidRPr="00875CC3">
        <w:rPr>
          <w:lang w:val="fr-CA"/>
        </w:rPr>
        <w:t>R.C.</w:t>
      </w:r>
      <w:r w:rsidR="003218DC" w:rsidRPr="00875CC3">
        <w:rPr>
          <w:lang w:val="fr-CA"/>
        </w:rPr>
        <w:t>S. 523</w:t>
      </w:r>
      <w:r w:rsidR="00BE294E" w:rsidRPr="00875CC3">
        <w:rPr>
          <w:lang w:val="fr-CA"/>
        </w:rPr>
        <w:t>.</w:t>
      </w:r>
    </w:p>
    <w:p w:rsidR="004D7D95" w:rsidRPr="00875CC3" w:rsidRDefault="004D7D95" w:rsidP="00CF3F01">
      <w:pPr>
        <w:pStyle w:val="SCCNormalDoubleSpacing"/>
        <w:keepNext/>
        <w:spacing w:after="720" w:line="240" w:lineRule="auto"/>
        <w:rPr>
          <w:b/>
          <w:lang w:val="fr-CA"/>
        </w:rPr>
      </w:pPr>
      <w:r w:rsidRPr="00875CC3">
        <w:rPr>
          <w:b/>
          <w:lang w:val="fr-CA"/>
        </w:rPr>
        <w:t>Lois et règlements cités</w:t>
      </w:r>
    </w:p>
    <w:p w:rsidR="00F9132C" w:rsidRPr="00875CC3" w:rsidRDefault="00F9132C" w:rsidP="00CF3F01">
      <w:pPr>
        <w:pStyle w:val="SCCNormalDoubleSpacing"/>
        <w:spacing w:after="240" w:line="240" w:lineRule="auto"/>
        <w:ind w:left="539" w:hanging="539"/>
        <w:rPr>
          <w:lang w:val="fr-CA"/>
        </w:rPr>
      </w:pPr>
      <w:r w:rsidRPr="00875CC3">
        <w:rPr>
          <w:i/>
          <w:lang w:val="fr-CA"/>
        </w:rPr>
        <w:t>Acte concernant les crimes et délits contre les personnes</w:t>
      </w:r>
      <w:r w:rsidRPr="00875CC3">
        <w:rPr>
          <w:lang w:val="fr-CA"/>
        </w:rPr>
        <w:t xml:space="preserve">, S.R.C. 1886, </w:t>
      </w:r>
      <w:r w:rsidR="003B72D0" w:rsidRPr="00875CC3">
        <w:rPr>
          <w:lang w:val="fr-CA"/>
        </w:rPr>
        <w:t>ch. </w:t>
      </w:r>
      <w:r w:rsidRPr="00875CC3">
        <w:rPr>
          <w:lang w:val="fr-CA"/>
        </w:rPr>
        <w:t xml:space="preserve">162, </w:t>
      </w:r>
      <w:r w:rsidR="003B72D0" w:rsidRPr="00875CC3">
        <w:rPr>
          <w:lang w:val="fr-CA"/>
        </w:rPr>
        <w:t>art. </w:t>
      </w:r>
      <w:r w:rsidRPr="00875CC3">
        <w:rPr>
          <w:lang w:val="fr-CA"/>
        </w:rPr>
        <w:t>20.</w:t>
      </w:r>
    </w:p>
    <w:p w:rsidR="00E306E8" w:rsidRPr="00875CC3" w:rsidRDefault="00AA150D" w:rsidP="00CF3F01">
      <w:pPr>
        <w:pStyle w:val="SCCNormalDoubleSpacing"/>
        <w:spacing w:after="240" w:line="240" w:lineRule="auto"/>
        <w:ind w:left="539" w:hanging="539"/>
        <w:rPr>
          <w:lang w:val="fr-CA"/>
        </w:rPr>
      </w:pPr>
      <w:r w:rsidRPr="00875CC3">
        <w:rPr>
          <w:i/>
          <w:lang w:val="fr-CA"/>
        </w:rPr>
        <w:t>Acte concernant les offenses contre la Personne</w:t>
      </w:r>
      <w:r w:rsidRPr="00875CC3">
        <w:rPr>
          <w:lang w:val="fr-CA"/>
        </w:rPr>
        <w:t xml:space="preserve">, S.C. 1869, </w:t>
      </w:r>
      <w:r w:rsidR="003B72D0" w:rsidRPr="00875CC3">
        <w:rPr>
          <w:lang w:val="fr-CA"/>
        </w:rPr>
        <w:t>ch. </w:t>
      </w:r>
      <w:r w:rsidRPr="00875CC3">
        <w:rPr>
          <w:lang w:val="fr-CA"/>
        </w:rPr>
        <w:t>20</w:t>
      </w:r>
      <w:r w:rsidR="00E306E8" w:rsidRPr="00875CC3">
        <w:rPr>
          <w:lang w:val="fr-CA"/>
        </w:rPr>
        <w:t xml:space="preserve">, </w:t>
      </w:r>
      <w:r w:rsidR="003B72D0" w:rsidRPr="00875CC3">
        <w:rPr>
          <w:lang w:val="fr-CA"/>
        </w:rPr>
        <w:t>art. </w:t>
      </w:r>
      <w:r w:rsidR="00E63BC3" w:rsidRPr="00875CC3">
        <w:rPr>
          <w:lang w:val="fr-CA"/>
        </w:rPr>
        <w:t xml:space="preserve">25, </w:t>
      </w:r>
      <w:r w:rsidR="00E306E8" w:rsidRPr="00875CC3">
        <w:rPr>
          <w:lang w:val="fr-CA"/>
        </w:rPr>
        <w:t>26.</w:t>
      </w:r>
    </w:p>
    <w:p w:rsidR="00E306E8" w:rsidRPr="00875CC3" w:rsidRDefault="00E306E8" w:rsidP="00CF3F01">
      <w:pPr>
        <w:pStyle w:val="SCCNormalDoubleSpacing"/>
        <w:spacing w:after="240" w:line="240" w:lineRule="auto"/>
        <w:ind w:left="539" w:hanging="539"/>
        <w:rPr>
          <w:lang w:val="fr-CA"/>
        </w:rPr>
      </w:pPr>
      <w:r w:rsidRPr="00875CC3">
        <w:rPr>
          <w:i/>
          <w:lang w:val="fr-CA"/>
        </w:rPr>
        <w:t>Code criminel</w:t>
      </w:r>
      <w:r w:rsidRPr="00875CC3">
        <w:rPr>
          <w:lang w:val="fr-CA"/>
        </w:rPr>
        <w:t xml:space="preserve">, L.R.C. 1985, </w:t>
      </w:r>
      <w:r w:rsidR="003B72D0" w:rsidRPr="00875CC3">
        <w:rPr>
          <w:lang w:val="fr-CA"/>
        </w:rPr>
        <w:t>ch. </w:t>
      </w:r>
      <w:r w:rsidRPr="00875CC3">
        <w:rPr>
          <w:lang w:val="fr-CA"/>
        </w:rPr>
        <w:t>C</w:t>
      </w:r>
      <w:r w:rsidR="003B72D0" w:rsidRPr="00875CC3">
        <w:rPr>
          <w:lang w:val="fr-CA"/>
        </w:rPr>
        <w:noBreakHyphen/>
      </w:r>
      <w:r w:rsidRPr="00875CC3">
        <w:rPr>
          <w:lang w:val="fr-CA"/>
        </w:rPr>
        <w:t xml:space="preserve">46, </w:t>
      </w:r>
      <w:r w:rsidR="003B72D0" w:rsidRPr="00875CC3">
        <w:rPr>
          <w:lang w:val="fr-CA"/>
        </w:rPr>
        <w:t>art. </w:t>
      </w:r>
      <w:r w:rsidR="00A42F23" w:rsidRPr="00875CC3">
        <w:rPr>
          <w:lang w:val="fr-CA"/>
        </w:rPr>
        <w:t xml:space="preserve">33.1, </w:t>
      </w:r>
      <w:r w:rsidR="00E0260F" w:rsidRPr="00875CC3">
        <w:rPr>
          <w:lang w:val="fr-CA"/>
        </w:rPr>
        <w:t xml:space="preserve">partie VIII, </w:t>
      </w:r>
      <w:r w:rsidRPr="00875CC3">
        <w:rPr>
          <w:lang w:val="fr-CA"/>
        </w:rPr>
        <w:t>214</w:t>
      </w:r>
      <w:r w:rsidR="00967566" w:rsidRPr="00875CC3">
        <w:rPr>
          <w:lang w:val="fr-CA"/>
        </w:rPr>
        <w:t xml:space="preserve"> </w:t>
      </w:r>
      <w:r w:rsidR="00C10CA4" w:rsidRPr="00875CC3">
        <w:rPr>
          <w:lang w:val="fr-CA"/>
        </w:rPr>
        <w:t>« “abandonner” ou “exposer” »</w:t>
      </w:r>
      <w:r w:rsidRPr="00875CC3">
        <w:rPr>
          <w:lang w:val="fr-CA"/>
        </w:rPr>
        <w:t xml:space="preserve">, 215, 216, 217, 217.1, 218, 219, 220, 221, 266, </w:t>
      </w:r>
      <w:r w:rsidR="00967566" w:rsidRPr="00875CC3">
        <w:rPr>
          <w:lang w:val="fr-CA"/>
        </w:rPr>
        <w:t xml:space="preserve">269, </w:t>
      </w:r>
      <w:r w:rsidRPr="00875CC3">
        <w:rPr>
          <w:lang w:val="fr-CA"/>
        </w:rPr>
        <w:t>298, 300.</w:t>
      </w:r>
    </w:p>
    <w:p w:rsidR="00E306E8" w:rsidRPr="00875CC3" w:rsidRDefault="00E306E8" w:rsidP="00CF3F01">
      <w:pPr>
        <w:pStyle w:val="SCCNormalDoubleSpacing"/>
        <w:spacing w:after="240" w:line="240" w:lineRule="auto"/>
        <w:ind w:left="539" w:hanging="539"/>
        <w:rPr>
          <w:lang w:val="fr-CA"/>
        </w:rPr>
      </w:pPr>
      <w:r w:rsidRPr="00875CC3">
        <w:rPr>
          <w:i/>
          <w:lang w:val="fr-CA"/>
        </w:rPr>
        <w:t>Code criminel</w:t>
      </w:r>
      <w:r w:rsidRPr="00875CC3">
        <w:rPr>
          <w:lang w:val="fr-CA"/>
        </w:rPr>
        <w:t xml:space="preserve">, </w:t>
      </w:r>
      <w:r w:rsidR="00CC02B9">
        <w:rPr>
          <w:lang w:val="fr-CA"/>
        </w:rPr>
        <w:t>S</w:t>
      </w:r>
      <w:r w:rsidRPr="00875CC3">
        <w:rPr>
          <w:lang w:val="fr-CA"/>
        </w:rPr>
        <w:t>.C. 1953</w:t>
      </w:r>
      <w:r w:rsidR="008A69EE">
        <w:rPr>
          <w:lang w:val="fr-CA"/>
        </w:rPr>
        <w:t>-</w:t>
      </w:r>
      <w:r w:rsidRPr="00875CC3">
        <w:rPr>
          <w:lang w:val="fr-CA"/>
        </w:rPr>
        <w:t xml:space="preserve">54, </w:t>
      </w:r>
      <w:r w:rsidR="003B72D0" w:rsidRPr="00875CC3">
        <w:rPr>
          <w:lang w:val="fr-CA"/>
        </w:rPr>
        <w:t>ch. </w:t>
      </w:r>
      <w:r w:rsidRPr="00875CC3">
        <w:rPr>
          <w:lang w:val="fr-CA"/>
        </w:rPr>
        <w:t xml:space="preserve">51, </w:t>
      </w:r>
      <w:r w:rsidR="003B72D0" w:rsidRPr="00875CC3">
        <w:rPr>
          <w:lang w:val="fr-CA"/>
        </w:rPr>
        <w:t>art. </w:t>
      </w:r>
      <w:r w:rsidR="00967566" w:rsidRPr="00875CC3">
        <w:rPr>
          <w:lang w:val="fr-CA"/>
        </w:rPr>
        <w:t xml:space="preserve">185 </w:t>
      </w:r>
      <w:r w:rsidR="00C10CA4" w:rsidRPr="00875CC3">
        <w:rPr>
          <w:lang w:val="fr-CA"/>
        </w:rPr>
        <w:t>« “abandonner” ou “exposer” »</w:t>
      </w:r>
      <w:r w:rsidRPr="00875CC3">
        <w:rPr>
          <w:lang w:val="fr-CA"/>
        </w:rPr>
        <w:t>.</w:t>
      </w:r>
    </w:p>
    <w:p w:rsidR="00E306E8" w:rsidRPr="00875CC3" w:rsidRDefault="00AA150D" w:rsidP="00CF3F01">
      <w:pPr>
        <w:pStyle w:val="SCCNormalDoubleSpacing"/>
        <w:spacing w:after="240" w:line="240" w:lineRule="auto"/>
        <w:ind w:left="539" w:hanging="539"/>
        <w:rPr>
          <w:lang w:val="fr-CA"/>
        </w:rPr>
      </w:pPr>
      <w:r w:rsidRPr="00875CC3">
        <w:rPr>
          <w:i/>
          <w:lang w:val="fr-CA"/>
        </w:rPr>
        <w:t>Code criminel</w:t>
      </w:r>
      <w:r w:rsidR="00E306E8" w:rsidRPr="00875CC3">
        <w:rPr>
          <w:i/>
          <w:lang w:val="fr-CA"/>
        </w:rPr>
        <w:t>, 1892</w:t>
      </w:r>
      <w:r w:rsidR="00E306E8" w:rsidRPr="00875CC3">
        <w:rPr>
          <w:lang w:val="fr-CA"/>
        </w:rPr>
        <w:t xml:space="preserve">, S.C. 1892, </w:t>
      </w:r>
      <w:r w:rsidR="003B72D0" w:rsidRPr="00875CC3">
        <w:rPr>
          <w:lang w:val="fr-CA"/>
        </w:rPr>
        <w:t>ch. </w:t>
      </w:r>
      <w:r w:rsidR="00E306E8" w:rsidRPr="00875CC3">
        <w:rPr>
          <w:lang w:val="fr-CA"/>
        </w:rPr>
        <w:t xml:space="preserve">29, </w:t>
      </w:r>
      <w:r w:rsidR="003B72D0" w:rsidRPr="00875CC3">
        <w:rPr>
          <w:lang w:val="fr-CA"/>
        </w:rPr>
        <w:t>art. </w:t>
      </w:r>
      <w:r w:rsidR="00E306E8" w:rsidRPr="00875CC3">
        <w:rPr>
          <w:lang w:val="fr-CA"/>
        </w:rPr>
        <w:t>209</w:t>
      </w:r>
      <w:r w:rsidR="00751F29" w:rsidRPr="00875CC3">
        <w:rPr>
          <w:lang w:val="fr-CA"/>
        </w:rPr>
        <w:t xml:space="preserve"> à 211</w:t>
      </w:r>
      <w:r w:rsidR="00E306E8" w:rsidRPr="00875CC3">
        <w:rPr>
          <w:lang w:val="fr-CA"/>
        </w:rPr>
        <w:t>, 216</w:t>
      </w:r>
      <w:r w:rsidR="00967566" w:rsidRPr="00875CC3">
        <w:rPr>
          <w:lang w:val="fr-CA"/>
        </w:rPr>
        <w:t>.</w:t>
      </w:r>
    </w:p>
    <w:p w:rsidR="00F33111" w:rsidRPr="00875CC3" w:rsidRDefault="00F33111" w:rsidP="00CF3F01">
      <w:pPr>
        <w:pStyle w:val="SCCNormalDoubleSpacing"/>
        <w:spacing w:after="240" w:line="240" w:lineRule="auto"/>
        <w:ind w:left="539" w:hanging="539"/>
        <w:rPr>
          <w:lang w:val="fr-CA"/>
        </w:rPr>
      </w:pPr>
      <w:r w:rsidRPr="00875CC3">
        <w:rPr>
          <w:i/>
          <w:lang w:val="fr-CA"/>
        </w:rPr>
        <w:t>Loi modifiant le Code criminel (protection des enfants et d’autres personnes vulnérables) et la Loi sur la preuve au Canada</w:t>
      </w:r>
      <w:r w:rsidRPr="00875CC3">
        <w:rPr>
          <w:lang w:val="fr-CA"/>
        </w:rPr>
        <w:t>,</w:t>
      </w:r>
      <w:r w:rsidR="00967566" w:rsidRPr="00875CC3">
        <w:rPr>
          <w:lang w:val="fr-CA"/>
        </w:rPr>
        <w:t xml:space="preserve"> L.C. 2005, </w:t>
      </w:r>
      <w:r w:rsidR="003B72D0" w:rsidRPr="00875CC3">
        <w:rPr>
          <w:lang w:val="fr-CA"/>
        </w:rPr>
        <w:t>ch. </w:t>
      </w:r>
      <w:r w:rsidR="00967566" w:rsidRPr="00875CC3">
        <w:rPr>
          <w:lang w:val="fr-CA"/>
        </w:rPr>
        <w:t xml:space="preserve">32, </w:t>
      </w:r>
      <w:r w:rsidR="003B72D0" w:rsidRPr="00875CC3">
        <w:rPr>
          <w:lang w:val="fr-CA"/>
        </w:rPr>
        <w:t>art. </w:t>
      </w:r>
      <w:r w:rsidR="00967566" w:rsidRPr="00875CC3">
        <w:rPr>
          <w:lang w:val="fr-CA"/>
        </w:rPr>
        <w:t>11, 12</w:t>
      </w:r>
      <w:r w:rsidRPr="00875CC3">
        <w:rPr>
          <w:lang w:val="fr-CA"/>
        </w:rPr>
        <w:t>.</w:t>
      </w:r>
    </w:p>
    <w:p w:rsidR="00E306E8" w:rsidRPr="00875CC3" w:rsidRDefault="00E306E8" w:rsidP="00CF3F01">
      <w:pPr>
        <w:pStyle w:val="SCCNormalDoubleSpacing"/>
        <w:spacing w:after="240" w:line="240" w:lineRule="auto"/>
        <w:ind w:left="539" w:hanging="539"/>
      </w:pPr>
      <w:r w:rsidRPr="00875CC3">
        <w:rPr>
          <w:i/>
        </w:rPr>
        <w:t>Offences against the Person Act, 1861</w:t>
      </w:r>
      <w:r w:rsidRPr="00875CC3">
        <w:t xml:space="preserve"> (R.</w:t>
      </w:r>
      <w:r w:rsidR="003B72D0" w:rsidRPr="00875CC3">
        <w:noBreakHyphen/>
      </w:r>
      <w:r w:rsidRPr="00875CC3">
        <w:t xml:space="preserve">U.), 24 &amp; 25 </w:t>
      </w:r>
      <w:proofErr w:type="spellStart"/>
      <w:proofErr w:type="gramStart"/>
      <w:r w:rsidRPr="00875CC3">
        <w:t>Vict</w:t>
      </w:r>
      <w:proofErr w:type="spellEnd"/>
      <w:r w:rsidRPr="00875CC3">
        <w:t>.,</w:t>
      </w:r>
      <w:proofErr w:type="gramEnd"/>
      <w:r w:rsidRPr="00875CC3">
        <w:t xml:space="preserve"> </w:t>
      </w:r>
      <w:proofErr w:type="spellStart"/>
      <w:r w:rsidR="003B72D0" w:rsidRPr="00875CC3">
        <w:t>ch</w:t>
      </w:r>
      <w:proofErr w:type="spellEnd"/>
      <w:r w:rsidR="003B72D0" w:rsidRPr="00875CC3">
        <w:t>. </w:t>
      </w:r>
      <w:r w:rsidRPr="00875CC3">
        <w:t xml:space="preserve">100, </w:t>
      </w:r>
      <w:r w:rsidR="003B72D0" w:rsidRPr="00875CC3">
        <w:t>art. </w:t>
      </w:r>
      <w:r w:rsidRPr="00875CC3">
        <w:t>27.</w:t>
      </w:r>
    </w:p>
    <w:p w:rsidR="00E306E8" w:rsidRPr="00875CC3" w:rsidRDefault="0072122C" w:rsidP="00CF3F01">
      <w:pPr>
        <w:pStyle w:val="SCCNormalDoubleSpacing"/>
        <w:spacing w:after="240" w:line="240" w:lineRule="auto"/>
        <w:ind w:left="539" w:hanging="539"/>
      </w:pPr>
      <w:r w:rsidRPr="00875CC3">
        <w:rPr>
          <w:i/>
        </w:rPr>
        <w:t>Poor Law Amendment Act, 1868</w:t>
      </w:r>
      <w:r w:rsidRPr="00875CC3">
        <w:t xml:space="preserve"> (R.</w:t>
      </w:r>
      <w:r w:rsidR="003B72D0" w:rsidRPr="00875CC3">
        <w:noBreakHyphen/>
      </w:r>
      <w:r w:rsidRPr="00875CC3">
        <w:t xml:space="preserve">U.), 31 &amp; 32 </w:t>
      </w:r>
      <w:proofErr w:type="spellStart"/>
      <w:proofErr w:type="gramStart"/>
      <w:r w:rsidRPr="00875CC3">
        <w:t>Vict</w:t>
      </w:r>
      <w:proofErr w:type="spellEnd"/>
      <w:r w:rsidRPr="00875CC3">
        <w:t>.,</w:t>
      </w:r>
      <w:proofErr w:type="gramEnd"/>
      <w:r w:rsidRPr="00875CC3">
        <w:t xml:space="preserve"> </w:t>
      </w:r>
      <w:proofErr w:type="spellStart"/>
      <w:r w:rsidR="003B72D0" w:rsidRPr="00875CC3">
        <w:t>ch</w:t>
      </w:r>
      <w:proofErr w:type="spellEnd"/>
      <w:r w:rsidR="003B72D0" w:rsidRPr="00875CC3">
        <w:t>. </w:t>
      </w:r>
      <w:r w:rsidRPr="00875CC3">
        <w:t xml:space="preserve">122, </w:t>
      </w:r>
      <w:r w:rsidR="003B72D0" w:rsidRPr="00875CC3">
        <w:t>art. </w:t>
      </w:r>
      <w:r w:rsidR="00E306E8" w:rsidRPr="00875CC3">
        <w:t>37.</w:t>
      </w:r>
    </w:p>
    <w:p w:rsidR="00E306E8" w:rsidRPr="00875CC3" w:rsidRDefault="0072122C" w:rsidP="00967566">
      <w:pPr>
        <w:pStyle w:val="SCCNormalDoubleSpacing"/>
        <w:spacing w:after="240" w:line="240" w:lineRule="auto"/>
        <w:ind w:left="539" w:hanging="539"/>
      </w:pPr>
      <w:r w:rsidRPr="00875CC3">
        <w:rPr>
          <w:i/>
        </w:rPr>
        <w:t>Prevention of Cruelty to, and Protection of, Children Act, 1889</w:t>
      </w:r>
      <w:r w:rsidRPr="00875CC3">
        <w:t xml:space="preserve"> (R.</w:t>
      </w:r>
      <w:r w:rsidR="003B72D0" w:rsidRPr="00875CC3">
        <w:noBreakHyphen/>
      </w:r>
      <w:r w:rsidRPr="00875CC3">
        <w:t xml:space="preserve">U.), 52 &amp; 53 </w:t>
      </w:r>
      <w:proofErr w:type="spellStart"/>
      <w:proofErr w:type="gramStart"/>
      <w:r w:rsidRPr="00875CC3">
        <w:t>Vict</w:t>
      </w:r>
      <w:proofErr w:type="spellEnd"/>
      <w:r w:rsidRPr="00875CC3">
        <w:t>.,</w:t>
      </w:r>
      <w:proofErr w:type="gramEnd"/>
      <w:r w:rsidRPr="00875CC3">
        <w:t xml:space="preserve"> </w:t>
      </w:r>
      <w:proofErr w:type="spellStart"/>
      <w:r w:rsidR="003B72D0" w:rsidRPr="00875CC3">
        <w:t>ch</w:t>
      </w:r>
      <w:proofErr w:type="spellEnd"/>
      <w:r w:rsidR="003B72D0" w:rsidRPr="00875CC3">
        <w:t>. </w:t>
      </w:r>
      <w:r w:rsidRPr="00875CC3">
        <w:t xml:space="preserve">44, </w:t>
      </w:r>
      <w:r w:rsidR="003B72D0" w:rsidRPr="00875CC3">
        <w:t>art. </w:t>
      </w:r>
      <w:proofErr w:type="gramStart"/>
      <w:r w:rsidR="00E306E8" w:rsidRPr="00875CC3">
        <w:t>1, 18.</w:t>
      </w:r>
      <w:proofErr w:type="gramEnd"/>
    </w:p>
    <w:p w:rsidR="00967566" w:rsidRPr="00875CC3" w:rsidRDefault="00967566" w:rsidP="00967566">
      <w:pPr>
        <w:pStyle w:val="SCCNormalDoubleSpacing"/>
        <w:spacing w:after="720" w:line="240" w:lineRule="auto"/>
        <w:ind w:left="540" w:hanging="540"/>
      </w:pPr>
      <w:r w:rsidRPr="00875CC3">
        <w:rPr>
          <w:i/>
        </w:rPr>
        <w:t>Prevention of Cruelty to Children Act, 1894</w:t>
      </w:r>
      <w:r w:rsidRPr="00875CC3">
        <w:t xml:space="preserve"> (R.</w:t>
      </w:r>
      <w:r w:rsidR="003B72D0" w:rsidRPr="00875CC3">
        <w:noBreakHyphen/>
      </w:r>
      <w:r w:rsidRPr="00875CC3">
        <w:t xml:space="preserve">U.), 57 &amp; 58 </w:t>
      </w:r>
      <w:proofErr w:type="spellStart"/>
      <w:proofErr w:type="gramStart"/>
      <w:r w:rsidRPr="00875CC3">
        <w:t>Vict</w:t>
      </w:r>
      <w:proofErr w:type="spellEnd"/>
      <w:r w:rsidRPr="00875CC3">
        <w:t>.,</w:t>
      </w:r>
      <w:proofErr w:type="gramEnd"/>
      <w:r w:rsidRPr="00875CC3">
        <w:t xml:space="preserve"> </w:t>
      </w:r>
      <w:proofErr w:type="spellStart"/>
      <w:r w:rsidR="003B72D0" w:rsidRPr="00875CC3">
        <w:t>ch</w:t>
      </w:r>
      <w:proofErr w:type="spellEnd"/>
      <w:r w:rsidR="003B72D0" w:rsidRPr="00875CC3">
        <w:t>. </w:t>
      </w:r>
      <w:r w:rsidRPr="00875CC3">
        <w:t xml:space="preserve">41, </w:t>
      </w:r>
      <w:r w:rsidR="003B72D0" w:rsidRPr="00875CC3">
        <w:t>art. </w:t>
      </w:r>
      <w:r w:rsidRPr="00875CC3">
        <w:t>1.</w:t>
      </w:r>
    </w:p>
    <w:p w:rsidR="004D7D95" w:rsidRPr="00875CC3" w:rsidRDefault="004D7D95" w:rsidP="00CF3F01">
      <w:pPr>
        <w:pStyle w:val="SCCNormalDoubleSpacing"/>
        <w:keepNext/>
        <w:spacing w:after="720" w:line="240" w:lineRule="auto"/>
        <w:rPr>
          <w:b/>
          <w:lang w:val="fr-CA"/>
        </w:rPr>
      </w:pPr>
      <w:r w:rsidRPr="00875CC3">
        <w:rPr>
          <w:b/>
          <w:lang w:val="fr-CA"/>
        </w:rPr>
        <w:lastRenderedPageBreak/>
        <w:t>Doctrine et autres documents cités</w:t>
      </w:r>
    </w:p>
    <w:p w:rsidR="002A2963" w:rsidRPr="00875CC3" w:rsidRDefault="002A2963" w:rsidP="00CF3F01">
      <w:pPr>
        <w:pStyle w:val="SCCNormalDoubleSpacing"/>
        <w:spacing w:after="240" w:line="240" w:lineRule="auto"/>
        <w:ind w:left="539" w:hanging="539"/>
        <w:rPr>
          <w:lang w:val="fr-CA"/>
        </w:rPr>
      </w:pPr>
      <w:proofErr w:type="spellStart"/>
      <w:r w:rsidRPr="00A86558">
        <w:rPr>
          <w:lang w:val="fr-CA"/>
        </w:rPr>
        <w:t>Colvin</w:t>
      </w:r>
      <w:proofErr w:type="spellEnd"/>
      <w:r w:rsidRPr="00A86558">
        <w:rPr>
          <w:lang w:val="fr-CA"/>
        </w:rPr>
        <w:t xml:space="preserve">, </w:t>
      </w:r>
      <w:proofErr w:type="spellStart"/>
      <w:r w:rsidRPr="00A86558">
        <w:rPr>
          <w:lang w:val="fr-CA"/>
        </w:rPr>
        <w:t>Eric</w:t>
      </w:r>
      <w:proofErr w:type="spellEnd"/>
      <w:r w:rsidRPr="00A86558">
        <w:rPr>
          <w:lang w:val="fr-CA"/>
        </w:rPr>
        <w:t xml:space="preserve">, and </w:t>
      </w:r>
      <w:proofErr w:type="spellStart"/>
      <w:r w:rsidRPr="00A86558">
        <w:rPr>
          <w:lang w:val="fr-CA"/>
        </w:rPr>
        <w:t>Sanjeev</w:t>
      </w:r>
      <w:proofErr w:type="spellEnd"/>
      <w:r w:rsidRPr="00A86558">
        <w:rPr>
          <w:lang w:val="fr-CA"/>
        </w:rPr>
        <w:t xml:space="preserve"> Anand.  </w:t>
      </w:r>
      <w:r w:rsidRPr="00875CC3">
        <w:rPr>
          <w:i/>
        </w:rPr>
        <w:t>Principles of Criminal Law</w:t>
      </w:r>
      <w:r w:rsidRPr="00875CC3">
        <w:t xml:space="preserve">, 3rd </w:t>
      </w:r>
      <w:proofErr w:type="gramStart"/>
      <w:r w:rsidRPr="00875CC3">
        <w:t>ed</w:t>
      </w:r>
      <w:proofErr w:type="gramEnd"/>
      <w:r w:rsidRPr="00875CC3">
        <w:t xml:space="preserve">.  </w:t>
      </w:r>
      <w:r w:rsidRPr="00875CC3">
        <w:rPr>
          <w:lang w:val="fr-CA"/>
        </w:rPr>
        <w:t>Toronto</w:t>
      </w:r>
      <w:r w:rsidR="003B72D0" w:rsidRPr="00875CC3">
        <w:rPr>
          <w:lang w:val="fr-CA"/>
        </w:rPr>
        <w:t> :</w:t>
      </w:r>
      <w:r w:rsidRPr="00875CC3">
        <w:rPr>
          <w:lang w:val="fr-CA"/>
        </w:rPr>
        <w:t xml:space="preserve"> Thomson </w:t>
      </w:r>
      <w:proofErr w:type="spellStart"/>
      <w:r w:rsidRPr="00875CC3">
        <w:rPr>
          <w:lang w:val="fr-CA"/>
        </w:rPr>
        <w:t>Carswell</w:t>
      </w:r>
      <w:proofErr w:type="spellEnd"/>
      <w:r w:rsidRPr="00875CC3">
        <w:rPr>
          <w:lang w:val="fr-CA"/>
        </w:rPr>
        <w:t>, 2007.</w:t>
      </w:r>
    </w:p>
    <w:p w:rsidR="00E306E8" w:rsidRPr="00875CC3" w:rsidRDefault="00E306E8" w:rsidP="00CF3F01">
      <w:pPr>
        <w:pStyle w:val="SCCNormalDoubleSpacing"/>
        <w:spacing w:after="240" w:line="240" w:lineRule="auto"/>
        <w:ind w:left="539" w:hanging="539"/>
        <w:rPr>
          <w:lang w:val="fr-CA"/>
        </w:rPr>
      </w:pPr>
      <w:r w:rsidRPr="00875CC3">
        <w:rPr>
          <w:lang w:val="fr-CA"/>
        </w:rPr>
        <w:t xml:space="preserve">Côté, </w:t>
      </w:r>
      <w:proofErr w:type="spellStart"/>
      <w:r w:rsidRPr="00875CC3">
        <w:rPr>
          <w:lang w:val="fr-CA"/>
        </w:rPr>
        <w:t>Pierre</w:t>
      </w:r>
      <w:r w:rsidR="003B72D0" w:rsidRPr="00875CC3">
        <w:rPr>
          <w:lang w:val="fr-CA"/>
        </w:rPr>
        <w:noBreakHyphen/>
      </w:r>
      <w:r w:rsidRPr="00875CC3">
        <w:rPr>
          <w:lang w:val="fr-CA"/>
        </w:rPr>
        <w:t>André</w:t>
      </w:r>
      <w:proofErr w:type="spellEnd"/>
      <w:r w:rsidR="006F1BED">
        <w:rPr>
          <w:lang w:val="fr-CA"/>
        </w:rPr>
        <w:t>,</w:t>
      </w:r>
      <w:r w:rsidR="00506A24">
        <w:rPr>
          <w:lang w:val="fr-CA"/>
        </w:rPr>
        <w:t xml:space="preserve"> avec la collaboration de Stéphane </w:t>
      </w:r>
      <w:proofErr w:type="spellStart"/>
      <w:r w:rsidR="00506A24">
        <w:rPr>
          <w:lang w:val="fr-CA"/>
        </w:rPr>
        <w:t>Beaulac</w:t>
      </w:r>
      <w:proofErr w:type="spellEnd"/>
      <w:r w:rsidR="00506A24">
        <w:rPr>
          <w:lang w:val="fr-CA"/>
        </w:rPr>
        <w:t xml:space="preserve"> et Mathieu </w:t>
      </w:r>
      <w:proofErr w:type="spellStart"/>
      <w:r w:rsidR="00506A24">
        <w:rPr>
          <w:lang w:val="fr-CA"/>
        </w:rPr>
        <w:t>Devinat</w:t>
      </w:r>
      <w:proofErr w:type="spellEnd"/>
      <w:r w:rsidRPr="00875CC3">
        <w:rPr>
          <w:lang w:val="fr-CA"/>
        </w:rPr>
        <w:t xml:space="preserve">.  </w:t>
      </w:r>
      <w:r w:rsidRPr="00875CC3">
        <w:rPr>
          <w:i/>
          <w:lang w:val="fr-CA"/>
        </w:rPr>
        <w:t>Interprétation des lois</w:t>
      </w:r>
      <w:r w:rsidRPr="00875CC3">
        <w:rPr>
          <w:lang w:val="fr-CA"/>
        </w:rPr>
        <w:t>, 4</w:t>
      </w:r>
      <w:r w:rsidRPr="00875CC3">
        <w:rPr>
          <w:vertAlign w:val="superscript"/>
          <w:lang w:val="fr-CA"/>
        </w:rPr>
        <w:t>e</w:t>
      </w:r>
      <w:r w:rsidRPr="00875CC3">
        <w:rPr>
          <w:lang w:val="fr-CA"/>
        </w:rPr>
        <w:t xml:space="preserve"> éd.  Montréal</w:t>
      </w:r>
      <w:r w:rsidR="003B72D0" w:rsidRPr="00875CC3">
        <w:rPr>
          <w:lang w:val="fr-CA"/>
        </w:rPr>
        <w:t> :</w:t>
      </w:r>
      <w:r w:rsidRPr="00875CC3">
        <w:rPr>
          <w:lang w:val="fr-CA"/>
        </w:rPr>
        <w:t xml:space="preserve"> Thémis, 2009.</w:t>
      </w:r>
    </w:p>
    <w:p w:rsidR="00E306E8" w:rsidRPr="00875CC3" w:rsidRDefault="00E306E8" w:rsidP="00CF3F01">
      <w:pPr>
        <w:pStyle w:val="SCCNormalDoubleSpacing"/>
        <w:spacing w:after="240" w:line="240" w:lineRule="auto"/>
        <w:ind w:left="539" w:hanging="539"/>
        <w:rPr>
          <w:lang w:val="fr-CA"/>
        </w:rPr>
      </w:pPr>
      <w:r w:rsidRPr="00A86558">
        <w:rPr>
          <w:lang w:val="fr-CA"/>
        </w:rPr>
        <w:t xml:space="preserve">Cross, Rupert.  </w:t>
      </w:r>
      <w:proofErr w:type="spellStart"/>
      <w:r w:rsidRPr="00A86558">
        <w:rPr>
          <w:i/>
          <w:lang w:val="fr-CA"/>
        </w:rPr>
        <w:t>Statutory</w:t>
      </w:r>
      <w:proofErr w:type="spellEnd"/>
      <w:r w:rsidRPr="00A86558">
        <w:rPr>
          <w:i/>
          <w:lang w:val="fr-CA"/>
        </w:rPr>
        <w:t xml:space="preserve"> </w:t>
      </w:r>
      <w:proofErr w:type="spellStart"/>
      <w:r w:rsidRPr="00A86558">
        <w:rPr>
          <w:i/>
          <w:lang w:val="fr-CA"/>
        </w:rPr>
        <w:t>Interpretation</w:t>
      </w:r>
      <w:proofErr w:type="spellEnd"/>
      <w:r w:rsidRPr="00A86558">
        <w:rPr>
          <w:lang w:val="fr-CA"/>
        </w:rPr>
        <w:t xml:space="preserve">, 3rd </w:t>
      </w:r>
      <w:proofErr w:type="spellStart"/>
      <w:r w:rsidRPr="00A86558">
        <w:rPr>
          <w:lang w:val="fr-CA"/>
        </w:rPr>
        <w:t>ed</w:t>
      </w:r>
      <w:proofErr w:type="spellEnd"/>
      <w:r w:rsidRPr="00A86558">
        <w:rPr>
          <w:lang w:val="fr-CA"/>
        </w:rPr>
        <w:t xml:space="preserve">. </w:t>
      </w:r>
      <w:proofErr w:type="gramStart"/>
      <w:r w:rsidRPr="00A86558">
        <w:rPr>
          <w:lang w:val="fr-CA"/>
        </w:rPr>
        <w:t>by</w:t>
      </w:r>
      <w:proofErr w:type="gramEnd"/>
      <w:r w:rsidRPr="00A86558">
        <w:rPr>
          <w:lang w:val="fr-CA"/>
        </w:rPr>
        <w:t xml:space="preserve"> John Bell and George </w:t>
      </w:r>
      <w:proofErr w:type="spellStart"/>
      <w:r w:rsidRPr="00A86558">
        <w:rPr>
          <w:lang w:val="fr-CA"/>
        </w:rPr>
        <w:t>Engle</w:t>
      </w:r>
      <w:proofErr w:type="spellEnd"/>
      <w:r w:rsidRPr="00A86558">
        <w:rPr>
          <w:lang w:val="fr-CA"/>
        </w:rPr>
        <w:t xml:space="preserve">.  </w:t>
      </w:r>
      <w:r w:rsidRPr="00875CC3">
        <w:rPr>
          <w:lang w:val="fr-CA"/>
        </w:rPr>
        <w:t>London</w:t>
      </w:r>
      <w:r w:rsidR="003B72D0" w:rsidRPr="00875CC3">
        <w:rPr>
          <w:lang w:val="fr-CA"/>
        </w:rPr>
        <w:t> :</w:t>
      </w:r>
      <w:r w:rsidRPr="00875CC3">
        <w:rPr>
          <w:lang w:val="fr-CA"/>
        </w:rPr>
        <w:t xml:space="preserve"> </w:t>
      </w:r>
      <w:proofErr w:type="spellStart"/>
      <w:r w:rsidRPr="00875CC3">
        <w:rPr>
          <w:lang w:val="fr-CA"/>
        </w:rPr>
        <w:t>Butterworths</w:t>
      </w:r>
      <w:proofErr w:type="spellEnd"/>
      <w:r w:rsidRPr="00875CC3">
        <w:rPr>
          <w:lang w:val="fr-CA"/>
        </w:rPr>
        <w:t>, 1995.</w:t>
      </w:r>
    </w:p>
    <w:p w:rsidR="00DC622D" w:rsidRPr="00875CC3" w:rsidRDefault="00DC622D" w:rsidP="00DC622D">
      <w:pPr>
        <w:pStyle w:val="SCCNormalDoubleSpacing"/>
        <w:spacing w:after="240" w:line="240" w:lineRule="auto"/>
        <w:ind w:left="539" w:hanging="539"/>
        <w:rPr>
          <w:lang w:val="fr-CA"/>
        </w:rPr>
      </w:pPr>
      <w:proofErr w:type="spellStart"/>
      <w:r w:rsidRPr="00875CC3">
        <w:t>Driedger</w:t>
      </w:r>
      <w:proofErr w:type="spellEnd"/>
      <w:r w:rsidRPr="00875CC3">
        <w:t xml:space="preserve">, Elmer A.  </w:t>
      </w:r>
      <w:r w:rsidRPr="00875CC3">
        <w:rPr>
          <w:i/>
        </w:rPr>
        <w:t>Construction of Statutes</w:t>
      </w:r>
      <w:r w:rsidRPr="00875CC3">
        <w:t xml:space="preserve">, 2nd </w:t>
      </w:r>
      <w:proofErr w:type="gramStart"/>
      <w:r w:rsidRPr="00875CC3">
        <w:t>ed</w:t>
      </w:r>
      <w:proofErr w:type="gramEnd"/>
      <w:r w:rsidRPr="00875CC3">
        <w:t xml:space="preserve">.  </w:t>
      </w:r>
      <w:r w:rsidRPr="00875CC3">
        <w:rPr>
          <w:lang w:val="fr-CA"/>
        </w:rPr>
        <w:t>Toronto</w:t>
      </w:r>
      <w:r w:rsidR="003B72D0" w:rsidRPr="00875CC3">
        <w:rPr>
          <w:lang w:val="fr-CA"/>
        </w:rPr>
        <w:t> :</w:t>
      </w:r>
      <w:r w:rsidRPr="00875CC3">
        <w:rPr>
          <w:lang w:val="fr-CA"/>
        </w:rPr>
        <w:t xml:space="preserve"> </w:t>
      </w:r>
      <w:proofErr w:type="spellStart"/>
      <w:r w:rsidRPr="00875CC3">
        <w:rPr>
          <w:lang w:val="fr-CA"/>
        </w:rPr>
        <w:t>Butterworths</w:t>
      </w:r>
      <w:proofErr w:type="spellEnd"/>
      <w:r w:rsidRPr="00875CC3">
        <w:rPr>
          <w:lang w:val="fr-CA"/>
        </w:rPr>
        <w:t>, 1983.</w:t>
      </w:r>
    </w:p>
    <w:p w:rsidR="006B4FC3" w:rsidRPr="00875CC3" w:rsidRDefault="006B4FC3" w:rsidP="006B4FC3">
      <w:pPr>
        <w:pStyle w:val="SCCNormalDoubleSpacing"/>
        <w:tabs>
          <w:tab w:val="left" w:pos="1620"/>
        </w:tabs>
        <w:spacing w:after="240" w:line="240" w:lineRule="auto"/>
        <w:ind w:left="539" w:hanging="539"/>
        <w:rPr>
          <w:lang w:val="fr-CA"/>
        </w:rPr>
      </w:pPr>
      <w:r w:rsidRPr="00875CC3">
        <w:rPr>
          <w:i/>
          <w:lang w:val="fr-CA"/>
        </w:rPr>
        <w:t>Grand Robert de la langue française</w:t>
      </w:r>
      <w:r w:rsidRPr="00875CC3">
        <w:rPr>
          <w:lang w:val="fr-CA"/>
        </w:rPr>
        <w:t xml:space="preserve"> </w:t>
      </w:r>
      <w:r w:rsidR="00B05126" w:rsidRPr="00875CC3">
        <w:rPr>
          <w:lang w:val="fr-CA"/>
        </w:rPr>
        <w:t>(</w:t>
      </w:r>
      <w:r w:rsidR="00506A24">
        <w:rPr>
          <w:lang w:val="fr-CA"/>
        </w:rPr>
        <w:t>en ligne</w:t>
      </w:r>
      <w:r w:rsidR="00B05126" w:rsidRPr="00875CC3">
        <w:rPr>
          <w:lang w:val="fr-CA"/>
        </w:rPr>
        <w:t>)</w:t>
      </w:r>
      <w:r w:rsidRPr="00875CC3">
        <w:rPr>
          <w:lang w:val="fr-CA"/>
        </w:rPr>
        <w:t xml:space="preserve">, </w:t>
      </w:r>
      <w:r w:rsidR="00BF427A" w:rsidRPr="00875CC3">
        <w:rPr>
          <w:lang w:val="fr-CA"/>
        </w:rPr>
        <w:t>« abandon</w:t>
      </w:r>
      <w:r w:rsidR="0088025E" w:rsidRPr="00875CC3">
        <w:rPr>
          <w:lang w:val="fr-CA"/>
        </w:rPr>
        <w:t>ner</w:t>
      </w:r>
      <w:r w:rsidR="00BF427A" w:rsidRPr="00875CC3">
        <w:rPr>
          <w:lang w:val="fr-CA"/>
        </w:rPr>
        <w:t xml:space="preserve"> », </w:t>
      </w:r>
      <w:r w:rsidR="0088025E" w:rsidRPr="00875CC3">
        <w:rPr>
          <w:lang w:val="fr-CA"/>
        </w:rPr>
        <w:t xml:space="preserve">« déserter », </w:t>
      </w:r>
      <w:r w:rsidRPr="00875CC3">
        <w:rPr>
          <w:lang w:val="fr-CA"/>
        </w:rPr>
        <w:t>« expos</w:t>
      </w:r>
      <w:r w:rsidR="0088025E" w:rsidRPr="00875CC3">
        <w:rPr>
          <w:lang w:val="fr-CA"/>
        </w:rPr>
        <w:t>er</w:t>
      </w:r>
      <w:r w:rsidRPr="00875CC3">
        <w:rPr>
          <w:lang w:val="fr-CA"/>
        </w:rPr>
        <w:t> »</w:t>
      </w:r>
      <w:r w:rsidR="0088025E" w:rsidRPr="00875CC3">
        <w:rPr>
          <w:lang w:val="fr-CA"/>
        </w:rPr>
        <w:t>.</w:t>
      </w:r>
    </w:p>
    <w:p w:rsidR="00E306E8" w:rsidRPr="00875CC3" w:rsidRDefault="00216953" w:rsidP="00CF3F01">
      <w:pPr>
        <w:pStyle w:val="SCCNormalDoubleSpacing"/>
        <w:spacing w:after="240" w:line="240" w:lineRule="auto"/>
        <w:ind w:left="539" w:hanging="539"/>
      </w:pPr>
      <w:proofErr w:type="gramStart"/>
      <w:r w:rsidRPr="00875CC3">
        <w:t xml:space="preserve">Manning, Morris, and Peter </w:t>
      </w:r>
      <w:proofErr w:type="spellStart"/>
      <w:r w:rsidRPr="00875CC3">
        <w:t>Sankoff</w:t>
      </w:r>
      <w:proofErr w:type="spellEnd"/>
      <w:r w:rsidRPr="00875CC3">
        <w:t>.</w:t>
      </w:r>
      <w:proofErr w:type="gramEnd"/>
      <w:r w:rsidRPr="00875CC3">
        <w:t xml:space="preserve">  </w:t>
      </w:r>
      <w:r w:rsidRPr="00875CC3">
        <w:rPr>
          <w:i/>
        </w:rPr>
        <w:t xml:space="preserve">Manning, </w:t>
      </w:r>
      <w:proofErr w:type="spellStart"/>
      <w:r w:rsidRPr="00875CC3">
        <w:rPr>
          <w:i/>
        </w:rPr>
        <w:t>Mewett</w:t>
      </w:r>
      <w:proofErr w:type="spellEnd"/>
      <w:r w:rsidRPr="00875CC3">
        <w:rPr>
          <w:i/>
        </w:rPr>
        <w:t xml:space="preserve"> &amp; </w:t>
      </w:r>
      <w:proofErr w:type="spellStart"/>
      <w:proofErr w:type="gramStart"/>
      <w:r w:rsidRPr="00875CC3">
        <w:rPr>
          <w:i/>
        </w:rPr>
        <w:t>Sankoff</w:t>
      </w:r>
      <w:proofErr w:type="spellEnd"/>
      <w:r w:rsidR="003B72D0" w:rsidRPr="00875CC3">
        <w:rPr>
          <w:i/>
        </w:rPr>
        <w:t> :</w:t>
      </w:r>
      <w:proofErr w:type="gramEnd"/>
      <w:r w:rsidRPr="00875CC3">
        <w:rPr>
          <w:i/>
        </w:rPr>
        <w:t xml:space="preserve"> Criminal Law</w:t>
      </w:r>
      <w:r w:rsidRPr="00875CC3">
        <w:t xml:space="preserve">, 4th ed.  </w:t>
      </w:r>
      <w:r w:rsidR="00E306E8" w:rsidRPr="00875CC3">
        <w:t>Markham, Ont</w:t>
      </w:r>
      <w:proofErr w:type="gramStart"/>
      <w:r w:rsidR="00E306E8" w:rsidRPr="00875CC3">
        <w:t>.</w:t>
      </w:r>
      <w:r w:rsidR="003B72D0" w:rsidRPr="00875CC3">
        <w:t> :</w:t>
      </w:r>
      <w:proofErr w:type="gramEnd"/>
      <w:r w:rsidR="00E306E8" w:rsidRPr="00875CC3">
        <w:t xml:space="preserve"> LexisNexis, 2009.</w:t>
      </w:r>
    </w:p>
    <w:p w:rsidR="002A2963" w:rsidRPr="00875CC3" w:rsidRDefault="002A2963" w:rsidP="00CF3F01">
      <w:pPr>
        <w:pStyle w:val="SCCNormalDoubleSpacing"/>
        <w:spacing w:after="240" w:line="240" w:lineRule="auto"/>
        <w:ind w:left="539" w:hanging="539"/>
      </w:pPr>
      <w:proofErr w:type="spellStart"/>
      <w:r w:rsidRPr="00875CC3">
        <w:t>Ormerod</w:t>
      </w:r>
      <w:proofErr w:type="spellEnd"/>
      <w:r w:rsidRPr="00875CC3">
        <w:t xml:space="preserve">, David.  </w:t>
      </w:r>
      <w:r w:rsidRPr="00875CC3">
        <w:rPr>
          <w:i/>
        </w:rPr>
        <w:t>Smith and Hogan’s Criminal Law</w:t>
      </w:r>
      <w:r w:rsidRPr="00875CC3">
        <w:t xml:space="preserve">, 13th </w:t>
      </w:r>
      <w:proofErr w:type="gramStart"/>
      <w:r w:rsidRPr="00875CC3">
        <w:t>ed</w:t>
      </w:r>
      <w:proofErr w:type="gramEnd"/>
      <w:r w:rsidRPr="00875CC3">
        <w:t xml:space="preserve">.  </w:t>
      </w:r>
      <w:proofErr w:type="gramStart"/>
      <w:r w:rsidRPr="00875CC3">
        <w:t>Oxford</w:t>
      </w:r>
      <w:r w:rsidR="003B72D0" w:rsidRPr="00875CC3">
        <w:t> :</w:t>
      </w:r>
      <w:proofErr w:type="gramEnd"/>
      <w:r w:rsidRPr="00875CC3">
        <w:t xml:space="preserve"> Oxford University Press, 2011.</w:t>
      </w:r>
    </w:p>
    <w:p w:rsidR="0012202E" w:rsidRPr="00875CC3" w:rsidRDefault="0012202E" w:rsidP="0012202E">
      <w:pPr>
        <w:pStyle w:val="SCCNormalDoubleSpacing"/>
        <w:spacing w:after="240" w:line="240" w:lineRule="auto"/>
        <w:ind w:left="539" w:hanging="539"/>
      </w:pPr>
      <w:r w:rsidRPr="00875CC3">
        <w:rPr>
          <w:i/>
        </w:rPr>
        <w:t>Oxford English Dictionary</w:t>
      </w:r>
      <w:r w:rsidRPr="00875CC3">
        <w:t xml:space="preserve">, 2nd </w:t>
      </w:r>
      <w:proofErr w:type="gramStart"/>
      <w:r w:rsidRPr="00875CC3">
        <w:t>ed</w:t>
      </w:r>
      <w:proofErr w:type="gramEnd"/>
      <w:r w:rsidRPr="00875CC3">
        <w:t xml:space="preserve">.  </w:t>
      </w:r>
      <w:proofErr w:type="gramStart"/>
      <w:r w:rsidRPr="00875CC3">
        <w:t>Oxford</w:t>
      </w:r>
      <w:r w:rsidR="003B72D0" w:rsidRPr="00875CC3">
        <w:t> :</w:t>
      </w:r>
      <w:proofErr w:type="gramEnd"/>
      <w:r w:rsidRPr="00875CC3">
        <w:t xml:space="preserve"> Clarendon Press, 1989.</w:t>
      </w:r>
    </w:p>
    <w:p w:rsidR="00E306E8" w:rsidRPr="00875CC3" w:rsidRDefault="00E306E8" w:rsidP="00CF3F01">
      <w:pPr>
        <w:pStyle w:val="SCCNormalDoubleSpacing"/>
        <w:spacing w:after="240" w:line="240" w:lineRule="auto"/>
        <w:ind w:left="539" w:hanging="539"/>
      </w:pPr>
      <w:r w:rsidRPr="00875CC3">
        <w:t xml:space="preserve">Roach, Kent.  </w:t>
      </w:r>
      <w:r w:rsidRPr="00875CC3">
        <w:rPr>
          <w:lang w:val="en-US"/>
        </w:rPr>
        <w:t>« </w:t>
      </w:r>
      <w:r w:rsidRPr="00875CC3">
        <w:t xml:space="preserve">Common Law Bills of Rights as Dialogue </w:t>
      </w:r>
      <w:proofErr w:type="gramStart"/>
      <w:r w:rsidRPr="00875CC3">
        <w:t>Between</w:t>
      </w:r>
      <w:proofErr w:type="gramEnd"/>
      <w:r w:rsidRPr="00875CC3">
        <w:t xml:space="preserve"> Courts and Legislatures</w:t>
      </w:r>
      <w:r w:rsidRPr="00875CC3">
        <w:rPr>
          <w:lang w:val="en-US"/>
        </w:rPr>
        <w:t> »</w:t>
      </w:r>
      <w:r w:rsidRPr="00875CC3">
        <w:t xml:space="preserve"> (2005), 55 </w:t>
      </w:r>
      <w:r w:rsidRPr="00875CC3">
        <w:rPr>
          <w:i/>
        </w:rPr>
        <w:t>U.T.L.J.</w:t>
      </w:r>
      <w:r w:rsidRPr="00875CC3">
        <w:t xml:space="preserve"> 733.</w:t>
      </w:r>
    </w:p>
    <w:p w:rsidR="00E306E8" w:rsidRPr="00875CC3" w:rsidRDefault="00E306E8" w:rsidP="00CF3F01">
      <w:pPr>
        <w:pStyle w:val="SCCNormalDoubleSpacing"/>
        <w:spacing w:after="240" w:line="240" w:lineRule="auto"/>
        <w:ind w:left="539" w:hanging="539"/>
      </w:pPr>
      <w:r w:rsidRPr="00875CC3">
        <w:t xml:space="preserve">Roach, Kent.  </w:t>
      </w:r>
      <w:r w:rsidRPr="00875CC3">
        <w:rPr>
          <w:i/>
        </w:rPr>
        <w:t>Criminal Law</w:t>
      </w:r>
      <w:r w:rsidRPr="00875CC3">
        <w:t xml:space="preserve">, 5th </w:t>
      </w:r>
      <w:proofErr w:type="gramStart"/>
      <w:r w:rsidRPr="00875CC3">
        <w:t>ed</w:t>
      </w:r>
      <w:proofErr w:type="gramEnd"/>
      <w:r w:rsidRPr="00875CC3">
        <w:t xml:space="preserve">.  </w:t>
      </w:r>
      <w:proofErr w:type="gramStart"/>
      <w:r w:rsidRPr="00875CC3">
        <w:t>Toronto</w:t>
      </w:r>
      <w:r w:rsidR="003B72D0" w:rsidRPr="00875CC3">
        <w:t> :</w:t>
      </w:r>
      <w:proofErr w:type="gramEnd"/>
      <w:r w:rsidRPr="00875CC3">
        <w:t xml:space="preserve"> Irwin Law, 2012.</w:t>
      </w:r>
    </w:p>
    <w:p w:rsidR="00E306E8" w:rsidRPr="00875CC3" w:rsidRDefault="00E306E8" w:rsidP="00CF3F01">
      <w:pPr>
        <w:pStyle w:val="SCCNormalDoubleSpacing"/>
        <w:spacing w:after="240" w:line="240" w:lineRule="auto"/>
        <w:ind w:left="539" w:hanging="539"/>
      </w:pPr>
      <w:r w:rsidRPr="00875CC3">
        <w:t xml:space="preserve">Stuart, Don.  </w:t>
      </w:r>
      <w:r w:rsidRPr="00875CC3">
        <w:rPr>
          <w:i/>
        </w:rPr>
        <w:t xml:space="preserve">Canadian Criminal </w:t>
      </w:r>
      <w:proofErr w:type="gramStart"/>
      <w:r w:rsidRPr="00875CC3">
        <w:rPr>
          <w:i/>
        </w:rPr>
        <w:t>Law</w:t>
      </w:r>
      <w:r w:rsidR="003B72D0" w:rsidRPr="00875CC3">
        <w:rPr>
          <w:i/>
        </w:rPr>
        <w:t> :</w:t>
      </w:r>
      <w:proofErr w:type="gramEnd"/>
      <w:r w:rsidRPr="00875CC3">
        <w:rPr>
          <w:i/>
        </w:rPr>
        <w:t xml:space="preserve"> A Treatise</w:t>
      </w:r>
      <w:r w:rsidRPr="00875CC3">
        <w:t>, 6th ed.  Scarborough, Ont</w:t>
      </w:r>
      <w:proofErr w:type="gramStart"/>
      <w:r w:rsidRPr="00875CC3">
        <w:t>.</w:t>
      </w:r>
      <w:r w:rsidR="003B72D0" w:rsidRPr="00875CC3">
        <w:t> :</w:t>
      </w:r>
      <w:proofErr w:type="gramEnd"/>
      <w:r w:rsidRPr="00875CC3">
        <w:t xml:space="preserve"> </w:t>
      </w:r>
      <w:proofErr w:type="spellStart"/>
      <w:r w:rsidRPr="00875CC3">
        <w:t>Carswell</w:t>
      </w:r>
      <w:proofErr w:type="spellEnd"/>
      <w:r w:rsidRPr="00875CC3">
        <w:t>, 2011.</w:t>
      </w:r>
    </w:p>
    <w:p w:rsidR="00781479" w:rsidRPr="00875CC3" w:rsidRDefault="00781479" w:rsidP="00781479">
      <w:pPr>
        <w:pStyle w:val="SCCNormalDoubleSpacing"/>
        <w:spacing w:after="240" w:line="240" w:lineRule="auto"/>
        <w:ind w:left="539" w:hanging="539"/>
      </w:pPr>
      <w:r w:rsidRPr="00875CC3">
        <w:t xml:space="preserve">Sullivan, Ruth.  </w:t>
      </w:r>
      <w:r w:rsidRPr="00875CC3">
        <w:rPr>
          <w:i/>
        </w:rPr>
        <w:t xml:space="preserve">Sullivan and </w:t>
      </w:r>
      <w:proofErr w:type="spellStart"/>
      <w:r w:rsidRPr="00875CC3">
        <w:rPr>
          <w:i/>
        </w:rPr>
        <w:t>Driedger</w:t>
      </w:r>
      <w:proofErr w:type="spellEnd"/>
      <w:r w:rsidRPr="00875CC3">
        <w:rPr>
          <w:i/>
        </w:rPr>
        <w:t xml:space="preserve"> on the Construction of Statutes</w:t>
      </w:r>
      <w:r w:rsidRPr="00875CC3">
        <w:t xml:space="preserve">, 4th </w:t>
      </w:r>
      <w:proofErr w:type="gramStart"/>
      <w:r w:rsidRPr="00875CC3">
        <w:t>ed</w:t>
      </w:r>
      <w:proofErr w:type="gramEnd"/>
      <w:r w:rsidRPr="00875CC3">
        <w:t>.  Markham, Ont</w:t>
      </w:r>
      <w:proofErr w:type="gramStart"/>
      <w:r w:rsidRPr="00875CC3">
        <w:t>.</w:t>
      </w:r>
      <w:r w:rsidR="003B72D0" w:rsidRPr="00875CC3">
        <w:t> :</w:t>
      </w:r>
      <w:proofErr w:type="gramEnd"/>
      <w:r w:rsidRPr="00875CC3">
        <w:t xml:space="preserve"> </w:t>
      </w:r>
      <w:proofErr w:type="spellStart"/>
      <w:r w:rsidRPr="00875CC3">
        <w:t>Butterworths</w:t>
      </w:r>
      <w:proofErr w:type="spellEnd"/>
      <w:r w:rsidRPr="00875CC3">
        <w:t>, 2002.</w:t>
      </w:r>
    </w:p>
    <w:p w:rsidR="004D7D95" w:rsidRPr="00875CC3" w:rsidRDefault="0072122C" w:rsidP="00CF3F01">
      <w:pPr>
        <w:pStyle w:val="SCCNormalDoubleSpacing"/>
        <w:spacing w:after="720" w:line="240" w:lineRule="auto"/>
        <w:ind w:left="540" w:hanging="540"/>
      </w:pPr>
      <w:r w:rsidRPr="00875CC3">
        <w:t xml:space="preserve">Sullivan, Ruth.  </w:t>
      </w:r>
      <w:r w:rsidRPr="00875CC3">
        <w:rPr>
          <w:i/>
        </w:rPr>
        <w:t>Sullivan on the Construction of Statutes</w:t>
      </w:r>
      <w:r w:rsidRPr="00875CC3">
        <w:t xml:space="preserve">, 5th </w:t>
      </w:r>
      <w:proofErr w:type="gramStart"/>
      <w:r w:rsidRPr="00875CC3">
        <w:t>ed</w:t>
      </w:r>
      <w:proofErr w:type="gramEnd"/>
      <w:r w:rsidRPr="00875CC3">
        <w:t>.  Markham, Ont</w:t>
      </w:r>
      <w:proofErr w:type="gramStart"/>
      <w:r w:rsidRPr="00875CC3">
        <w:t>.</w:t>
      </w:r>
      <w:r w:rsidR="003B72D0" w:rsidRPr="00875CC3">
        <w:t> :</w:t>
      </w:r>
      <w:proofErr w:type="gramEnd"/>
      <w:r w:rsidRPr="00875CC3">
        <w:t xml:space="preserve"> LexisNexis, 2008.</w:t>
      </w:r>
    </w:p>
    <w:p w:rsidR="004D7D95" w:rsidRPr="00875CC3" w:rsidRDefault="004D7D95" w:rsidP="00CF3F01">
      <w:pPr>
        <w:pStyle w:val="SCCNormalDoubleSpacing"/>
        <w:spacing w:after="480"/>
        <w:rPr>
          <w:lang w:val="fr-CA"/>
        </w:rPr>
      </w:pPr>
      <w:r w:rsidRPr="00875CC3">
        <w:tab/>
        <w:t xml:space="preserve">POURVOI </w:t>
      </w:r>
      <w:proofErr w:type="spellStart"/>
      <w:r w:rsidRPr="00875CC3">
        <w:t>contre</w:t>
      </w:r>
      <w:proofErr w:type="spellEnd"/>
      <w:r w:rsidRPr="00875CC3">
        <w:t xml:space="preserve"> un </w:t>
      </w:r>
      <w:proofErr w:type="spellStart"/>
      <w:r w:rsidRPr="00875CC3">
        <w:t>arrêt</w:t>
      </w:r>
      <w:proofErr w:type="spellEnd"/>
      <w:r w:rsidRPr="00875CC3">
        <w:t xml:space="preserve"> de la </w:t>
      </w:r>
      <w:proofErr w:type="spellStart"/>
      <w:r w:rsidRPr="00875CC3">
        <w:t>Cour</w:t>
      </w:r>
      <w:proofErr w:type="spellEnd"/>
      <w:r w:rsidRPr="00875CC3">
        <w:t xml:space="preserve"> </w:t>
      </w:r>
      <w:proofErr w:type="spellStart"/>
      <w:r w:rsidRPr="00875CC3">
        <w:t>d’appel</w:t>
      </w:r>
      <w:proofErr w:type="spellEnd"/>
      <w:r w:rsidRPr="00875CC3">
        <w:t xml:space="preserve"> de la Saskatchewan</w:t>
      </w:r>
      <w:r w:rsidR="00E306E8" w:rsidRPr="00875CC3">
        <w:t xml:space="preserve"> (les </w:t>
      </w:r>
      <w:proofErr w:type="spellStart"/>
      <w:r w:rsidR="00E306E8" w:rsidRPr="00875CC3">
        <w:t>juges</w:t>
      </w:r>
      <w:proofErr w:type="spellEnd"/>
      <w:r w:rsidR="00E306E8" w:rsidRPr="00875CC3">
        <w:t xml:space="preserve"> Richards, Smith et </w:t>
      </w:r>
      <w:proofErr w:type="spellStart"/>
      <w:r w:rsidR="00E306E8" w:rsidRPr="00875CC3">
        <w:t>Ottenbreit</w:t>
      </w:r>
      <w:proofErr w:type="spellEnd"/>
      <w:r w:rsidR="00E306E8" w:rsidRPr="00875CC3">
        <w:t xml:space="preserve">), 2011 SKCA 6, 366 Sask. R. 123, 266 C.C.C. (3d) 101, 81 C.R. (6th) 303, [2011] 6 W.W.R. 10, 506 W.A.C. 123, [2011] S.J. </w:t>
      </w:r>
      <w:r w:rsidR="003B72D0" w:rsidRPr="00875CC3">
        <w:t>No. </w:t>
      </w:r>
      <w:r w:rsidR="00E306E8" w:rsidRPr="00875CC3">
        <w:t xml:space="preserve">5 </w:t>
      </w:r>
      <w:r w:rsidR="00E306E8" w:rsidRPr="00875CC3">
        <w:lastRenderedPageBreak/>
        <w:t xml:space="preserve">(QL), 2011 </w:t>
      </w:r>
      <w:proofErr w:type="spellStart"/>
      <w:r w:rsidR="00E306E8" w:rsidRPr="00875CC3">
        <w:t>CarswellSask</w:t>
      </w:r>
      <w:proofErr w:type="spellEnd"/>
      <w:r w:rsidR="00E306E8" w:rsidRPr="00875CC3">
        <w:t xml:space="preserve"> 10, </w:t>
      </w:r>
      <w:r w:rsidR="00031F13" w:rsidRPr="00875CC3">
        <w:t xml:space="preserve">qui a </w:t>
      </w:r>
      <w:proofErr w:type="spellStart"/>
      <w:r w:rsidR="00031F13" w:rsidRPr="00875CC3">
        <w:t>confirmé</w:t>
      </w:r>
      <w:proofErr w:type="spellEnd"/>
      <w:r w:rsidR="00031F13" w:rsidRPr="00875CC3">
        <w:t xml:space="preserve"> </w:t>
      </w:r>
      <w:proofErr w:type="spellStart"/>
      <w:r w:rsidR="00031F13" w:rsidRPr="00875CC3">
        <w:t>l’acquittement</w:t>
      </w:r>
      <w:proofErr w:type="spellEnd"/>
      <w:r w:rsidR="00031F13" w:rsidRPr="00875CC3">
        <w:t xml:space="preserve"> </w:t>
      </w:r>
      <w:proofErr w:type="spellStart"/>
      <w:r w:rsidR="00031F13" w:rsidRPr="00875CC3">
        <w:t>prononcé</w:t>
      </w:r>
      <w:proofErr w:type="spellEnd"/>
      <w:r w:rsidR="00031F13" w:rsidRPr="00875CC3">
        <w:t xml:space="preserve"> par le </w:t>
      </w:r>
      <w:proofErr w:type="spellStart"/>
      <w:r w:rsidR="00031F13" w:rsidRPr="00875CC3">
        <w:t>juge</w:t>
      </w:r>
      <w:proofErr w:type="spellEnd"/>
      <w:r w:rsidR="00031F13" w:rsidRPr="00875CC3">
        <w:t xml:space="preserve"> </w:t>
      </w:r>
      <w:proofErr w:type="spellStart"/>
      <w:r w:rsidR="00E306E8" w:rsidRPr="00875CC3">
        <w:t>Gabrielson</w:t>
      </w:r>
      <w:proofErr w:type="spellEnd"/>
      <w:r w:rsidR="00E306E8" w:rsidRPr="00875CC3">
        <w:t xml:space="preserve">, 2009 SKQB 261, 335 Sask. R. 173, 68 C.R. (6th) 74, [2009] S.J. </w:t>
      </w:r>
      <w:r w:rsidR="003B72D0" w:rsidRPr="00875CC3">
        <w:t>No. </w:t>
      </w:r>
      <w:r w:rsidR="00E306E8" w:rsidRPr="00875CC3">
        <w:t xml:space="preserve">362 (QL), 2009 </w:t>
      </w:r>
      <w:proofErr w:type="spellStart"/>
      <w:r w:rsidR="00E306E8" w:rsidRPr="00875CC3">
        <w:t>CarswellSask</w:t>
      </w:r>
      <w:proofErr w:type="spellEnd"/>
      <w:r w:rsidR="00E306E8" w:rsidRPr="00875CC3">
        <w:t xml:space="preserve"> 388.  </w:t>
      </w:r>
      <w:r w:rsidR="005C1080" w:rsidRPr="00875CC3">
        <w:rPr>
          <w:lang w:val="fr-CA"/>
        </w:rPr>
        <w:t xml:space="preserve">Pourvoi </w:t>
      </w:r>
      <w:r w:rsidR="00AA150D" w:rsidRPr="00875CC3">
        <w:rPr>
          <w:lang w:val="fr-CA"/>
        </w:rPr>
        <w:t>rejeté</w:t>
      </w:r>
      <w:r w:rsidR="005C1080" w:rsidRPr="00875CC3">
        <w:rPr>
          <w:lang w:val="fr-CA"/>
        </w:rPr>
        <w:t>.</w:t>
      </w:r>
    </w:p>
    <w:p w:rsidR="004524C1" w:rsidRPr="00875CC3" w:rsidRDefault="0037285E" w:rsidP="00CF3F01">
      <w:pPr>
        <w:pStyle w:val="SCCNormalDoubleSpacing"/>
        <w:spacing w:after="480"/>
        <w:rPr>
          <w:lang w:val="fr-CA"/>
        </w:rPr>
      </w:pPr>
      <w:r w:rsidRPr="00875CC3">
        <w:rPr>
          <w:rStyle w:val="SCCCounselNameChar"/>
          <w:i w:val="0"/>
          <w:lang w:val="fr-CA"/>
        </w:rPr>
        <w:tab/>
      </w:r>
      <w:r w:rsidR="00CF3F01" w:rsidRPr="00875CC3">
        <w:rPr>
          <w:rStyle w:val="SCCCounselNameChar"/>
          <w:lang w:val="fr-CA"/>
        </w:rPr>
        <w:t>Beverly </w:t>
      </w:r>
      <w:r w:rsidRPr="00875CC3">
        <w:rPr>
          <w:rStyle w:val="SCCCounselNameChar"/>
          <w:lang w:val="fr-CA"/>
        </w:rPr>
        <w:t>L. Klatt</w:t>
      </w:r>
      <w:r w:rsidRPr="00875CC3">
        <w:rPr>
          <w:rStyle w:val="SCCCounselSeparatorChar"/>
          <w:lang w:val="fr-CA"/>
        </w:rPr>
        <w:t xml:space="preserve"> et </w:t>
      </w:r>
      <w:r w:rsidR="00CF3F01" w:rsidRPr="00875CC3">
        <w:rPr>
          <w:rStyle w:val="SCCCounselNameChar"/>
          <w:lang w:val="fr-CA"/>
        </w:rPr>
        <w:t>W. </w:t>
      </w:r>
      <w:r w:rsidRPr="00875CC3">
        <w:rPr>
          <w:rStyle w:val="SCCCounselNameChar"/>
          <w:lang w:val="fr-CA"/>
        </w:rPr>
        <w:t>Dean Sinclair</w:t>
      </w:r>
      <w:r w:rsidR="005C1080" w:rsidRPr="00875CC3">
        <w:rPr>
          <w:rStyle w:val="SCCCounselPartyRoleChar"/>
          <w:lang w:val="fr-CA"/>
        </w:rPr>
        <w:t>, pour l’</w:t>
      </w:r>
      <w:r w:rsidRPr="00875CC3">
        <w:rPr>
          <w:rStyle w:val="SCCCounselPartyRoleChar"/>
          <w:lang w:val="fr-CA"/>
        </w:rPr>
        <w:t>appelante.</w:t>
      </w:r>
    </w:p>
    <w:p w:rsidR="004524C1" w:rsidRPr="00875CC3" w:rsidRDefault="0037285E" w:rsidP="00CF3F01">
      <w:pPr>
        <w:pStyle w:val="SCCNormalDoubleSpacing"/>
        <w:spacing w:after="480"/>
        <w:rPr>
          <w:lang w:val="fr-CA"/>
        </w:rPr>
      </w:pPr>
      <w:r w:rsidRPr="00875CC3">
        <w:rPr>
          <w:rStyle w:val="SCCCounselNameChar"/>
          <w:i w:val="0"/>
          <w:lang w:val="fr-CA"/>
        </w:rPr>
        <w:tab/>
      </w:r>
      <w:proofErr w:type="spellStart"/>
      <w:r w:rsidR="00CF3F01" w:rsidRPr="00875CC3">
        <w:rPr>
          <w:rStyle w:val="SCCCounselNameChar"/>
          <w:lang w:val="fr-CA"/>
        </w:rPr>
        <w:t>Valerie</w:t>
      </w:r>
      <w:proofErr w:type="spellEnd"/>
      <w:r w:rsidR="00CF3F01" w:rsidRPr="00875CC3">
        <w:rPr>
          <w:rStyle w:val="SCCCounselNameChar"/>
          <w:lang w:val="fr-CA"/>
        </w:rPr>
        <w:t> </w:t>
      </w:r>
      <w:r w:rsidRPr="00875CC3">
        <w:rPr>
          <w:rStyle w:val="SCCCounselNameChar"/>
          <w:lang w:val="fr-CA"/>
        </w:rPr>
        <w:t>N. Harvey</w:t>
      </w:r>
      <w:r w:rsidRPr="00875CC3">
        <w:rPr>
          <w:rStyle w:val="SCCCounselPartyRoleChar"/>
          <w:lang w:val="fr-CA"/>
        </w:rPr>
        <w:t>, pour l</w:t>
      </w:r>
      <w:r w:rsidR="005C1080" w:rsidRPr="00875CC3">
        <w:rPr>
          <w:rStyle w:val="SCCCounselPartyRoleChar"/>
          <w:lang w:val="fr-CA"/>
        </w:rPr>
        <w:t>’</w:t>
      </w:r>
      <w:r w:rsidRPr="00875CC3">
        <w:rPr>
          <w:rStyle w:val="SCCCounselPartyRoleChar"/>
          <w:lang w:val="fr-CA"/>
        </w:rPr>
        <w:t>intimée.</w:t>
      </w:r>
    </w:p>
    <w:p w:rsidR="004524C1" w:rsidRPr="00875CC3" w:rsidRDefault="0037285E" w:rsidP="00CF3F01">
      <w:pPr>
        <w:pStyle w:val="SCCNormalDoubleSpacing"/>
        <w:spacing w:after="480"/>
        <w:rPr>
          <w:lang w:val="fr-CA"/>
        </w:rPr>
      </w:pPr>
      <w:r w:rsidRPr="00875CC3">
        <w:rPr>
          <w:rStyle w:val="SCCCounselNameChar"/>
          <w:i w:val="0"/>
          <w:lang w:val="fr-CA"/>
        </w:rPr>
        <w:tab/>
      </w:r>
      <w:r w:rsidRPr="00875CC3">
        <w:rPr>
          <w:rStyle w:val="SCCCounselNameChar"/>
          <w:lang w:val="fr-CA"/>
        </w:rPr>
        <w:t xml:space="preserve">Gillian </w:t>
      </w:r>
      <w:r w:rsidR="00DE4235" w:rsidRPr="00875CC3">
        <w:rPr>
          <w:rStyle w:val="SCCCounselNameChar"/>
          <w:lang w:val="fr-CA"/>
        </w:rPr>
        <w:t>R</w:t>
      </w:r>
      <w:r w:rsidRPr="00875CC3">
        <w:rPr>
          <w:rStyle w:val="SCCCounselNameChar"/>
          <w:lang w:val="fr-CA"/>
        </w:rPr>
        <w:t>oberts</w:t>
      </w:r>
      <w:r w:rsidRPr="00875CC3">
        <w:rPr>
          <w:rStyle w:val="SCCCounselSeparatorChar"/>
          <w:lang w:val="fr-CA"/>
        </w:rPr>
        <w:t xml:space="preserve"> et </w:t>
      </w:r>
      <w:r w:rsidRPr="00875CC3">
        <w:rPr>
          <w:rStyle w:val="SCCCounselNameChar"/>
          <w:lang w:val="fr-CA"/>
        </w:rPr>
        <w:t xml:space="preserve">Jamie </w:t>
      </w:r>
      <w:proofErr w:type="spellStart"/>
      <w:r w:rsidRPr="00875CC3">
        <w:rPr>
          <w:rStyle w:val="SCCCounselNameChar"/>
          <w:lang w:val="fr-CA"/>
        </w:rPr>
        <w:t>Klukach</w:t>
      </w:r>
      <w:proofErr w:type="spellEnd"/>
      <w:r w:rsidRPr="00875CC3">
        <w:rPr>
          <w:rStyle w:val="SCCCounselPartyRoleChar"/>
          <w:lang w:val="fr-CA"/>
        </w:rPr>
        <w:t>, pour l</w:t>
      </w:r>
      <w:r w:rsidR="005C1080" w:rsidRPr="00875CC3">
        <w:rPr>
          <w:rStyle w:val="SCCCounselPartyRoleChar"/>
          <w:lang w:val="fr-CA"/>
        </w:rPr>
        <w:t>’</w:t>
      </w:r>
      <w:r w:rsidRPr="00875CC3">
        <w:rPr>
          <w:rStyle w:val="SCCCounselPartyRoleChar"/>
          <w:lang w:val="fr-CA"/>
        </w:rPr>
        <w:t>intervenant.</w:t>
      </w:r>
    </w:p>
    <w:p w:rsidR="00B46FC0" w:rsidRDefault="00870DCE" w:rsidP="00CF3F01">
      <w:pPr>
        <w:pStyle w:val="SCCNormalDoubleSpacing"/>
        <w:spacing w:after="480"/>
        <w:rPr>
          <w:lang w:val="fr-CA"/>
        </w:rPr>
      </w:pPr>
      <w:r>
        <w:rPr>
          <w:lang w:val="fr-CA"/>
        </w:rPr>
        <w:tab/>
        <w:t xml:space="preserve">Version française du jugement de la juge en chef McLachlin et des juges Fish, Abella, Cromwell et </w:t>
      </w:r>
      <w:proofErr w:type="spellStart"/>
      <w:r>
        <w:rPr>
          <w:lang w:val="fr-CA"/>
        </w:rPr>
        <w:t>Karakatsanis</w:t>
      </w:r>
      <w:proofErr w:type="spellEnd"/>
      <w:r>
        <w:rPr>
          <w:lang w:val="fr-CA"/>
        </w:rPr>
        <w:t xml:space="preserve"> rendu par</w:t>
      </w:r>
    </w:p>
    <w:p w:rsidR="00B46FC0" w:rsidRPr="00CB3195" w:rsidRDefault="00B46FC0" w:rsidP="00B46FC0">
      <w:pPr>
        <w:pStyle w:val="JudgeJuge"/>
        <w:spacing w:before="240"/>
        <w:rPr>
          <w:lang w:val="fr-CA"/>
        </w:rPr>
      </w:pPr>
      <w:r w:rsidRPr="00CB3195">
        <w:rPr>
          <w:lang w:val="fr-CA"/>
        </w:rPr>
        <w:tab/>
        <w:t xml:space="preserve">Le juge Cromwell — </w:t>
      </w:r>
    </w:p>
    <w:p w:rsidR="00B46FC0" w:rsidRPr="00CB3195" w:rsidRDefault="00B46FC0" w:rsidP="00B46FC0">
      <w:pPr>
        <w:pStyle w:val="TitleTitre-AltT"/>
        <w:tabs>
          <w:tab w:val="clear" w:pos="360"/>
          <w:tab w:val="left" w:pos="567"/>
        </w:tabs>
        <w:ind w:left="567" w:hanging="567"/>
        <w:rPr>
          <w:u w:val="single"/>
          <w:lang w:val="fr-CA"/>
        </w:rPr>
      </w:pPr>
      <w:bookmarkStart w:id="0" w:name="_Toc343554185"/>
      <w:r w:rsidRPr="00CB3195">
        <w:rPr>
          <w:lang w:val="fr-CA"/>
        </w:rPr>
        <w:t>I.</w:t>
      </w:r>
      <w:r w:rsidRPr="00CB3195">
        <w:rPr>
          <w:lang w:val="fr-CA"/>
        </w:rPr>
        <w:tab/>
      </w:r>
      <w:r w:rsidRPr="00CB3195">
        <w:rPr>
          <w:u w:val="single"/>
          <w:lang w:val="fr-CA"/>
        </w:rPr>
        <w:t>Survol et question</w:t>
      </w:r>
      <w:bookmarkEnd w:id="0"/>
      <w:r w:rsidRPr="00CB3195">
        <w:rPr>
          <w:u w:val="single"/>
          <w:lang w:val="fr-CA"/>
        </w:rPr>
        <w:t xml:space="preserve"> en litige</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infraction criminelle est généralement constituée d</w:t>
      </w:r>
      <w:r>
        <w:rPr>
          <w:lang w:val="fr-CA"/>
        </w:rPr>
        <w:t>’</w:t>
      </w:r>
      <w:r w:rsidRPr="00CB3195">
        <w:rPr>
          <w:lang w:val="fr-CA"/>
        </w:rPr>
        <w:t>un acte prohibé (</w:t>
      </w:r>
      <w:proofErr w:type="gramStart"/>
      <w:r w:rsidRPr="00CB3195">
        <w:rPr>
          <w:lang w:val="fr-CA"/>
        </w:rPr>
        <w:t>l</w:t>
      </w:r>
      <w:r>
        <w:rPr>
          <w:lang w:val="fr-CA"/>
        </w:rPr>
        <w:t>’</w:t>
      </w:r>
      <w:r w:rsidRPr="00CB3195">
        <w:rPr>
          <w:i/>
          <w:lang w:val="fr-CA"/>
        </w:rPr>
        <w:t>actus</w:t>
      </w:r>
      <w:proofErr w:type="gramEnd"/>
      <w:r w:rsidRPr="00CB3195">
        <w:rPr>
          <w:i/>
          <w:lang w:val="fr-CA"/>
        </w:rPr>
        <w:t xml:space="preserve"> </w:t>
      </w:r>
      <w:proofErr w:type="spellStart"/>
      <w:r w:rsidRPr="00CB3195">
        <w:rPr>
          <w:i/>
          <w:lang w:val="fr-CA"/>
        </w:rPr>
        <w:t>reus</w:t>
      </w:r>
      <w:proofErr w:type="spellEnd"/>
      <w:r w:rsidRPr="00CB3195">
        <w:rPr>
          <w:lang w:val="fr-CA"/>
        </w:rPr>
        <w:t>) et de l</w:t>
      </w:r>
      <w:r>
        <w:rPr>
          <w:lang w:val="fr-CA"/>
        </w:rPr>
        <w:t>’</w:t>
      </w:r>
      <w:r w:rsidRPr="00CB3195">
        <w:rPr>
          <w:lang w:val="fr-CA"/>
        </w:rPr>
        <w:t xml:space="preserve">élément de faute requis (la </w:t>
      </w:r>
      <w:r w:rsidRPr="00CB3195">
        <w:rPr>
          <w:i/>
          <w:lang w:val="fr-CA"/>
        </w:rPr>
        <w:t xml:space="preserve">mens </w:t>
      </w:r>
      <w:proofErr w:type="spellStart"/>
      <w:r w:rsidRPr="00CB3195">
        <w:rPr>
          <w:i/>
          <w:lang w:val="fr-CA"/>
        </w:rPr>
        <w:t>rea</w:t>
      </w:r>
      <w:proofErr w:type="spellEnd"/>
      <w:r w:rsidRPr="00CB3195">
        <w:rPr>
          <w:lang w:val="fr-CA"/>
        </w:rPr>
        <w:t>).  Le pourvoi porte sur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que prévoit l</w:t>
      </w:r>
      <w:r>
        <w:rPr>
          <w:lang w:val="fr-CA"/>
        </w:rPr>
        <w:t>’</w:t>
      </w:r>
      <w:r w:rsidRPr="00CB3195">
        <w:rPr>
          <w:lang w:val="fr-CA"/>
        </w:rPr>
        <w:t xml:space="preserve">art. 218 du </w:t>
      </w:r>
      <w:r w:rsidRPr="00CB3195">
        <w:rPr>
          <w:i/>
          <w:lang w:val="fr-CA"/>
        </w:rPr>
        <w:t>Code criminel</w:t>
      </w:r>
      <w:r w:rsidR="00CC02B9">
        <w:rPr>
          <w:lang w:val="fr-CA"/>
        </w:rPr>
        <w:t>, L.R.C. 1985, ch. C</w:t>
      </w:r>
      <w:r w:rsidR="00CC02B9">
        <w:rPr>
          <w:lang w:val="fr-CA"/>
        </w:rPr>
        <w:noBreakHyphen/>
        <w:t>46 (</w:t>
      </w:r>
      <w:r w:rsidRPr="00CB3195">
        <w:rPr>
          <w:lang w:val="fr-CA"/>
        </w:rPr>
        <w:t>« </w:t>
      </w:r>
      <w:r w:rsidRPr="00CB3195">
        <w:rPr>
          <w:i/>
          <w:lang w:val="fr-CA"/>
        </w:rPr>
        <w:t>Code</w:t>
      </w:r>
      <w:r w:rsidRPr="00CB3195">
        <w:rPr>
          <w:lang w:val="fr-CA"/>
        </w:rPr>
        <w:t> »).</w:t>
      </w:r>
      <w:r w:rsidRPr="00CB3195">
        <w:rPr>
          <w:i/>
          <w:lang w:val="fr-CA"/>
        </w:rPr>
        <w:t xml:space="preserve">  </w:t>
      </w:r>
      <w:r w:rsidRPr="00CB3195">
        <w:rPr>
          <w:lang w:val="fr-CA"/>
        </w:rPr>
        <w:t>La disposition criminalise l</w:t>
      </w:r>
      <w:r>
        <w:rPr>
          <w:lang w:val="fr-CA"/>
        </w:rPr>
        <w:t>’</w:t>
      </w:r>
      <w:r w:rsidRPr="00CB3195">
        <w:rPr>
          <w:lang w:val="fr-CA"/>
        </w:rPr>
        <w:t>acte d</w:t>
      </w:r>
      <w:r>
        <w:rPr>
          <w:lang w:val="fr-CA"/>
        </w:rPr>
        <w:t>’</w:t>
      </w:r>
      <w:r w:rsidRPr="00CB3195">
        <w:rPr>
          <w:lang w:val="fr-CA"/>
        </w:rPr>
        <w:t>abandonner ou d</w:t>
      </w:r>
      <w:r>
        <w:rPr>
          <w:lang w:val="fr-CA"/>
        </w:rPr>
        <w:t>’</w:t>
      </w:r>
      <w:r w:rsidRPr="00CB3195">
        <w:rPr>
          <w:lang w:val="fr-CA"/>
        </w:rPr>
        <w:t>exposer un enfant de moins de 10 ans de manière que sa vie soit effectivement mise en danger (ou exposée à l</w:t>
      </w:r>
      <w:r>
        <w:rPr>
          <w:lang w:val="fr-CA"/>
        </w:rPr>
        <w:t>’</w:t>
      </w:r>
      <w:r w:rsidRPr="00CB3195">
        <w:rPr>
          <w:lang w:val="fr-CA"/>
        </w:rPr>
        <w:t>être), ou que sa santé soit effectivement compromise de façon permanente (ou exposée à l</w:t>
      </w:r>
      <w:r>
        <w:rPr>
          <w:lang w:val="fr-CA"/>
        </w:rPr>
        <w:t>’</w:t>
      </w:r>
      <w:r w:rsidRPr="00CB3195">
        <w:rPr>
          <w:lang w:val="fr-CA"/>
        </w:rPr>
        <w:t xml:space="preserve">être).  (Le texte intégral de la disposition est reproduit en </w:t>
      </w:r>
      <w:r w:rsidRPr="00CB3195">
        <w:rPr>
          <w:lang w:val="fr-CA"/>
        </w:rPr>
        <w:lastRenderedPageBreak/>
        <w:t>annexe.)  Le litige a pour objet l</w:t>
      </w:r>
      <w:r>
        <w:rPr>
          <w:lang w:val="fr-CA"/>
        </w:rPr>
        <w:t>’</w:t>
      </w:r>
      <w:r w:rsidRPr="00CB3195">
        <w:rPr>
          <w:lang w:val="fr-CA"/>
        </w:rPr>
        <w:t>élément moral de l</w:t>
      </w:r>
      <w:r>
        <w:rPr>
          <w:lang w:val="fr-CA"/>
        </w:rPr>
        <w:t>’</w:t>
      </w:r>
      <w:r w:rsidRPr="00CB3195">
        <w:rPr>
          <w:lang w:val="fr-CA"/>
        </w:rPr>
        <w:t xml:space="preserve">infraction : la faute </w:t>
      </w:r>
      <w:proofErr w:type="spellStart"/>
      <w:r w:rsidRPr="00CB3195">
        <w:rPr>
          <w:lang w:val="fr-CA"/>
        </w:rPr>
        <w:t>doit</w:t>
      </w:r>
      <w:r w:rsidRPr="00CB3195">
        <w:rPr>
          <w:lang w:val="fr-CA"/>
        </w:rPr>
        <w:noBreakHyphen/>
        <w:t>elle</w:t>
      </w:r>
      <w:proofErr w:type="spellEnd"/>
      <w:r w:rsidRPr="00CB3195">
        <w:rPr>
          <w:lang w:val="fr-CA"/>
        </w:rPr>
        <w:t xml:space="preserve"> être appréciée subjectivement ou objectivement?</w:t>
      </w:r>
    </w:p>
    <w:p w:rsidR="00B46FC0" w:rsidRPr="00CB3195" w:rsidRDefault="00B46FC0" w:rsidP="00B46FC0">
      <w:pPr>
        <w:pStyle w:val="ParaNoNdepar-AltN"/>
        <w:rPr>
          <w:lang w:val="fr-CA"/>
        </w:rPr>
      </w:pPr>
      <w:r w:rsidRPr="00CB3195">
        <w:rPr>
          <w:lang w:val="fr-CA"/>
        </w:rPr>
        <w:t>Une histoire bouleversante, qui s</w:t>
      </w:r>
      <w:r>
        <w:rPr>
          <w:lang w:val="fr-CA"/>
        </w:rPr>
        <w:t>’</w:t>
      </w:r>
      <w:r w:rsidRPr="00CB3195">
        <w:rPr>
          <w:lang w:val="fr-CA"/>
        </w:rPr>
        <w:t>est heureusement bien terminée, est à l</w:t>
      </w:r>
      <w:r>
        <w:rPr>
          <w:lang w:val="fr-CA"/>
        </w:rPr>
        <w:t>’</w:t>
      </w:r>
      <w:r w:rsidRPr="00CB3195">
        <w:rPr>
          <w:lang w:val="fr-CA"/>
        </w:rPr>
        <w:t>origine de l</w:t>
      </w:r>
      <w:r>
        <w:rPr>
          <w:lang w:val="fr-CA"/>
        </w:rPr>
        <w:t>’</w:t>
      </w:r>
      <w:r w:rsidRPr="00CB3195">
        <w:rPr>
          <w:lang w:val="fr-CA"/>
        </w:rPr>
        <w:t>instance.  L</w:t>
      </w:r>
      <w:r>
        <w:rPr>
          <w:lang w:val="fr-CA"/>
        </w:rPr>
        <w:t>’</w:t>
      </w:r>
      <w:r w:rsidRPr="00CB3195">
        <w:rPr>
          <w:lang w:val="fr-CA"/>
        </w:rPr>
        <w:t>intimée, qui ne se savait pas enceinte, a donné naissance à un garçon dans les toilettes d</w:t>
      </w:r>
      <w:r>
        <w:rPr>
          <w:lang w:val="fr-CA"/>
        </w:rPr>
        <w:t>’</w:t>
      </w:r>
      <w:r w:rsidRPr="00CB3195">
        <w:rPr>
          <w:lang w:val="fr-CA"/>
        </w:rPr>
        <w:t xml:space="preserve">un magasin </w:t>
      </w:r>
      <w:proofErr w:type="spellStart"/>
      <w:r w:rsidRPr="00CB3195">
        <w:rPr>
          <w:lang w:val="fr-CA"/>
        </w:rPr>
        <w:t>Wal</w:t>
      </w:r>
      <w:r w:rsidRPr="00CB3195">
        <w:rPr>
          <w:lang w:val="fr-CA"/>
        </w:rPr>
        <w:noBreakHyphen/>
        <w:t>Mart</w:t>
      </w:r>
      <w:proofErr w:type="spellEnd"/>
      <w:r w:rsidRPr="00CB3195">
        <w:rPr>
          <w:lang w:val="fr-CA"/>
        </w:rPr>
        <w:t>.  Croyant l</w:t>
      </w:r>
      <w:r>
        <w:rPr>
          <w:lang w:val="fr-CA"/>
        </w:rPr>
        <w:t>’</w:t>
      </w:r>
      <w:r w:rsidRPr="00CB3195">
        <w:rPr>
          <w:lang w:val="fr-CA"/>
        </w:rPr>
        <w:t xml:space="preserve">enfant mort, elle est partie en le laissant dans la cuvette, après avoir nettoyé la cabine de son mieux.  Des gens se sont rapidement occupés du </w:t>
      </w:r>
      <w:proofErr w:type="spellStart"/>
      <w:r w:rsidRPr="00CB3195">
        <w:rPr>
          <w:lang w:val="fr-CA"/>
        </w:rPr>
        <w:t>nouveau</w:t>
      </w:r>
      <w:r w:rsidRPr="00CB3195">
        <w:rPr>
          <w:lang w:val="fr-CA"/>
        </w:rPr>
        <w:noBreakHyphen/>
        <w:t>né</w:t>
      </w:r>
      <w:proofErr w:type="spellEnd"/>
      <w:r w:rsidRPr="00CB3195">
        <w:rPr>
          <w:lang w:val="fr-CA"/>
        </w:rPr>
        <w:t xml:space="preserve">, qui était vivant, et </w:t>
      </w:r>
      <w:proofErr w:type="gramStart"/>
      <w:r w:rsidRPr="00CB3195">
        <w:rPr>
          <w:lang w:val="fr-CA"/>
        </w:rPr>
        <w:t>tout</w:t>
      </w:r>
      <w:proofErr w:type="gramEnd"/>
      <w:r w:rsidRPr="00CB3195">
        <w:rPr>
          <w:lang w:val="fr-CA"/>
        </w:rPr>
        <w:t xml:space="preserve"> porte à croire que ce dernier est aujourd</w:t>
      </w:r>
      <w:r>
        <w:rPr>
          <w:lang w:val="fr-CA"/>
        </w:rPr>
        <w:t>’</w:t>
      </w:r>
      <w:r w:rsidRPr="00CB3195">
        <w:rPr>
          <w:lang w:val="fr-CA"/>
        </w:rPr>
        <w:t>hui un petit garçon bien portant.  Le juge du procès a cru l</w:t>
      </w:r>
      <w:r>
        <w:rPr>
          <w:lang w:val="fr-CA"/>
        </w:rPr>
        <w:t>’</w:t>
      </w:r>
      <w:r w:rsidRPr="00CB3195">
        <w:rPr>
          <w:lang w:val="fr-CA"/>
        </w:rPr>
        <w:t>intimée lorsqu</w:t>
      </w:r>
      <w:r>
        <w:rPr>
          <w:lang w:val="fr-CA"/>
        </w:rPr>
        <w:t>’</w:t>
      </w:r>
      <w:r w:rsidRPr="00CB3195">
        <w:rPr>
          <w:lang w:val="fr-CA"/>
        </w:rPr>
        <w:t>elle a affirmé n</w:t>
      </w:r>
      <w:r>
        <w:rPr>
          <w:lang w:val="fr-CA"/>
        </w:rPr>
        <w:t>’</w:t>
      </w:r>
      <w:r w:rsidRPr="00CB3195">
        <w:rPr>
          <w:lang w:val="fr-CA"/>
        </w:rPr>
        <w:t>avoir appris sa grossesse qu</w:t>
      </w:r>
      <w:r>
        <w:rPr>
          <w:lang w:val="fr-CA"/>
        </w:rPr>
        <w:t>’</w:t>
      </w:r>
      <w:r w:rsidRPr="00CB3195">
        <w:rPr>
          <w:lang w:val="fr-CA"/>
        </w:rPr>
        <w:t>à la naissance de l</w:t>
      </w:r>
      <w:r>
        <w:rPr>
          <w:lang w:val="fr-CA"/>
        </w:rPr>
        <w:t>’</w:t>
      </w:r>
      <w:r w:rsidRPr="00CB3195">
        <w:rPr>
          <w:lang w:val="fr-CA"/>
        </w:rPr>
        <w:t xml:space="preserve">enfant et avoir cru que </w:t>
      </w:r>
      <w:proofErr w:type="spellStart"/>
      <w:r w:rsidRPr="00CB3195">
        <w:rPr>
          <w:lang w:val="fr-CA"/>
        </w:rPr>
        <w:t>celui</w:t>
      </w:r>
      <w:r w:rsidRPr="00CB3195">
        <w:rPr>
          <w:lang w:val="fr-CA"/>
        </w:rPr>
        <w:noBreakHyphen/>
        <w:t>ci</w:t>
      </w:r>
      <w:proofErr w:type="spellEnd"/>
      <w:r w:rsidRPr="00CB3195">
        <w:rPr>
          <w:lang w:val="fr-CA"/>
        </w:rPr>
        <w:t xml:space="preserve"> était mort lorsqu</w:t>
      </w:r>
      <w:r>
        <w:rPr>
          <w:lang w:val="fr-CA"/>
        </w:rPr>
        <w:t>’</w:t>
      </w:r>
      <w:r w:rsidRPr="00CB3195">
        <w:rPr>
          <w:lang w:val="fr-CA"/>
        </w:rPr>
        <w:t>elle l</w:t>
      </w:r>
      <w:r>
        <w:rPr>
          <w:lang w:val="fr-CA"/>
        </w:rPr>
        <w:t>’</w:t>
      </w:r>
      <w:r w:rsidRPr="00CB3195">
        <w:rPr>
          <w:lang w:val="fr-CA"/>
        </w:rPr>
        <w:t>avait laissé aux toilettes.  Ainsi, la question qui importe en l</w:t>
      </w:r>
      <w:r>
        <w:rPr>
          <w:lang w:val="fr-CA"/>
        </w:rPr>
        <w:t>’</w:t>
      </w:r>
      <w:r w:rsidRPr="00CB3195">
        <w:rPr>
          <w:lang w:val="fr-CA"/>
        </w:rPr>
        <w:t>espèce est celle de savoir si l</w:t>
      </w:r>
      <w:r>
        <w:rPr>
          <w:lang w:val="fr-CA"/>
        </w:rPr>
        <w:t>’</w:t>
      </w:r>
      <w:r w:rsidRPr="00CB3195">
        <w:rPr>
          <w:lang w:val="fr-CA"/>
        </w:rPr>
        <w:t>existence de l</w:t>
      </w:r>
      <w:r>
        <w:rPr>
          <w:lang w:val="fr-CA"/>
        </w:rPr>
        <w:t>’</w:t>
      </w:r>
      <w:r w:rsidRPr="00CB3195">
        <w:rPr>
          <w:lang w:val="fr-CA"/>
        </w:rPr>
        <w:t>élément de faute requis doit être déterminée en fonction de ce que l</w:t>
      </w:r>
      <w:r>
        <w:rPr>
          <w:lang w:val="fr-CA"/>
        </w:rPr>
        <w:t>’</w:t>
      </w:r>
      <w:r w:rsidRPr="00CB3195">
        <w:rPr>
          <w:lang w:val="fr-CA"/>
        </w:rPr>
        <w:t>intimée savait réellement ou de ce qu</w:t>
      </w:r>
      <w:r>
        <w:rPr>
          <w:lang w:val="fr-CA"/>
        </w:rPr>
        <w:t>’</w:t>
      </w:r>
      <w:r w:rsidRPr="00CB3195">
        <w:rPr>
          <w:lang w:val="fr-CA"/>
        </w:rPr>
        <w:t xml:space="preserve">une personne raisonnable aurait su et fait. </w:t>
      </w:r>
    </w:p>
    <w:p w:rsidR="00B46FC0" w:rsidRPr="00CB3195" w:rsidRDefault="00B46FC0" w:rsidP="00B46FC0">
      <w:pPr>
        <w:pStyle w:val="ParaNoNdepar-AltN"/>
        <w:rPr>
          <w:lang w:val="fr-CA"/>
        </w:rPr>
      </w:pPr>
      <w:r w:rsidRPr="00CB3195">
        <w:rPr>
          <w:lang w:val="fr-CA"/>
        </w:rPr>
        <w:t>En règle générale, lorsque l</w:t>
      </w:r>
      <w:r>
        <w:rPr>
          <w:lang w:val="fr-CA"/>
        </w:rPr>
        <w:t>’</w:t>
      </w:r>
      <w:r w:rsidRPr="00CB3195">
        <w:rPr>
          <w:lang w:val="fr-CA"/>
        </w:rPr>
        <w:t>élément de faute est apprécié subjectivement, on s</w:t>
      </w:r>
      <w:r>
        <w:rPr>
          <w:lang w:val="fr-CA"/>
        </w:rPr>
        <w:t>’</w:t>
      </w:r>
      <w:r w:rsidRPr="00CB3195">
        <w:rPr>
          <w:lang w:val="fr-CA"/>
        </w:rPr>
        <w:t>attache à ce dont l</w:t>
      </w:r>
      <w:r>
        <w:rPr>
          <w:lang w:val="fr-CA"/>
        </w:rPr>
        <w:t>’</w:t>
      </w:r>
      <w:r w:rsidRPr="00CB3195">
        <w:rPr>
          <w:lang w:val="fr-CA"/>
        </w:rPr>
        <w:t xml:space="preserve">accusé avait réellement conscience : </w:t>
      </w:r>
      <w:proofErr w:type="spellStart"/>
      <w:r w:rsidRPr="00CB3195">
        <w:rPr>
          <w:lang w:val="fr-CA"/>
        </w:rPr>
        <w:t>savait</w:t>
      </w:r>
      <w:r w:rsidRPr="00CB3195">
        <w:rPr>
          <w:lang w:val="fr-CA"/>
        </w:rPr>
        <w:noBreakHyphen/>
        <w:t>il</w:t>
      </w:r>
      <w:proofErr w:type="spellEnd"/>
      <w:r w:rsidRPr="00CB3195">
        <w:rPr>
          <w:lang w:val="fr-CA"/>
        </w:rPr>
        <w:t xml:space="preserve"> que l</w:t>
      </w:r>
      <w:r>
        <w:rPr>
          <w:lang w:val="fr-CA"/>
        </w:rPr>
        <w:t>’</w:t>
      </w:r>
      <w:r w:rsidRPr="00CB3195">
        <w:rPr>
          <w:lang w:val="fr-CA"/>
        </w:rPr>
        <w:t>abandon de l</w:t>
      </w:r>
      <w:r>
        <w:rPr>
          <w:lang w:val="fr-CA"/>
        </w:rPr>
        <w:t>’</w:t>
      </w:r>
      <w:r w:rsidRPr="00CB3195">
        <w:rPr>
          <w:lang w:val="fr-CA"/>
        </w:rPr>
        <w:t>enfant compromettrait sa vie ou sa santé?  Si, comme elle le prétend, l</w:t>
      </w:r>
      <w:r>
        <w:rPr>
          <w:lang w:val="fr-CA"/>
        </w:rPr>
        <w:t>’</w:t>
      </w:r>
      <w:r w:rsidRPr="00CB3195">
        <w:rPr>
          <w:lang w:val="fr-CA"/>
        </w:rPr>
        <w:t>intimée croyait l</w:t>
      </w:r>
      <w:r>
        <w:rPr>
          <w:lang w:val="fr-CA"/>
        </w:rPr>
        <w:t>’</w:t>
      </w:r>
      <w:r w:rsidRPr="00CB3195">
        <w:rPr>
          <w:lang w:val="fr-CA"/>
        </w:rPr>
        <w:t>enfant mort lorsqu</w:t>
      </w:r>
      <w:r>
        <w:rPr>
          <w:lang w:val="fr-CA"/>
        </w:rPr>
        <w:t>’</w:t>
      </w:r>
      <w:r w:rsidRPr="00CB3195">
        <w:rPr>
          <w:lang w:val="fr-CA"/>
        </w:rPr>
        <w:t>elle l</w:t>
      </w:r>
      <w:r>
        <w:rPr>
          <w:lang w:val="fr-CA"/>
        </w:rPr>
        <w:t>’</w:t>
      </w:r>
      <w:r w:rsidRPr="00CB3195">
        <w:rPr>
          <w:lang w:val="fr-CA"/>
        </w:rPr>
        <w:t>a abandonné, elle ignorait que son abandon risquait de compromettre sa vie ou sa santé.  Toujours en règle générale, lorsque l</w:t>
      </w:r>
      <w:r>
        <w:rPr>
          <w:lang w:val="fr-CA"/>
        </w:rPr>
        <w:t>’</w:t>
      </w:r>
      <w:r w:rsidRPr="00CB3195">
        <w:rPr>
          <w:lang w:val="fr-CA"/>
        </w:rPr>
        <w:t>élément de faute est apprécié objectivement, on ne se demande pas ce que l</w:t>
      </w:r>
      <w:r>
        <w:rPr>
          <w:lang w:val="fr-CA"/>
        </w:rPr>
        <w:t>’</w:t>
      </w:r>
      <w:r w:rsidRPr="00CB3195">
        <w:rPr>
          <w:lang w:val="fr-CA"/>
        </w:rPr>
        <w:t>accusé savait réellement, mais bien si une personne raisonnable s</w:t>
      </w:r>
      <w:r>
        <w:rPr>
          <w:lang w:val="fr-CA"/>
        </w:rPr>
        <w:t>’</w:t>
      </w:r>
      <w:r w:rsidRPr="00CB3195">
        <w:rPr>
          <w:lang w:val="fr-CA"/>
        </w:rPr>
        <w:t>étant trouvée dans la même situation aurait eu conscience du risque et si le comportement de l</w:t>
      </w:r>
      <w:r>
        <w:rPr>
          <w:lang w:val="fr-CA"/>
        </w:rPr>
        <w:t>’</w:t>
      </w:r>
      <w:r w:rsidRPr="00CB3195">
        <w:rPr>
          <w:lang w:val="fr-CA"/>
        </w:rPr>
        <w:t>accusé s</w:t>
      </w:r>
      <w:r>
        <w:rPr>
          <w:lang w:val="fr-CA"/>
        </w:rPr>
        <w:t>’</w:t>
      </w:r>
      <w:r w:rsidRPr="00CB3195">
        <w:rPr>
          <w:lang w:val="fr-CA"/>
        </w:rPr>
        <w:t xml:space="preserve">écarte de </w:t>
      </w:r>
      <w:r w:rsidRPr="00CB3195">
        <w:rPr>
          <w:lang w:val="fr-CA"/>
        </w:rPr>
        <w:lastRenderedPageBreak/>
        <w:t>façon marquée de ce qu</w:t>
      </w:r>
      <w:r>
        <w:rPr>
          <w:lang w:val="fr-CA"/>
        </w:rPr>
        <w:t>’</w:t>
      </w:r>
      <w:r w:rsidRPr="00CB3195">
        <w:rPr>
          <w:lang w:val="fr-CA"/>
        </w:rPr>
        <w:t>une personne raisonnable aurait fait.  Dès lors, si le tribunal est convaincu qu</w:t>
      </w:r>
      <w:r>
        <w:rPr>
          <w:lang w:val="fr-CA"/>
        </w:rPr>
        <w:t>’</w:t>
      </w:r>
      <w:r w:rsidRPr="00CB3195">
        <w:rPr>
          <w:lang w:val="fr-CA"/>
        </w:rPr>
        <w:t>une personne raisonnable aurait eu conscience du risque que présentait l</w:t>
      </w:r>
      <w:r>
        <w:rPr>
          <w:lang w:val="fr-CA"/>
        </w:rPr>
        <w:t>’</w:t>
      </w:r>
      <w:r w:rsidRPr="00CB3195">
        <w:rPr>
          <w:lang w:val="fr-CA"/>
        </w:rPr>
        <w:t>abandon de l</w:t>
      </w:r>
      <w:r>
        <w:rPr>
          <w:lang w:val="fr-CA"/>
        </w:rPr>
        <w:t>’</w:t>
      </w:r>
      <w:r w:rsidRPr="00CB3195">
        <w:rPr>
          <w:lang w:val="fr-CA"/>
        </w:rPr>
        <w:t>enfant dans les circonstances et qu</w:t>
      </w:r>
      <w:r>
        <w:rPr>
          <w:lang w:val="fr-CA"/>
        </w:rPr>
        <w:t>’</w:t>
      </w:r>
      <w:r w:rsidRPr="00CB3195">
        <w:rPr>
          <w:lang w:val="fr-CA"/>
        </w:rPr>
        <w:t>il conclut que le comportement de l</w:t>
      </w:r>
      <w:r>
        <w:rPr>
          <w:lang w:val="fr-CA"/>
        </w:rPr>
        <w:t>’</w:t>
      </w:r>
      <w:r w:rsidRPr="00CB3195">
        <w:rPr>
          <w:lang w:val="fr-CA"/>
        </w:rPr>
        <w:t>accusé s</w:t>
      </w:r>
      <w:r>
        <w:rPr>
          <w:lang w:val="fr-CA"/>
        </w:rPr>
        <w:t>’</w:t>
      </w:r>
      <w:r w:rsidRPr="00CB3195">
        <w:rPr>
          <w:lang w:val="fr-CA"/>
        </w:rPr>
        <w:t>écarte de façon marquée de celui auquel on se serait attendu d</w:t>
      </w:r>
      <w:r>
        <w:rPr>
          <w:lang w:val="fr-CA"/>
        </w:rPr>
        <w:t>’</w:t>
      </w:r>
      <w:r w:rsidRPr="00CB3195">
        <w:rPr>
          <w:lang w:val="fr-CA"/>
        </w:rPr>
        <w:t>une personne raisonnable, l</w:t>
      </w:r>
      <w:r>
        <w:rPr>
          <w:lang w:val="fr-CA"/>
        </w:rPr>
        <w:t>’</w:t>
      </w:r>
      <w:r w:rsidRPr="00CB3195">
        <w:rPr>
          <w:lang w:val="fr-CA"/>
        </w:rPr>
        <w:t>élément de faute requis est établi même si, dans les faits, l</w:t>
      </w:r>
      <w:r>
        <w:rPr>
          <w:lang w:val="fr-CA"/>
        </w:rPr>
        <w:t>’</w:t>
      </w:r>
      <w:r w:rsidRPr="00CB3195">
        <w:rPr>
          <w:lang w:val="fr-CA"/>
        </w:rPr>
        <w:t>accusé n</w:t>
      </w:r>
      <w:r>
        <w:rPr>
          <w:lang w:val="fr-CA"/>
        </w:rPr>
        <w:t>’</w:t>
      </w:r>
      <w:r w:rsidRPr="00CB3195">
        <w:rPr>
          <w:lang w:val="fr-CA"/>
        </w:rPr>
        <w:t>a pas eu conscience du risque.</w:t>
      </w:r>
    </w:p>
    <w:p w:rsidR="00B46FC0" w:rsidRPr="00CB3195" w:rsidRDefault="00B46FC0" w:rsidP="00B46FC0">
      <w:pPr>
        <w:pStyle w:val="ParaNoNdepar-AltN"/>
        <w:rPr>
          <w:lang w:val="fr-CA"/>
        </w:rPr>
      </w:pPr>
      <w:r w:rsidRPr="00CB3195">
        <w:rPr>
          <w:lang w:val="fr-CA"/>
        </w:rPr>
        <w:t xml:space="preserve">La question </w:t>
      </w:r>
      <w:r w:rsidR="007807EB">
        <w:rPr>
          <w:lang w:val="fr-CA"/>
        </w:rPr>
        <w:t>à trancher est donc la suivante :</w:t>
      </w:r>
    </w:p>
    <w:p w:rsidR="00B46FC0" w:rsidRPr="00CB3195" w:rsidRDefault="007807EB" w:rsidP="00BD15D6">
      <w:pPr>
        <w:pStyle w:val="ParaNoNdepar-AltN"/>
        <w:numPr>
          <w:ilvl w:val="0"/>
          <w:numId w:val="0"/>
        </w:numPr>
        <w:tabs>
          <w:tab w:val="left" w:pos="720"/>
        </w:tabs>
        <w:ind w:left="720" w:hanging="720"/>
        <w:rPr>
          <w:lang w:val="fr-CA"/>
        </w:rPr>
      </w:pPr>
      <w:r>
        <w:rPr>
          <w:lang w:val="fr-CA"/>
        </w:rPr>
        <w:t>•</w:t>
      </w:r>
      <w:r w:rsidR="00B46FC0" w:rsidRPr="00CB3195">
        <w:rPr>
          <w:lang w:val="fr-CA"/>
        </w:rPr>
        <w:tab/>
      </w:r>
      <w:r w:rsidR="00B46FC0" w:rsidRPr="00A2651F">
        <w:rPr>
          <w:rFonts w:eastAsiaTheme="minorEastAsia"/>
          <w:lang w:val="fr-CA"/>
        </w:rPr>
        <w:t>L’article</w:t>
      </w:r>
      <w:r w:rsidR="00B46FC0" w:rsidRPr="00CB3195">
        <w:rPr>
          <w:lang w:val="fr-CA"/>
        </w:rPr>
        <w:t xml:space="preserve"> 218 du </w:t>
      </w:r>
      <w:r w:rsidR="00B46FC0" w:rsidRPr="00CB3195">
        <w:rPr>
          <w:i/>
          <w:lang w:val="fr-CA"/>
        </w:rPr>
        <w:t>Code</w:t>
      </w:r>
      <w:r w:rsidR="00B46FC0" w:rsidRPr="00CB3195">
        <w:rPr>
          <w:lang w:val="fr-CA"/>
        </w:rPr>
        <w:t xml:space="preserve"> </w:t>
      </w:r>
      <w:proofErr w:type="spellStart"/>
      <w:r w:rsidR="00B46FC0" w:rsidRPr="00CB3195">
        <w:rPr>
          <w:lang w:val="fr-CA"/>
        </w:rPr>
        <w:t>exige</w:t>
      </w:r>
      <w:r w:rsidR="00B46FC0" w:rsidRPr="00CB3195">
        <w:rPr>
          <w:lang w:val="fr-CA"/>
        </w:rPr>
        <w:noBreakHyphen/>
        <w:t>t</w:t>
      </w:r>
      <w:r w:rsidR="00B46FC0" w:rsidRPr="00CB3195">
        <w:rPr>
          <w:lang w:val="fr-CA"/>
        </w:rPr>
        <w:noBreakHyphen/>
        <w:t>il</w:t>
      </w:r>
      <w:proofErr w:type="spellEnd"/>
      <w:r w:rsidR="00B46FC0" w:rsidRPr="00CB3195">
        <w:rPr>
          <w:lang w:val="fr-CA"/>
        </w:rPr>
        <w:t>, comme le prétend l</w:t>
      </w:r>
      <w:r w:rsidR="00B46FC0">
        <w:rPr>
          <w:lang w:val="fr-CA"/>
        </w:rPr>
        <w:t>’</w:t>
      </w:r>
      <w:r w:rsidR="00B46FC0" w:rsidRPr="00CB3195">
        <w:rPr>
          <w:lang w:val="fr-CA"/>
        </w:rPr>
        <w:t>intimée, la preuve que l</w:t>
      </w:r>
      <w:r w:rsidR="00B46FC0">
        <w:rPr>
          <w:lang w:val="fr-CA"/>
        </w:rPr>
        <w:t>’</w:t>
      </w:r>
      <w:r w:rsidR="00B46FC0" w:rsidRPr="00CB3195">
        <w:rPr>
          <w:lang w:val="fr-CA"/>
        </w:rPr>
        <w:t>accusé savait que les actes d</w:t>
      </w:r>
      <w:r w:rsidR="00B46FC0">
        <w:rPr>
          <w:lang w:val="fr-CA"/>
        </w:rPr>
        <w:t>’</w:t>
      </w:r>
      <w:r w:rsidR="00B46FC0" w:rsidRPr="00CB3195">
        <w:rPr>
          <w:lang w:val="fr-CA"/>
        </w:rPr>
        <w:t>abandon ou d</w:t>
      </w:r>
      <w:r w:rsidR="00B46FC0">
        <w:rPr>
          <w:lang w:val="fr-CA"/>
        </w:rPr>
        <w:t>’</w:t>
      </w:r>
      <w:r w:rsidR="00B46FC0" w:rsidRPr="00CB3195">
        <w:rPr>
          <w:lang w:val="fr-CA"/>
        </w:rPr>
        <w:t>exposition reprochés faisaient en sorte que la vie de l</w:t>
      </w:r>
      <w:r w:rsidR="00B46FC0">
        <w:rPr>
          <w:lang w:val="fr-CA"/>
        </w:rPr>
        <w:t>’</w:t>
      </w:r>
      <w:r w:rsidR="00B46FC0" w:rsidRPr="00CB3195">
        <w:rPr>
          <w:lang w:val="fr-CA"/>
        </w:rPr>
        <w:t>enfant soit effectivement</w:t>
      </w:r>
      <w:r w:rsidR="00B46FC0">
        <w:rPr>
          <w:lang w:val="fr-CA"/>
        </w:rPr>
        <w:t xml:space="preserve"> </w:t>
      </w:r>
      <w:r w:rsidR="00B46FC0" w:rsidRPr="00CB3195">
        <w:rPr>
          <w:lang w:val="fr-CA"/>
        </w:rPr>
        <w:t>mise en danger ou exposée à l</w:t>
      </w:r>
      <w:r w:rsidR="00B46FC0">
        <w:rPr>
          <w:lang w:val="fr-CA"/>
        </w:rPr>
        <w:t>’</w:t>
      </w:r>
      <w:r w:rsidR="00B46FC0" w:rsidRPr="00CB3195">
        <w:rPr>
          <w:lang w:val="fr-CA"/>
        </w:rPr>
        <w:t xml:space="preserve">être ou que </w:t>
      </w:r>
      <w:r w:rsidR="00C159DE">
        <w:rPr>
          <w:lang w:val="fr-CA"/>
        </w:rPr>
        <w:t xml:space="preserve">sa </w:t>
      </w:r>
      <w:r w:rsidR="00B46FC0" w:rsidRPr="00CB3195">
        <w:rPr>
          <w:lang w:val="fr-CA"/>
        </w:rPr>
        <w:t>santé soit effectivement compromise de façon permanente ou exposée à l</w:t>
      </w:r>
      <w:r w:rsidR="00B46FC0">
        <w:rPr>
          <w:lang w:val="fr-CA"/>
        </w:rPr>
        <w:t>’</w:t>
      </w:r>
      <w:r w:rsidR="00B46FC0" w:rsidRPr="00CB3195">
        <w:rPr>
          <w:lang w:val="fr-CA"/>
        </w:rPr>
        <w:t>être?  Ou, comme le prétend le ministère public, l</w:t>
      </w:r>
      <w:r w:rsidR="00B46FC0">
        <w:rPr>
          <w:lang w:val="fr-CA"/>
        </w:rPr>
        <w:t>’</w:t>
      </w:r>
      <w:r w:rsidR="00B46FC0" w:rsidRPr="00CB3195">
        <w:rPr>
          <w:lang w:val="fr-CA"/>
        </w:rPr>
        <w:t xml:space="preserve">élément de faute </w:t>
      </w:r>
      <w:proofErr w:type="spellStart"/>
      <w:r w:rsidR="00B46FC0" w:rsidRPr="00CB3195">
        <w:rPr>
          <w:lang w:val="fr-CA"/>
        </w:rPr>
        <w:t>est</w:t>
      </w:r>
      <w:r w:rsidR="00B46FC0" w:rsidRPr="00CB3195">
        <w:rPr>
          <w:lang w:val="fr-CA"/>
        </w:rPr>
        <w:noBreakHyphen/>
        <w:t>il</w:t>
      </w:r>
      <w:proofErr w:type="spellEnd"/>
      <w:r w:rsidR="00B46FC0" w:rsidRPr="00CB3195">
        <w:rPr>
          <w:lang w:val="fr-CA"/>
        </w:rPr>
        <w:t xml:space="preserve"> établi par la preuve que le comportement de l</w:t>
      </w:r>
      <w:r w:rsidR="00B46FC0">
        <w:rPr>
          <w:lang w:val="fr-CA"/>
        </w:rPr>
        <w:t>’</w:t>
      </w:r>
      <w:r w:rsidR="00B46FC0" w:rsidRPr="00CB3195">
        <w:rPr>
          <w:lang w:val="fr-CA"/>
        </w:rPr>
        <w:t>accusé s</w:t>
      </w:r>
      <w:r w:rsidR="00B46FC0">
        <w:rPr>
          <w:lang w:val="fr-CA"/>
        </w:rPr>
        <w:t>’</w:t>
      </w:r>
      <w:r w:rsidR="00B46FC0" w:rsidRPr="00CB3195">
        <w:rPr>
          <w:lang w:val="fr-CA"/>
        </w:rPr>
        <w:t>écarte de façon marquée de celui auquel on s</w:t>
      </w:r>
      <w:r w:rsidR="00B46FC0">
        <w:rPr>
          <w:lang w:val="fr-CA"/>
        </w:rPr>
        <w:t>’</w:t>
      </w:r>
      <w:r w:rsidR="00B46FC0" w:rsidRPr="00CB3195">
        <w:rPr>
          <w:lang w:val="fr-CA"/>
        </w:rPr>
        <w:t>attendrait d</w:t>
      </w:r>
      <w:r w:rsidR="00B46FC0">
        <w:rPr>
          <w:lang w:val="fr-CA"/>
        </w:rPr>
        <w:t>’</w:t>
      </w:r>
      <w:r w:rsidR="00B46FC0" w:rsidRPr="00CB3195">
        <w:rPr>
          <w:lang w:val="fr-CA"/>
        </w:rPr>
        <w:t>une personne raisonnable se trouvant dans la même situation et que le risque pour la vie ou la santé de l</w:t>
      </w:r>
      <w:r w:rsidR="00B46FC0">
        <w:rPr>
          <w:lang w:val="fr-CA"/>
        </w:rPr>
        <w:t>’</w:t>
      </w:r>
      <w:r w:rsidR="00B46FC0" w:rsidRPr="00CB3195">
        <w:rPr>
          <w:lang w:val="fr-CA"/>
        </w:rPr>
        <w:t>enfant constituait une conséquence prévisible par une telle personne?</w:t>
      </w:r>
    </w:p>
    <w:p w:rsidR="00B46FC0" w:rsidRPr="00CB3195" w:rsidRDefault="00B46FC0" w:rsidP="00B46FC0">
      <w:pPr>
        <w:pStyle w:val="ParaNoNdepar-AltN"/>
        <w:rPr>
          <w:lang w:val="fr-CA"/>
        </w:rPr>
      </w:pPr>
      <w:r w:rsidRPr="00CB3195">
        <w:rPr>
          <w:lang w:val="fr-CA"/>
        </w:rPr>
        <w:t>Comme je l</w:t>
      </w:r>
      <w:r>
        <w:rPr>
          <w:lang w:val="fr-CA"/>
        </w:rPr>
        <w:t>’</w:t>
      </w:r>
      <w:r w:rsidRPr="00CB3195">
        <w:rPr>
          <w:lang w:val="fr-CA"/>
        </w:rPr>
        <w:t xml:space="preserve">explique </w:t>
      </w:r>
      <w:proofErr w:type="spellStart"/>
      <w:r w:rsidRPr="00CB3195">
        <w:rPr>
          <w:lang w:val="fr-CA"/>
        </w:rPr>
        <w:t>ci</w:t>
      </w:r>
      <w:r w:rsidRPr="00CB3195">
        <w:rPr>
          <w:lang w:val="fr-CA"/>
        </w:rPr>
        <w:noBreakHyphen/>
        <w:t>après</w:t>
      </w:r>
      <w:proofErr w:type="spellEnd"/>
      <w:r w:rsidRPr="00CB3195">
        <w:rPr>
          <w:lang w:val="fr-CA"/>
        </w:rPr>
        <w:t>, je conviens avec l</w:t>
      </w:r>
      <w:r>
        <w:rPr>
          <w:lang w:val="fr-CA"/>
        </w:rPr>
        <w:t>’</w:t>
      </w:r>
      <w:r w:rsidRPr="00CB3195">
        <w:rPr>
          <w:lang w:val="fr-CA"/>
        </w:rPr>
        <w:t>intimée que le juge du procès et les juges majoritaires de la Cour d</w:t>
      </w:r>
      <w:r>
        <w:rPr>
          <w:lang w:val="fr-CA"/>
        </w:rPr>
        <w:t>’</w:t>
      </w:r>
      <w:r w:rsidRPr="00CB3195">
        <w:rPr>
          <w:lang w:val="fr-CA"/>
        </w:rPr>
        <w:t>appel ont eu raison d</w:t>
      </w:r>
      <w:r>
        <w:rPr>
          <w:lang w:val="fr-CA"/>
        </w:rPr>
        <w:t>’</w:t>
      </w:r>
      <w:r w:rsidRPr="00CB3195">
        <w:rPr>
          <w:lang w:val="fr-CA"/>
        </w:rPr>
        <w:t>appliquer une norme subjective.  Par conséquent, je suis d</w:t>
      </w:r>
      <w:r>
        <w:rPr>
          <w:lang w:val="fr-CA"/>
        </w:rPr>
        <w:t>’</w:t>
      </w:r>
      <w:r w:rsidRPr="00CB3195">
        <w:rPr>
          <w:lang w:val="fr-CA"/>
        </w:rPr>
        <w:t>avis de rejeter le pourvoi du ministère public.</w:t>
      </w:r>
    </w:p>
    <w:p w:rsidR="00B46FC0" w:rsidRPr="00CB3195" w:rsidRDefault="00B46FC0" w:rsidP="00B46FC0">
      <w:pPr>
        <w:pStyle w:val="TitleTitre-AltT"/>
        <w:tabs>
          <w:tab w:val="clear" w:pos="360"/>
          <w:tab w:val="left" w:pos="567"/>
        </w:tabs>
        <w:ind w:left="567" w:hanging="567"/>
        <w:rPr>
          <w:u w:val="single"/>
          <w:lang w:val="fr-CA"/>
        </w:rPr>
      </w:pPr>
      <w:bookmarkStart w:id="1" w:name="_Toc320021602"/>
      <w:bookmarkStart w:id="2" w:name="_Toc343554186"/>
      <w:r w:rsidRPr="00CB3195">
        <w:rPr>
          <w:lang w:val="fr-CA"/>
        </w:rPr>
        <w:lastRenderedPageBreak/>
        <w:t>II.</w:t>
      </w:r>
      <w:r w:rsidRPr="00CB3195">
        <w:rPr>
          <w:lang w:val="fr-CA"/>
        </w:rPr>
        <w:tab/>
      </w:r>
      <w:bookmarkEnd w:id="1"/>
      <w:r w:rsidRPr="00CB3195">
        <w:rPr>
          <w:u w:val="single"/>
          <w:lang w:val="fr-CA"/>
        </w:rPr>
        <w:t xml:space="preserve">Faits et </w:t>
      </w:r>
      <w:bookmarkEnd w:id="2"/>
      <w:r w:rsidRPr="00CB3195">
        <w:rPr>
          <w:u w:val="single"/>
          <w:lang w:val="fr-CA"/>
        </w:rPr>
        <w:t>historique judiciaire</w:t>
      </w:r>
    </w:p>
    <w:p w:rsidR="00B46FC0" w:rsidRPr="00CB3195" w:rsidRDefault="00B46FC0" w:rsidP="00B46FC0">
      <w:pPr>
        <w:pStyle w:val="TitleTitre-AltT"/>
        <w:tabs>
          <w:tab w:val="clear" w:pos="360"/>
          <w:tab w:val="left" w:pos="567"/>
        </w:tabs>
        <w:ind w:left="567" w:hanging="567"/>
        <w:rPr>
          <w:i/>
          <w:lang w:val="fr-CA"/>
        </w:rPr>
      </w:pPr>
      <w:bookmarkStart w:id="3" w:name="_Toc343554187"/>
      <w:bookmarkStart w:id="4" w:name="_Toc320021605"/>
      <w:r w:rsidRPr="00CB3195">
        <w:rPr>
          <w:lang w:val="fr-CA"/>
        </w:rPr>
        <w:t>A.</w:t>
      </w:r>
      <w:r w:rsidRPr="00CB3195">
        <w:rPr>
          <w:lang w:val="fr-CA"/>
        </w:rPr>
        <w:tab/>
      </w:r>
      <w:r w:rsidRPr="00CB3195">
        <w:rPr>
          <w:i/>
          <w:lang w:val="fr-CA"/>
        </w:rPr>
        <w:t>Aperçu des faits</w:t>
      </w:r>
      <w:bookmarkEnd w:id="3"/>
    </w:p>
    <w:p w:rsidR="00B46FC0" w:rsidRPr="00CB3195" w:rsidRDefault="00B46FC0" w:rsidP="00B46FC0">
      <w:pPr>
        <w:pStyle w:val="ParaNoNdepar-AltN"/>
        <w:rPr>
          <w:lang w:val="fr-CA"/>
        </w:rPr>
      </w:pPr>
      <w:r w:rsidRPr="00CB3195">
        <w:rPr>
          <w:lang w:val="fr-CA"/>
        </w:rPr>
        <w:t>Le 21 mai 2007, dans les toilettes d</w:t>
      </w:r>
      <w:r>
        <w:rPr>
          <w:lang w:val="fr-CA"/>
        </w:rPr>
        <w:t>’</w:t>
      </w:r>
      <w:r w:rsidRPr="00CB3195">
        <w:rPr>
          <w:lang w:val="fr-CA"/>
        </w:rPr>
        <w:t xml:space="preserve">un magasin </w:t>
      </w:r>
      <w:proofErr w:type="spellStart"/>
      <w:r w:rsidRPr="00CB3195">
        <w:rPr>
          <w:lang w:val="fr-CA"/>
        </w:rPr>
        <w:t>Wal</w:t>
      </w:r>
      <w:r w:rsidRPr="00CB3195">
        <w:rPr>
          <w:lang w:val="fr-CA"/>
        </w:rPr>
        <w:noBreakHyphen/>
        <w:t>Mart</w:t>
      </w:r>
      <w:proofErr w:type="spellEnd"/>
      <w:r w:rsidRPr="00CB3195">
        <w:rPr>
          <w:lang w:val="fr-CA"/>
        </w:rPr>
        <w:t>, des femmes ont remarqué une mare de sang sur le plancher de l</w:t>
      </w:r>
      <w:r>
        <w:rPr>
          <w:lang w:val="fr-CA"/>
        </w:rPr>
        <w:t>’</w:t>
      </w:r>
      <w:r w:rsidRPr="00CB3195">
        <w:rPr>
          <w:lang w:val="fr-CA"/>
        </w:rPr>
        <w:t>une des cabines et ont entendu une jeune femme — l</w:t>
      </w:r>
      <w:r>
        <w:rPr>
          <w:lang w:val="fr-CA"/>
        </w:rPr>
        <w:t>’</w:t>
      </w:r>
      <w:r w:rsidRPr="00CB3195">
        <w:rPr>
          <w:lang w:val="fr-CA"/>
        </w:rPr>
        <w:t>intimée — geindre à l</w:t>
      </w:r>
      <w:r>
        <w:rPr>
          <w:lang w:val="fr-CA"/>
        </w:rPr>
        <w:t>’</w:t>
      </w:r>
      <w:r w:rsidRPr="00CB3195">
        <w:rPr>
          <w:lang w:val="fr-CA"/>
        </w:rPr>
        <w:t>intérieur.  Elles ont alerté le personnel du magasin, mais lorsqu</w:t>
      </w:r>
      <w:r>
        <w:rPr>
          <w:lang w:val="fr-CA"/>
        </w:rPr>
        <w:t>’</w:t>
      </w:r>
      <w:r w:rsidRPr="00CB3195">
        <w:rPr>
          <w:lang w:val="fr-CA"/>
        </w:rPr>
        <w:t xml:space="preserve">une gérante adjointe a demandé à la jeune femme comment elle allait, </w:t>
      </w:r>
      <w:proofErr w:type="spellStart"/>
      <w:r w:rsidRPr="00CB3195">
        <w:rPr>
          <w:lang w:val="fr-CA"/>
        </w:rPr>
        <w:t>celle</w:t>
      </w:r>
      <w:r w:rsidRPr="00CB3195">
        <w:rPr>
          <w:lang w:val="fr-CA"/>
        </w:rPr>
        <w:noBreakHyphen/>
        <w:t>ci</w:t>
      </w:r>
      <w:proofErr w:type="spellEnd"/>
      <w:r w:rsidRPr="00CB3195">
        <w:rPr>
          <w:lang w:val="fr-CA"/>
        </w:rPr>
        <w:t xml:space="preserve"> a répondu que tout allait bien.</w:t>
      </w:r>
    </w:p>
    <w:p w:rsidR="00B46FC0" w:rsidRPr="00CB3195" w:rsidRDefault="00B46FC0" w:rsidP="00B46FC0">
      <w:pPr>
        <w:pStyle w:val="ParaNoNdepar-AltN"/>
        <w:rPr>
          <w:lang w:val="fr-CA"/>
        </w:rPr>
      </w:pPr>
      <w:r w:rsidRPr="00CB3195">
        <w:rPr>
          <w:lang w:val="fr-CA"/>
        </w:rPr>
        <w:t>Peu de temps après, une cliente a dit avoir vu le bras d</w:t>
      </w:r>
      <w:r>
        <w:rPr>
          <w:lang w:val="fr-CA"/>
        </w:rPr>
        <w:t>’</w:t>
      </w:r>
      <w:r w:rsidRPr="00CB3195">
        <w:rPr>
          <w:lang w:val="fr-CA"/>
        </w:rPr>
        <w:t>un bébé dépasser de la cuvette dans la cabine qu</w:t>
      </w:r>
      <w:r>
        <w:rPr>
          <w:lang w:val="fr-CA"/>
        </w:rPr>
        <w:t>’</w:t>
      </w:r>
      <w:r w:rsidRPr="00CB3195">
        <w:rPr>
          <w:lang w:val="fr-CA"/>
        </w:rPr>
        <w:t>avait utilisée la jeune femme.  D</w:t>
      </w:r>
      <w:r>
        <w:rPr>
          <w:lang w:val="fr-CA"/>
        </w:rPr>
        <w:t>’</w:t>
      </w:r>
      <w:r w:rsidRPr="00CB3195">
        <w:rPr>
          <w:lang w:val="fr-CA"/>
        </w:rPr>
        <w:t>autres clientes avaient alors vu le bébé, mais toutes l</w:t>
      </w:r>
      <w:r>
        <w:rPr>
          <w:lang w:val="fr-CA"/>
        </w:rPr>
        <w:t>’</w:t>
      </w:r>
      <w:r w:rsidRPr="00CB3195">
        <w:rPr>
          <w:lang w:val="fr-CA"/>
        </w:rPr>
        <w:t>avaient cru mort.  Lorsque le gérant du magasin est entré dans les toilettes pour voir ce qui se passait, il a remarqué qu</w:t>
      </w:r>
      <w:r>
        <w:rPr>
          <w:lang w:val="fr-CA"/>
        </w:rPr>
        <w:t>’</w:t>
      </w:r>
      <w:r w:rsidRPr="00CB3195">
        <w:rPr>
          <w:lang w:val="fr-CA"/>
        </w:rPr>
        <w:t>une des jambes du bébé s</w:t>
      </w:r>
      <w:r>
        <w:rPr>
          <w:lang w:val="fr-CA"/>
        </w:rPr>
        <w:t>’</w:t>
      </w:r>
      <w:r w:rsidRPr="00CB3195">
        <w:rPr>
          <w:lang w:val="fr-CA"/>
        </w:rPr>
        <w:t>était mise à bouger.  Il a retiré le bébé de la cuvette.  Une équipe d</w:t>
      </w:r>
      <w:r>
        <w:rPr>
          <w:lang w:val="fr-CA"/>
        </w:rPr>
        <w:t>’</w:t>
      </w:r>
      <w:r w:rsidRPr="00CB3195">
        <w:rPr>
          <w:lang w:val="fr-CA"/>
        </w:rPr>
        <w:t>intervention d</w:t>
      </w:r>
      <w:r>
        <w:rPr>
          <w:lang w:val="fr-CA"/>
        </w:rPr>
        <w:t>’</w:t>
      </w:r>
      <w:r w:rsidRPr="00CB3195">
        <w:rPr>
          <w:lang w:val="fr-CA"/>
        </w:rPr>
        <w:t>urgence a été appelée.  Le bébé, A.J.H., a été transporté à l</w:t>
      </w:r>
      <w:r>
        <w:rPr>
          <w:lang w:val="fr-CA"/>
        </w:rPr>
        <w:t>’</w:t>
      </w:r>
      <w:r w:rsidRPr="00CB3195">
        <w:rPr>
          <w:lang w:val="fr-CA"/>
        </w:rPr>
        <w:t>hôpital, où il a été réanimé et déclaré en pleine santé.</w:t>
      </w:r>
    </w:p>
    <w:p w:rsidR="00B46FC0" w:rsidRPr="00CB3195" w:rsidRDefault="00B46FC0" w:rsidP="00B46FC0">
      <w:pPr>
        <w:pStyle w:val="ParaNoNdepar-AltN"/>
        <w:rPr>
          <w:lang w:val="fr-CA"/>
        </w:rPr>
      </w:pPr>
      <w:r w:rsidRPr="00CB3195">
        <w:rPr>
          <w:lang w:val="fr-CA"/>
        </w:rPr>
        <w:t>Après que la police eut transmis aux différents médias les bandes vidéo des caméras de surveillance du magasin, on a déterminé que l</w:t>
      </w:r>
      <w:r>
        <w:rPr>
          <w:lang w:val="fr-CA"/>
        </w:rPr>
        <w:t>’</w:t>
      </w:r>
      <w:r w:rsidRPr="00CB3195">
        <w:rPr>
          <w:lang w:val="fr-CA"/>
        </w:rPr>
        <w:t>intimée était celle qui était entrée aux toilettes et en était sortie au moment des faits.  Lorsque la police a communiqué avec elle, l</w:t>
      </w:r>
      <w:r>
        <w:rPr>
          <w:lang w:val="fr-CA"/>
        </w:rPr>
        <w:t>’</w:t>
      </w:r>
      <w:r w:rsidRPr="00CB3195">
        <w:rPr>
          <w:lang w:val="fr-CA"/>
        </w:rPr>
        <w:t>intimée a collaboré sans réserve et confirmé être la mère de l</w:t>
      </w:r>
      <w:r>
        <w:rPr>
          <w:lang w:val="fr-CA"/>
        </w:rPr>
        <w:t>’</w:t>
      </w:r>
      <w:r w:rsidRPr="00CB3195">
        <w:rPr>
          <w:lang w:val="fr-CA"/>
        </w:rPr>
        <w:t>enfant.  Elle a été accusée d</w:t>
      </w:r>
      <w:r>
        <w:rPr>
          <w:lang w:val="fr-CA"/>
        </w:rPr>
        <w:t>’</w:t>
      </w:r>
      <w:r w:rsidRPr="00CB3195">
        <w:rPr>
          <w:lang w:val="fr-CA"/>
        </w:rPr>
        <w:t>avoir abandonné illicitement un enfant de moins de 10 ans et d</w:t>
      </w:r>
      <w:r>
        <w:rPr>
          <w:lang w:val="fr-CA"/>
        </w:rPr>
        <w:t>’</w:t>
      </w:r>
      <w:r w:rsidRPr="00CB3195">
        <w:rPr>
          <w:lang w:val="fr-CA"/>
        </w:rPr>
        <w:t>avoir ainsi mis sa vie en danger, contrairement à l</w:t>
      </w:r>
      <w:r>
        <w:rPr>
          <w:lang w:val="fr-CA"/>
        </w:rPr>
        <w:t>’</w:t>
      </w:r>
      <w:r w:rsidRPr="00CB3195">
        <w:rPr>
          <w:lang w:val="fr-CA"/>
        </w:rPr>
        <w:t xml:space="preserve">art. 218 du </w:t>
      </w:r>
      <w:r w:rsidRPr="00CB3195">
        <w:rPr>
          <w:i/>
          <w:lang w:val="fr-CA"/>
        </w:rPr>
        <w:t>Code</w:t>
      </w:r>
      <w:r w:rsidRPr="00CB3195">
        <w:rPr>
          <w:lang w:val="fr-CA"/>
        </w:rPr>
        <w:t>.</w:t>
      </w:r>
    </w:p>
    <w:p w:rsidR="00B46FC0" w:rsidRPr="00CB3195" w:rsidRDefault="00B46FC0" w:rsidP="00B46FC0">
      <w:pPr>
        <w:pStyle w:val="ParaNoNdepar-AltN"/>
        <w:rPr>
          <w:lang w:val="fr-CA"/>
        </w:rPr>
      </w:pPr>
      <w:r w:rsidRPr="00CB3195">
        <w:rPr>
          <w:lang w:val="fr-CA"/>
        </w:rPr>
        <w:lastRenderedPageBreak/>
        <w:t>L</w:t>
      </w:r>
      <w:r>
        <w:rPr>
          <w:lang w:val="fr-CA"/>
        </w:rPr>
        <w:t>’</w:t>
      </w:r>
      <w:r w:rsidRPr="00CB3195">
        <w:rPr>
          <w:lang w:val="fr-CA"/>
        </w:rPr>
        <w:t>intimée, qui avait alors 22 ans et vivait avec son petit ami et leur bébé, S.K., a témoigné à son procès.  Avant la naissance d</w:t>
      </w:r>
      <w:r>
        <w:rPr>
          <w:lang w:val="fr-CA"/>
        </w:rPr>
        <w:t>’</w:t>
      </w:r>
      <w:r w:rsidRPr="00CB3195">
        <w:rPr>
          <w:lang w:val="fr-CA"/>
        </w:rPr>
        <w:t xml:space="preserve">A.J.H., elle avait pris du poids et avait donc fait trois tests de grossesse maison, tous négatifs.  Elle ne croyait pas être enceinte car elle avait eu ses règles tous les mois avant la naissance.  À son arrivée au magasin </w:t>
      </w:r>
      <w:proofErr w:type="spellStart"/>
      <w:r w:rsidRPr="00CB3195">
        <w:rPr>
          <w:lang w:val="fr-CA"/>
        </w:rPr>
        <w:t>Wal</w:t>
      </w:r>
      <w:r w:rsidRPr="00CB3195">
        <w:rPr>
          <w:lang w:val="fr-CA"/>
        </w:rPr>
        <w:noBreakHyphen/>
        <w:t>Mart</w:t>
      </w:r>
      <w:proofErr w:type="spellEnd"/>
      <w:r w:rsidRPr="00CB3195">
        <w:rPr>
          <w:lang w:val="fr-CA"/>
        </w:rPr>
        <w:t>, elle s</w:t>
      </w:r>
      <w:r>
        <w:rPr>
          <w:lang w:val="fr-CA"/>
        </w:rPr>
        <w:t>’</w:t>
      </w:r>
      <w:r w:rsidRPr="00CB3195">
        <w:rPr>
          <w:lang w:val="fr-CA"/>
        </w:rPr>
        <w:t>est sentie mal et s</w:t>
      </w:r>
      <w:r>
        <w:rPr>
          <w:lang w:val="fr-CA"/>
        </w:rPr>
        <w:t>’</w:t>
      </w:r>
      <w:r w:rsidRPr="00CB3195">
        <w:rPr>
          <w:lang w:val="fr-CA"/>
        </w:rPr>
        <w:t>est donc rendue aux toilettes.  À son étonnement, elle a accouché une minute ou deux plus tard.  Elle n</w:t>
      </w:r>
      <w:r>
        <w:rPr>
          <w:lang w:val="fr-CA"/>
        </w:rPr>
        <w:t>’</w:t>
      </w:r>
      <w:r w:rsidRPr="00CB3195">
        <w:rPr>
          <w:lang w:val="fr-CA"/>
        </w:rPr>
        <w:t>a pas essayé de prendre le bébé, car il était tout bleu et elle le croyait mort.  Effrayée, elle a décliné les offres d</w:t>
      </w:r>
      <w:r>
        <w:rPr>
          <w:lang w:val="fr-CA"/>
        </w:rPr>
        <w:t>’</w:t>
      </w:r>
      <w:r w:rsidRPr="00CB3195">
        <w:rPr>
          <w:lang w:val="fr-CA"/>
        </w:rPr>
        <w:t>aide et s</w:t>
      </w:r>
      <w:r>
        <w:rPr>
          <w:lang w:val="fr-CA"/>
        </w:rPr>
        <w:t>’</w:t>
      </w:r>
      <w:r w:rsidRPr="00CB3195">
        <w:rPr>
          <w:lang w:val="fr-CA"/>
        </w:rPr>
        <w:t>est abstenue de dire à quiconque ce qui s</w:t>
      </w:r>
      <w:r>
        <w:rPr>
          <w:lang w:val="fr-CA"/>
        </w:rPr>
        <w:t>’</w:t>
      </w:r>
      <w:r w:rsidRPr="00CB3195">
        <w:rPr>
          <w:lang w:val="fr-CA"/>
        </w:rPr>
        <w:t>était passé.  Après avoir tenté d</w:t>
      </w:r>
      <w:r>
        <w:rPr>
          <w:lang w:val="fr-CA"/>
        </w:rPr>
        <w:t>’</w:t>
      </w:r>
      <w:r w:rsidRPr="00CB3195">
        <w:rPr>
          <w:lang w:val="fr-CA"/>
        </w:rPr>
        <w:t>éponger le sang répandu par terre, elle est retournée à la voiture de son ami.</w:t>
      </w:r>
    </w:p>
    <w:p w:rsidR="00B46FC0" w:rsidRPr="00CB3195" w:rsidRDefault="00B46FC0" w:rsidP="00B46FC0">
      <w:pPr>
        <w:pStyle w:val="ParaNoNdepar-AltN"/>
        <w:rPr>
          <w:lang w:val="fr-CA"/>
        </w:rPr>
      </w:pPr>
      <w:r w:rsidRPr="00CB3195">
        <w:rPr>
          <w:lang w:val="fr-CA"/>
        </w:rPr>
        <w:t>Lorsqu</w:t>
      </w:r>
      <w:r>
        <w:rPr>
          <w:lang w:val="fr-CA"/>
        </w:rPr>
        <w:t>’</w:t>
      </w:r>
      <w:r w:rsidRPr="00CB3195">
        <w:rPr>
          <w:lang w:val="fr-CA"/>
        </w:rPr>
        <w:t>elle a appris que les policiers la recherchaient, l</w:t>
      </w:r>
      <w:r>
        <w:rPr>
          <w:lang w:val="fr-CA"/>
        </w:rPr>
        <w:t>’</w:t>
      </w:r>
      <w:r w:rsidRPr="00CB3195">
        <w:rPr>
          <w:lang w:val="fr-CA"/>
        </w:rPr>
        <w:t>intimée a dit à sa mère que c</w:t>
      </w:r>
      <w:r>
        <w:rPr>
          <w:lang w:val="fr-CA"/>
        </w:rPr>
        <w:t>’</w:t>
      </w:r>
      <w:r w:rsidRPr="00CB3195">
        <w:rPr>
          <w:lang w:val="fr-CA"/>
        </w:rPr>
        <w:t>était elle la femme qui avait accouché dans le magasin.  Lorsqu</w:t>
      </w:r>
      <w:r>
        <w:rPr>
          <w:lang w:val="fr-CA"/>
        </w:rPr>
        <w:t>’</w:t>
      </w:r>
      <w:r w:rsidRPr="00CB3195">
        <w:rPr>
          <w:lang w:val="fr-CA"/>
        </w:rPr>
        <w:t>elle a su que le bébé était vivant, elle a voulu le voir sans délai.  L</w:t>
      </w:r>
      <w:r>
        <w:rPr>
          <w:lang w:val="fr-CA"/>
        </w:rPr>
        <w:t>’</w:t>
      </w:r>
      <w:r w:rsidRPr="00CB3195">
        <w:rPr>
          <w:lang w:val="fr-CA"/>
        </w:rPr>
        <w:t>enfant vit aujourd</w:t>
      </w:r>
      <w:r>
        <w:rPr>
          <w:lang w:val="fr-CA"/>
        </w:rPr>
        <w:t>’</w:t>
      </w:r>
      <w:r w:rsidRPr="00CB3195">
        <w:rPr>
          <w:lang w:val="fr-CA"/>
        </w:rPr>
        <w:t xml:space="preserve">hui avec sa </w:t>
      </w:r>
      <w:proofErr w:type="spellStart"/>
      <w:r w:rsidRPr="00CB3195">
        <w:rPr>
          <w:lang w:val="fr-CA"/>
        </w:rPr>
        <w:t>grand</w:t>
      </w:r>
      <w:r w:rsidRPr="00CB3195">
        <w:rPr>
          <w:lang w:val="fr-CA"/>
        </w:rPr>
        <w:noBreakHyphen/>
        <w:t>mère</w:t>
      </w:r>
      <w:proofErr w:type="spellEnd"/>
      <w:r w:rsidRPr="00CB3195">
        <w:rPr>
          <w:lang w:val="fr-CA"/>
        </w:rPr>
        <w:t xml:space="preserve"> maternelle, et l</w:t>
      </w:r>
      <w:r>
        <w:rPr>
          <w:lang w:val="fr-CA"/>
        </w:rPr>
        <w:t>’</w:t>
      </w:r>
      <w:r w:rsidRPr="00CB3195">
        <w:rPr>
          <w:lang w:val="fr-CA"/>
        </w:rPr>
        <w:t>intimée lui rend visite presque tous les jours.  L</w:t>
      </w:r>
      <w:r>
        <w:rPr>
          <w:lang w:val="fr-CA"/>
        </w:rPr>
        <w:t>’</w:t>
      </w:r>
      <w:r w:rsidRPr="00CB3195">
        <w:rPr>
          <w:lang w:val="fr-CA"/>
        </w:rPr>
        <w:t>intimée a déclaré qu</w:t>
      </w:r>
      <w:r>
        <w:rPr>
          <w:lang w:val="fr-CA"/>
        </w:rPr>
        <w:t>’</w:t>
      </w:r>
      <w:r w:rsidRPr="00CB3195">
        <w:rPr>
          <w:lang w:val="fr-CA"/>
        </w:rPr>
        <w:t>il lui avait fallu cinq ou six mois pour se rendre compte qu</w:t>
      </w:r>
      <w:r>
        <w:rPr>
          <w:lang w:val="fr-CA"/>
        </w:rPr>
        <w:t>’</w:t>
      </w:r>
      <w:r w:rsidRPr="00CB3195">
        <w:rPr>
          <w:lang w:val="fr-CA"/>
        </w:rPr>
        <w:t>elle était enceinte de son deuxième enfant, S.K.</w:t>
      </w:r>
    </w:p>
    <w:p w:rsidR="00B46FC0" w:rsidRPr="00CB3195" w:rsidRDefault="00B46FC0" w:rsidP="00E311C2">
      <w:pPr>
        <w:pStyle w:val="TitleTitre-AltT"/>
        <w:tabs>
          <w:tab w:val="clear" w:pos="360"/>
          <w:tab w:val="left" w:pos="540"/>
        </w:tabs>
        <w:ind w:left="540" w:hanging="540"/>
        <w:rPr>
          <w:lang w:val="fr-CA"/>
        </w:rPr>
      </w:pPr>
      <w:bookmarkStart w:id="5" w:name="_Toc343554188"/>
      <w:r w:rsidRPr="00CB3195">
        <w:rPr>
          <w:lang w:val="fr-CA"/>
        </w:rPr>
        <w:t>B.</w:t>
      </w:r>
      <w:r w:rsidRPr="00CB3195">
        <w:rPr>
          <w:lang w:val="fr-CA"/>
        </w:rPr>
        <w:tab/>
      </w:r>
      <w:r w:rsidRPr="00CB3195">
        <w:rPr>
          <w:i/>
          <w:lang w:val="fr-CA"/>
        </w:rPr>
        <w:t>Cour du Banc de la Reine</w:t>
      </w:r>
      <w:bookmarkEnd w:id="4"/>
      <w:bookmarkEnd w:id="5"/>
      <w:r w:rsidRPr="00CB3195">
        <w:rPr>
          <w:i/>
          <w:lang w:val="fr-CA"/>
        </w:rPr>
        <w:t xml:space="preserve">, 2009 SKQB 261, 335 </w:t>
      </w:r>
      <w:proofErr w:type="spellStart"/>
      <w:r w:rsidRPr="00CB3195">
        <w:rPr>
          <w:i/>
          <w:lang w:val="fr-CA"/>
        </w:rPr>
        <w:t>Sask</w:t>
      </w:r>
      <w:proofErr w:type="spellEnd"/>
      <w:r w:rsidRPr="00CB3195">
        <w:rPr>
          <w:i/>
          <w:lang w:val="fr-CA"/>
        </w:rPr>
        <w:t xml:space="preserve">. R. 173 (le juge </w:t>
      </w:r>
      <w:proofErr w:type="spellStart"/>
      <w:r w:rsidRPr="00CB3195">
        <w:rPr>
          <w:i/>
          <w:lang w:val="fr-CA"/>
        </w:rPr>
        <w:t>Gabrielson</w:t>
      </w:r>
      <w:proofErr w:type="spellEnd"/>
      <w:r w:rsidRPr="00CB3195">
        <w:rPr>
          <w:i/>
          <w:lang w:val="fr-CA"/>
        </w:rPr>
        <w:t>)</w:t>
      </w:r>
    </w:p>
    <w:p w:rsidR="00B46FC0" w:rsidRPr="00CB3195" w:rsidRDefault="00B46FC0" w:rsidP="00B46FC0">
      <w:pPr>
        <w:pStyle w:val="ParaNoNdepar-AltN"/>
        <w:rPr>
          <w:lang w:val="fr-CA"/>
        </w:rPr>
      </w:pPr>
      <w:r w:rsidRPr="00CB3195">
        <w:rPr>
          <w:lang w:val="fr-CA"/>
        </w:rPr>
        <w:t>Le juge du procès relève que l</w:t>
      </w:r>
      <w:r>
        <w:rPr>
          <w:lang w:val="fr-CA"/>
        </w:rPr>
        <w:t>’</w:t>
      </w:r>
      <w:r w:rsidRPr="00CB3195">
        <w:rPr>
          <w:lang w:val="fr-CA"/>
        </w:rPr>
        <w:t xml:space="preserve">intimée a reconnu avoir laissé son enfant dans les toilettes du magasin </w:t>
      </w:r>
      <w:proofErr w:type="spellStart"/>
      <w:r w:rsidRPr="00CB3195">
        <w:rPr>
          <w:lang w:val="fr-CA"/>
        </w:rPr>
        <w:t>Wal</w:t>
      </w:r>
      <w:r w:rsidRPr="00CB3195">
        <w:rPr>
          <w:lang w:val="fr-CA"/>
        </w:rPr>
        <w:noBreakHyphen/>
        <w:t>Mart</w:t>
      </w:r>
      <w:proofErr w:type="spellEnd"/>
      <w:r w:rsidRPr="00CB3195">
        <w:rPr>
          <w:lang w:val="fr-CA"/>
        </w:rPr>
        <w:t>, de sorte qu</w:t>
      </w:r>
      <w:r>
        <w:rPr>
          <w:lang w:val="fr-CA"/>
        </w:rPr>
        <w:t>’</w:t>
      </w:r>
      <w:r w:rsidRPr="00CB3195">
        <w:rPr>
          <w:lang w:val="fr-CA"/>
        </w:rPr>
        <w:t xml:space="preserve">elle a ainsi commis </w:t>
      </w:r>
      <w:proofErr w:type="gramStart"/>
      <w:r w:rsidRPr="00CB3195">
        <w:rPr>
          <w:lang w:val="fr-CA"/>
        </w:rPr>
        <w:t>l</w:t>
      </w:r>
      <w:r>
        <w:rPr>
          <w:lang w:val="fr-CA"/>
        </w:rPr>
        <w:t>’</w:t>
      </w:r>
      <w:r w:rsidRPr="00CB3195">
        <w:rPr>
          <w:i/>
          <w:lang w:val="fr-CA"/>
        </w:rPr>
        <w:t>actus</w:t>
      </w:r>
      <w:proofErr w:type="gramEnd"/>
      <w:r w:rsidRPr="00CB3195">
        <w:rPr>
          <w:i/>
          <w:lang w:val="fr-CA"/>
        </w:rPr>
        <w:t xml:space="preserve"> </w:t>
      </w:r>
      <w:proofErr w:type="spellStart"/>
      <w:r w:rsidRPr="00CB3195">
        <w:rPr>
          <w:i/>
          <w:lang w:val="fr-CA"/>
        </w:rPr>
        <w:t>reus</w:t>
      </w:r>
      <w:proofErr w:type="spellEnd"/>
      <w:r w:rsidRPr="00CB3195">
        <w:rPr>
          <w:lang w:val="fr-CA"/>
        </w:rPr>
        <w:t xml:space="preserve"> de l</w:t>
      </w:r>
      <w:r>
        <w:rPr>
          <w:lang w:val="fr-CA"/>
        </w:rPr>
        <w:t>’</w:t>
      </w:r>
      <w:r w:rsidRPr="00CB3195">
        <w:rPr>
          <w:lang w:val="fr-CA"/>
        </w:rPr>
        <w:t>infraction prévue à l</w:t>
      </w:r>
      <w:r>
        <w:rPr>
          <w:lang w:val="fr-CA"/>
        </w:rPr>
        <w:t>’</w:t>
      </w:r>
      <w:r w:rsidRPr="00CB3195">
        <w:rPr>
          <w:lang w:val="fr-CA"/>
        </w:rPr>
        <w:t>art. 218.  S</w:t>
      </w:r>
      <w:r>
        <w:rPr>
          <w:lang w:val="fr-CA"/>
        </w:rPr>
        <w:t>’</w:t>
      </w:r>
      <w:r w:rsidRPr="00CB3195">
        <w:rPr>
          <w:lang w:val="fr-CA"/>
        </w:rPr>
        <w:t>agissant de l</w:t>
      </w:r>
      <w:r>
        <w:rPr>
          <w:lang w:val="fr-CA"/>
        </w:rPr>
        <w:t>’</w:t>
      </w:r>
      <w:r w:rsidRPr="00CB3195">
        <w:rPr>
          <w:lang w:val="fr-CA"/>
        </w:rPr>
        <w:t xml:space="preserve">élément de faute, le juge du procès </w:t>
      </w:r>
      <w:r w:rsidRPr="00CB3195">
        <w:rPr>
          <w:lang w:val="fr-CA"/>
        </w:rPr>
        <w:lastRenderedPageBreak/>
        <w:t>opine que la faute doit être subjective.  Il formule donc comme suit la question à trancher : [</w:t>
      </w:r>
      <w:r w:rsidRPr="00CB3195">
        <w:rPr>
          <w:smallCaps/>
          <w:lang w:val="fr-CA"/>
        </w:rPr>
        <w:t>traduction</w:t>
      </w:r>
      <w:r w:rsidRPr="00CB3195">
        <w:rPr>
          <w:lang w:val="fr-CA"/>
        </w:rPr>
        <w:t>] « </w:t>
      </w:r>
      <w:r w:rsidR="007807EB">
        <w:rPr>
          <w:lang w:val="fr-CA"/>
        </w:rPr>
        <w:t xml:space="preserve">. . . </w:t>
      </w:r>
      <w:r w:rsidRPr="00CB3195">
        <w:rPr>
          <w:lang w:val="fr-CA"/>
        </w:rPr>
        <w:t>l</w:t>
      </w:r>
      <w:r>
        <w:rPr>
          <w:lang w:val="fr-CA"/>
        </w:rPr>
        <w:t>’</w:t>
      </w:r>
      <w:r w:rsidRPr="00CB3195">
        <w:rPr>
          <w:lang w:val="fr-CA"/>
        </w:rPr>
        <w:t xml:space="preserve">accusée </w:t>
      </w:r>
      <w:r w:rsidR="007807EB">
        <w:rPr>
          <w:lang w:val="fr-CA"/>
        </w:rPr>
        <w:t xml:space="preserve">[. . .] </w:t>
      </w:r>
      <w:proofErr w:type="spellStart"/>
      <w:r w:rsidRPr="00CB3195">
        <w:rPr>
          <w:lang w:val="fr-CA"/>
        </w:rPr>
        <w:t>a</w:t>
      </w:r>
      <w:r w:rsidRPr="00CB3195">
        <w:rPr>
          <w:lang w:val="fr-CA"/>
        </w:rPr>
        <w:noBreakHyphen/>
        <w:t>t</w:t>
      </w:r>
      <w:r w:rsidRPr="00CB3195">
        <w:rPr>
          <w:lang w:val="fr-CA"/>
        </w:rPr>
        <w:noBreakHyphen/>
        <w:t>elle</w:t>
      </w:r>
      <w:proofErr w:type="spellEnd"/>
      <w:r w:rsidRPr="00CB3195">
        <w:rPr>
          <w:lang w:val="fr-CA"/>
        </w:rPr>
        <w:t xml:space="preserve"> eu l</w:t>
      </w:r>
      <w:r>
        <w:rPr>
          <w:lang w:val="fr-CA"/>
        </w:rPr>
        <w:t>’</w:t>
      </w:r>
      <w:r w:rsidRPr="00CB3195">
        <w:rPr>
          <w:lang w:val="fr-CA"/>
        </w:rPr>
        <w:t>intention d</w:t>
      </w:r>
      <w:r>
        <w:rPr>
          <w:lang w:val="fr-CA"/>
        </w:rPr>
        <w:t>’</w:t>
      </w:r>
      <w:r w:rsidRPr="00CB3195">
        <w:rPr>
          <w:lang w:val="fr-CA"/>
        </w:rPr>
        <w:t xml:space="preserve">abandonner A.J.H., le </w:t>
      </w:r>
      <w:proofErr w:type="spellStart"/>
      <w:r w:rsidRPr="00CB3195">
        <w:rPr>
          <w:lang w:val="fr-CA"/>
        </w:rPr>
        <w:t>nouveau</w:t>
      </w:r>
      <w:r w:rsidRPr="00CB3195">
        <w:rPr>
          <w:lang w:val="fr-CA"/>
        </w:rPr>
        <w:noBreakHyphen/>
        <w:t>né</w:t>
      </w:r>
      <w:proofErr w:type="spellEnd"/>
      <w:r w:rsidRPr="00CB3195">
        <w:rPr>
          <w:lang w:val="fr-CA"/>
        </w:rPr>
        <w:t xml:space="preserve">, ou, consciente des faits et des circonstances, </w:t>
      </w:r>
      <w:proofErr w:type="spellStart"/>
      <w:r w:rsidRPr="00CB3195">
        <w:rPr>
          <w:lang w:val="fr-CA"/>
        </w:rPr>
        <w:t>a</w:t>
      </w:r>
      <w:r w:rsidRPr="00CB3195">
        <w:rPr>
          <w:lang w:val="fr-CA"/>
        </w:rPr>
        <w:noBreakHyphen/>
        <w:t>t</w:t>
      </w:r>
      <w:r w:rsidRPr="00CB3195">
        <w:rPr>
          <w:lang w:val="fr-CA"/>
        </w:rPr>
        <w:noBreakHyphen/>
        <w:t>elle</w:t>
      </w:r>
      <w:proofErr w:type="spellEnd"/>
      <w:r w:rsidRPr="00CB3195">
        <w:rPr>
          <w:lang w:val="fr-CA"/>
        </w:rPr>
        <w:t xml:space="preserve"> fait preuve d</w:t>
      </w:r>
      <w:r>
        <w:rPr>
          <w:lang w:val="fr-CA"/>
        </w:rPr>
        <w:t>’</w:t>
      </w:r>
      <w:r w:rsidRPr="00CB3195">
        <w:rPr>
          <w:lang w:val="fr-CA"/>
        </w:rPr>
        <w:t xml:space="preserve">insouciance, ou </w:t>
      </w:r>
      <w:proofErr w:type="spellStart"/>
      <w:r w:rsidRPr="00CB3195">
        <w:rPr>
          <w:lang w:val="fr-CA"/>
        </w:rPr>
        <w:t>a</w:t>
      </w:r>
      <w:r w:rsidRPr="00CB3195">
        <w:rPr>
          <w:lang w:val="fr-CA"/>
        </w:rPr>
        <w:noBreakHyphen/>
        <w:t>t</w:t>
      </w:r>
      <w:r w:rsidRPr="00CB3195">
        <w:rPr>
          <w:lang w:val="fr-CA"/>
        </w:rPr>
        <w:noBreakHyphen/>
        <w:t>elle</w:t>
      </w:r>
      <w:proofErr w:type="spellEnd"/>
      <w:r w:rsidRPr="00CB3195">
        <w:rPr>
          <w:lang w:val="fr-CA"/>
        </w:rPr>
        <w:t xml:space="preserve"> ignoré volontairement ces faits et ces circonstances » (par. 15)?</w:t>
      </w:r>
    </w:p>
    <w:p w:rsidR="00B46FC0" w:rsidRPr="00CB3195" w:rsidRDefault="00B46FC0" w:rsidP="00B46FC0">
      <w:pPr>
        <w:pStyle w:val="ParaNoNdepar-AltN"/>
        <w:rPr>
          <w:lang w:val="fr-CA"/>
        </w:rPr>
      </w:pPr>
      <w:r w:rsidRPr="00CB3195">
        <w:rPr>
          <w:lang w:val="fr-CA"/>
        </w:rPr>
        <w:t>Le juge du procès répond par la négative et conclut que le ministère public n</w:t>
      </w:r>
      <w:r>
        <w:rPr>
          <w:lang w:val="fr-CA"/>
        </w:rPr>
        <w:t>’</w:t>
      </w:r>
      <w:r w:rsidRPr="00CB3195">
        <w:rPr>
          <w:lang w:val="fr-CA"/>
        </w:rPr>
        <w:t>a pas prouvé hors de tout doute raisonnable que l</w:t>
      </w:r>
      <w:r>
        <w:rPr>
          <w:lang w:val="fr-CA"/>
        </w:rPr>
        <w:t>’</w:t>
      </w:r>
      <w:r w:rsidRPr="00CB3195">
        <w:rPr>
          <w:lang w:val="fr-CA"/>
        </w:rPr>
        <w:t>intimée avait eu l</w:t>
      </w:r>
      <w:r>
        <w:rPr>
          <w:lang w:val="fr-CA"/>
        </w:rPr>
        <w:t>’</w:t>
      </w:r>
      <w:r w:rsidRPr="00CB3195">
        <w:rPr>
          <w:lang w:val="fr-CA"/>
        </w:rPr>
        <w:t>intention d</w:t>
      </w:r>
      <w:r>
        <w:rPr>
          <w:lang w:val="fr-CA"/>
        </w:rPr>
        <w:t>’</w:t>
      </w:r>
      <w:r w:rsidRPr="00CB3195">
        <w:rPr>
          <w:lang w:val="fr-CA"/>
        </w:rPr>
        <w:t>abandonner son enfant (par. 23</w:t>
      </w:r>
      <w:r w:rsidR="004874F1">
        <w:rPr>
          <w:lang w:val="fr-CA"/>
        </w:rPr>
        <w:t>-</w:t>
      </w:r>
      <w:r w:rsidRPr="00CB3195">
        <w:rPr>
          <w:lang w:val="fr-CA"/>
        </w:rPr>
        <w:t>26).  Le témoignage de l</w:t>
      </w:r>
      <w:r>
        <w:rPr>
          <w:lang w:val="fr-CA"/>
        </w:rPr>
        <w:t>’</w:t>
      </w:r>
      <w:r w:rsidRPr="00CB3195">
        <w:rPr>
          <w:lang w:val="fr-CA"/>
        </w:rPr>
        <w:t>accusée était digne de foi.  Elle ne savait pas qu</w:t>
      </w:r>
      <w:r>
        <w:rPr>
          <w:lang w:val="fr-CA"/>
        </w:rPr>
        <w:t>’</w:t>
      </w:r>
      <w:r w:rsidRPr="00CB3195">
        <w:rPr>
          <w:lang w:val="fr-CA"/>
        </w:rPr>
        <w:t>elle était enceinte et elle croyait sincèrement avoir accouché d</w:t>
      </w:r>
      <w:r>
        <w:rPr>
          <w:lang w:val="fr-CA"/>
        </w:rPr>
        <w:t>’</w:t>
      </w:r>
      <w:r w:rsidRPr="00CB3195">
        <w:rPr>
          <w:lang w:val="fr-CA"/>
        </w:rPr>
        <w:t xml:space="preserve">un enfant </w:t>
      </w:r>
      <w:proofErr w:type="spellStart"/>
      <w:r w:rsidRPr="00CB3195">
        <w:rPr>
          <w:lang w:val="fr-CA"/>
        </w:rPr>
        <w:t>mort</w:t>
      </w:r>
      <w:r w:rsidRPr="00CB3195">
        <w:rPr>
          <w:lang w:val="fr-CA"/>
        </w:rPr>
        <w:noBreakHyphen/>
        <w:t>né</w:t>
      </w:r>
      <w:proofErr w:type="spellEnd"/>
      <w:r w:rsidRPr="00CB3195">
        <w:rPr>
          <w:lang w:val="fr-CA"/>
        </w:rPr>
        <w:t>.  Sa frayeur et son effarement expliquaient son comportement ultérieur.  Le juge du procès se fonde également sur le témoignage du D</w:t>
      </w:r>
      <w:r w:rsidRPr="00CB3195">
        <w:rPr>
          <w:vertAlign w:val="superscript"/>
          <w:lang w:val="fr-CA"/>
        </w:rPr>
        <w:t>r</w:t>
      </w:r>
      <w:r w:rsidRPr="00CB3195">
        <w:rPr>
          <w:lang w:val="fr-CA"/>
        </w:rPr>
        <w:t> Simpson selon lequel, [</w:t>
      </w:r>
      <w:r w:rsidRPr="00CB3195">
        <w:rPr>
          <w:smallCaps/>
          <w:lang w:val="fr-CA"/>
        </w:rPr>
        <w:t>traduction</w:t>
      </w:r>
      <w:r w:rsidRPr="00CB3195">
        <w:rPr>
          <w:lang w:val="fr-CA"/>
        </w:rPr>
        <w:t>] « </w:t>
      </w:r>
      <w:r w:rsidR="00FB173E">
        <w:rPr>
          <w:lang w:val="fr-CA"/>
        </w:rPr>
        <w:t>[</w:t>
      </w:r>
      <w:r w:rsidRPr="00CB3195">
        <w:rPr>
          <w:lang w:val="fr-CA"/>
        </w:rPr>
        <w:t>c</w:t>
      </w:r>
      <w:r w:rsidR="00FB173E">
        <w:rPr>
          <w:lang w:val="fr-CA"/>
        </w:rPr>
        <w:t>]</w:t>
      </w:r>
      <w:proofErr w:type="spellStart"/>
      <w:r w:rsidRPr="00CB3195">
        <w:rPr>
          <w:lang w:val="fr-CA"/>
        </w:rPr>
        <w:t>omme</w:t>
      </w:r>
      <w:proofErr w:type="spellEnd"/>
      <w:r w:rsidRPr="00CB3195">
        <w:rPr>
          <w:lang w:val="fr-CA"/>
        </w:rPr>
        <w:t xml:space="preserve"> l</w:t>
      </w:r>
      <w:r>
        <w:rPr>
          <w:lang w:val="fr-CA"/>
        </w:rPr>
        <w:t>’</w:t>
      </w:r>
      <w:r w:rsidRPr="00CB3195">
        <w:rPr>
          <w:lang w:val="fr-CA"/>
        </w:rPr>
        <w:t>accusée ignorait sa grossesse et que la naissance est survenue prématurément et rapidement, on peut concevoir que l</w:t>
      </w:r>
      <w:r>
        <w:rPr>
          <w:lang w:val="fr-CA"/>
        </w:rPr>
        <w:t>’</w:t>
      </w:r>
      <w:r w:rsidRPr="00CB3195">
        <w:rPr>
          <w:lang w:val="fr-CA"/>
        </w:rPr>
        <w:t>accusée ait cru l</w:t>
      </w:r>
      <w:r>
        <w:rPr>
          <w:lang w:val="fr-CA"/>
        </w:rPr>
        <w:t>’</w:t>
      </w:r>
      <w:r w:rsidRPr="00CB3195">
        <w:rPr>
          <w:lang w:val="fr-CA"/>
        </w:rPr>
        <w:t>enfant mort et qu</w:t>
      </w:r>
      <w:r>
        <w:rPr>
          <w:lang w:val="fr-CA"/>
        </w:rPr>
        <w:t>’</w:t>
      </w:r>
      <w:r w:rsidRPr="00CB3195">
        <w:rPr>
          <w:lang w:val="fr-CA"/>
        </w:rPr>
        <w:t>elle ait été effrayée ou en proie à la panique, qu</w:t>
      </w:r>
      <w:r>
        <w:rPr>
          <w:lang w:val="fr-CA"/>
        </w:rPr>
        <w:t>’</w:t>
      </w:r>
      <w:r w:rsidRPr="00CB3195">
        <w:rPr>
          <w:lang w:val="fr-CA"/>
        </w:rPr>
        <w:t>elle n</w:t>
      </w:r>
      <w:r>
        <w:rPr>
          <w:lang w:val="fr-CA"/>
        </w:rPr>
        <w:t>’</w:t>
      </w:r>
      <w:r w:rsidRPr="00CB3195">
        <w:rPr>
          <w:lang w:val="fr-CA"/>
        </w:rPr>
        <w:t>ait pas demandé d</w:t>
      </w:r>
      <w:r>
        <w:rPr>
          <w:lang w:val="fr-CA"/>
        </w:rPr>
        <w:t>’</w:t>
      </w:r>
      <w:r w:rsidRPr="00CB3195">
        <w:rPr>
          <w:lang w:val="fr-CA"/>
        </w:rPr>
        <w:t>aide et qu</w:t>
      </w:r>
      <w:r>
        <w:rPr>
          <w:lang w:val="fr-CA"/>
        </w:rPr>
        <w:t>’</w:t>
      </w:r>
      <w:r w:rsidRPr="00CB3195">
        <w:rPr>
          <w:lang w:val="fr-CA"/>
        </w:rPr>
        <w:t>elle ait quitté immédiatement les lieux » (par. 24).  Le juge du procès déclare donc l</w:t>
      </w:r>
      <w:r>
        <w:rPr>
          <w:lang w:val="fr-CA"/>
        </w:rPr>
        <w:t>’</w:t>
      </w:r>
      <w:r w:rsidRPr="00CB3195">
        <w:rPr>
          <w:lang w:val="fr-CA"/>
        </w:rPr>
        <w:t>intimée non coupable et rejette l</w:t>
      </w:r>
      <w:r>
        <w:rPr>
          <w:lang w:val="fr-CA"/>
        </w:rPr>
        <w:t>’</w:t>
      </w:r>
      <w:r w:rsidRPr="00CB3195">
        <w:rPr>
          <w:lang w:val="fr-CA"/>
        </w:rPr>
        <w:t>accusation (par. 26).</w:t>
      </w:r>
    </w:p>
    <w:p w:rsidR="00B46FC0" w:rsidRPr="00CB3195" w:rsidRDefault="00B46FC0" w:rsidP="00FB173E">
      <w:pPr>
        <w:pStyle w:val="TitleTitre-AltT"/>
        <w:tabs>
          <w:tab w:val="clear" w:pos="360"/>
          <w:tab w:val="left" w:pos="540"/>
        </w:tabs>
        <w:ind w:left="540" w:hanging="540"/>
        <w:rPr>
          <w:lang w:val="fr-CA"/>
        </w:rPr>
      </w:pPr>
      <w:bookmarkStart w:id="6" w:name="_Toc320021606"/>
      <w:bookmarkStart w:id="7" w:name="_Toc343554189"/>
      <w:r w:rsidRPr="00CB3195">
        <w:rPr>
          <w:lang w:val="fr-CA"/>
        </w:rPr>
        <w:t>C.</w:t>
      </w:r>
      <w:r w:rsidRPr="00CB3195">
        <w:rPr>
          <w:lang w:val="fr-CA"/>
        </w:rPr>
        <w:tab/>
      </w:r>
      <w:r w:rsidRPr="00CB3195">
        <w:rPr>
          <w:i/>
          <w:lang w:val="fr-CA"/>
        </w:rPr>
        <w:t>Cour d</w:t>
      </w:r>
      <w:r>
        <w:rPr>
          <w:i/>
          <w:lang w:val="fr-CA"/>
        </w:rPr>
        <w:t>’</w:t>
      </w:r>
      <w:r w:rsidRPr="00CB3195">
        <w:rPr>
          <w:i/>
          <w:lang w:val="fr-CA"/>
        </w:rPr>
        <w:t>appel</w:t>
      </w:r>
      <w:bookmarkEnd w:id="6"/>
      <w:bookmarkEnd w:id="7"/>
      <w:r w:rsidRPr="00CB3195">
        <w:rPr>
          <w:i/>
          <w:lang w:val="fr-CA"/>
        </w:rPr>
        <w:t xml:space="preserve">, 2011 SKCA 6, 366 </w:t>
      </w:r>
      <w:proofErr w:type="spellStart"/>
      <w:r w:rsidRPr="00CB3195">
        <w:rPr>
          <w:i/>
          <w:lang w:val="fr-CA"/>
        </w:rPr>
        <w:t>Sask</w:t>
      </w:r>
      <w:proofErr w:type="spellEnd"/>
      <w:r w:rsidRPr="00CB3195">
        <w:rPr>
          <w:i/>
          <w:lang w:val="fr-CA"/>
        </w:rPr>
        <w:t xml:space="preserve">. R. 123 (les juges Richards, Smith et </w:t>
      </w:r>
      <w:proofErr w:type="spellStart"/>
      <w:r w:rsidRPr="00CB3195">
        <w:rPr>
          <w:i/>
          <w:lang w:val="fr-CA"/>
        </w:rPr>
        <w:t>Ottenbreit</w:t>
      </w:r>
      <w:proofErr w:type="spellEnd"/>
      <w:r w:rsidRPr="00CB3195">
        <w:rPr>
          <w:i/>
          <w:lang w:val="fr-CA"/>
        </w:rPr>
        <w:t>)</w:t>
      </w:r>
    </w:p>
    <w:p w:rsidR="00B46FC0" w:rsidRPr="00CB3195" w:rsidRDefault="00B46FC0" w:rsidP="00B46FC0">
      <w:pPr>
        <w:pStyle w:val="ParaNoNdepar-AltN"/>
        <w:rPr>
          <w:lang w:val="fr-CA"/>
        </w:rPr>
      </w:pPr>
      <w:r w:rsidRPr="00CB3195">
        <w:rPr>
          <w:lang w:val="fr-CA"/>
        </w:rPr>
        <w:t>Le juge Richards (avec l</w:t>
      </w:r>
      <w:r>
        <w:rPr>
          <w:lang w:val="fr-CA"/>
        </w:rPr>
        <w:t>’</w:t>
      </w:r>
      <w:r w:rsidRPr="00CB3195">
        <w:rPr>
          <w:lang w:val="fr-CA"/>
        </w:rPr>
        <w:t>accord de la juge Smith) convient avec le juge du procès que l</w:t>
      </w:r>
      <w:r>
        <w:rPr>
          <w:lang w:val="fr-CA"/>
        </w:rPr>
        <w:t>’</w:t>
      </w:r>
      <w:r w:rsidRPr="00CB3195">
        <w:rPr>
          <w:lang w:val="fr-CA"/>
        </w:rPr>
        <w:t xml:space="preserve">art. 218 du </w:t>
      </w:r>
      <w:r w:rsidRPr="00CB3195">
        <w:rPr>
          <w:i/>
          <w:lang w:val="fr-CA"/>
        </w:rPr>
        <w:t xml:space="preserve">Code </w:t>
      </w:r>
      <w:r w:rsidRPr="00CB3195">
        <w:rPr>
          <w:lang w:val="fr-CA"/>
        </w:rPr>
        <w:t>exige la preuve d</w:t>
      </w:r>
      <w:r>
        <w:rPr>
          <w:lang w:val="fr-CA"/>
        </w:rPr>
        <w:t>’</w:t>
      </w:r>
      <w:r w:rsidRPr="00CB3195">
        <w:rPr>
          <w:lang w:val="fr-CA"/>
        </w:rPr>
        <w:t xml:space="preserve">une faute subjective, ce que confirme son analyse détaillée du libellé et du contexte de la disposition.  Le juge </w:t>
      </w:r>
      <w:proofErr w:type="spellStart"/>
      <w:r w:rsidRPr="00CB3195">
        <w:rPr>
          <w:lang w:val="fr-CA"/>
        </w:rPr>
        <w:lastRenderedPageBreak/>
        <w:t>Ottenbreit</w:t>
      </w:r>
      <w:proofErr w:type="spellEnd"/>
      <w:r w:rsidRPr="00CB3195">
        <w:rPr>
          <w:lang w:val="fr-CA"/>
        </w:rPr>
        <w:t xml:space="preserve"> conclut pour sa part qu</w:t>
      </w:r>
      <w:r>
        <w:rPr>
          <w:lang w:val="fr-CA"/>
        </w:rPr>
        <w:t>’</w:t>
      </w:r>
      <w:r w:rsidRPr="00CB3195">
        <w:rPr>
          <w:lang w:val="fr-CA"/>
        </w:rPr>
        <w:t>il y a lieu d</w:t>
      </w:r>
      <w:r>
        <w:rPr>
          <w:lang w:val="fr-CA"/>
        </w:rPr>
        <w:t>’</w:t>
      </w:r>
      <w:r w:rsidRPr="00CB3195">
        <w:rPr>
          <w:lang w:val="fr-CA"/>
        </w:rPr>
        <w:t>appliquer une norme objective, mais qu</w:t>
      </w:r>
      <w:r>
        <w:rPr>
          <w:lang w:val="fr-CA"/>
        </w:rPr>
        <w:t>’</w:t>
      </w:r>
      <w:r w:rsidRPr="00CB3195">
        <w:rPr>
          <w:lang w:val="fr-CA"/>
        </w:rPr>
        <w:t>une erreur de fait commise de bonne foi et de manière raisonnable peut constituer un moyen de défense.  Il estime que l</w:t>
      </w:r>
      <w:r>
        <w:rPr>
          <w:lang w:val="fr-CA"/>
        </w:rPr>
        <w:t>’</w:t>
      </w:r>
      <w:r w:rsidRPr="00CB3195">
        <w:rPr>
          <w:lang w:val="fr-CA"/>
        </w:rPr>
        <w:t>intimée a agi sur le fondement de la croyance erronée mais raisonnable que son enfant était mort et il conclut que le verdict d</w:t>
      </w:r>
      <w:r>
        <w:rPr>
          <w:lang w:val="fr-CA"/>
        </w:rPr>
        <w:t>’</w:t>
      </w:r>
      <w:r w:rsidRPr="00CB3195">
        <w:rPr>
          <w:lang w:val="fr-CA"/>
        </w:rPr>
        <w:t>acquittement du juge du procès doit être confirmé pour ce motif.</w:t>
      </w:r>
    </w:p>
    <w:p w:rsidR="00B46FC0" w:rsidRPr="00CB3195" w:rsidRDefault="00B46FC0" w:rsidP="00B46FC0">
      <w:pPr>
        <w:pStyle w:val="TitleTitre-AltT"/>
        <w:tabs>
          <w:tab w:val="clear" w:pos="360"/>
          <w:tab w:val="left" w:pos="567"/>
        </w:tabs>
        <w:ind w:left="567" w:hanging="567"/>
        <w:rPr>
          <w:lang w:val="fr-CA"/>
        </w:rPr>
      </w:pPr>
      <w:bookmarkStart w:id="8" w:name="_Toc343554190"/>
      <w:r w:rsidRPr="00CB3195">
        <w:rPr>
          <w:lang w:val="fr-CA"/>
        </w:rPr>
        <w:t>III.</w:t>
      </w:r>
      <w:r w:rsidRPr="00CB3195">
        <w:rPr>
          <w:lang w:val="fr-CA"/>
        </w:rPr>
        <w:tab/>
      </w:r>
      <w:r w:rsidRPr="00CB3195">
        <w:rPr>
          <w:u w:val="single"/>
          <w:lang w:val="fr-CA"/>
        </w:rPr>
        <w:t>Résumé des thèses des parties</w:t>
      </w:r>
    </w:p>
    <w:p w:rsidR="00B46FC0" w:rsidRPr="00CB3195" w:rsidRDefault="00B46FC0" w:rsidP="00B46FC0">
      <w:pPr>
        <w:pStyle w:val="ParaNoNdepar-AltN"/>
        <w:rPr>
          <w:lang w:val="fr-CA"/>
        </w:rPr>
      </w:pPr>
      <w:r w:rsidRPr="00CB3195">
        <w:rPr>
          <w:lang w:val="fr-CA"/>
        </w:rPr>
        <w:t>Le ministère public appelant soutient que l</w:t>
      </w:r>
      <w:r>
        <w:rPr>
          <w:lang w:val="fr-CA"/>
        </w:rPr>
        <w:t>’</w:t>
      </w:r>
      <w:r w:rsidRPr="00CB3195">
        <w:rPr>
          <w:lang w:val="fr-CA"/>
        </w:rPr>
        <w:t>élément de faute de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doit être apprécié [</w:t>
      </w:r>
      <w:r w:rsidRPr="00CB3195">
        <w:rPr>
          <w:smallCaps/>
          <w:lang w:val="fr-CA"/>
        </w:rPr>
        <w:t>traduction</w:t>
      </w:r>
      <w:r w:rsidRPr="00CB3195">
        <w:rPr>
          <w:lang w:val="fr-CA"/>
        </w:rPr>
        <w:t>] « objectivement » en fonction de ce qu</w:t>
      </w:r>
      <w:r>
        <w:rPr>
          <w:lang w:val="fr-CA"/>
        </w:rPr>
        <w:t>’</w:t>
      </w:r>
      <w:r w:rsidRPr="00CB3195">
        <w:rPr>
          <w:lang w:val="fr-CA"/>
        </w:rPr>
        <w:t>on appelle la norme de la « négligence pénale », tandis que l</w:t>
      </w:r>
      <w:r>
        <w:rPr>
          <w:lang w:val="fr-CA"/>
        </w:rPr>
        <w:t>’</w:t>
      </w:r>
      <w:r w:rsidRPr="00CB3195">
        <w:rPr>
          <w:lang w:val="fr-CA"/>
        </w:rPr>
        <w:t>intimée prétend que l</w:t>
      </w:r>
      <w:r>
        <w:rPr>
          <w:lang w:val="fr-CA"/>
        </w:rPr>
        <w:t>’</w:t>
      </w:r>
      <w:r w:rsidRPr="00CB3195">
        <w:rPr>
          <w:lang w:val="fr-CA"/>
        </w:rPr>
        <w:t>existence de cet élément doit être appréciée subjectivement, comme l</w:t>
      </w:r>
      <w:r>
        <w:rPr>
          <w:lang w:val="fr-CA"/>
        </w:rPr>
        <w:t>’</w:t>
      </w:r>
      <w:r w:rsidRPr="00CB3195">
        <w:rPr>
          <w:lang w:val="fr-CA"/>
        </w:rPr>
        <w:t>affirment le juge du procès et les juges majoritaires de la Cour d</w:t>
      </w:r>
      <w:r>
        <w:rPr>
          <w:lang w:val="fr-CA"/>
        </w:rPr>
        <w:t>’</w:t>
      </w:r>
      <w:r w:rsidRPr="00CB3195">
        <w:rPr>
          <w:lang w:val="fr-CA"/>
        </w:rPr>
        <w:t xml:space="preserve">appel.  </w:t>
      </w:r>
    </w:p>
    <w:p w:rsidR="00B46FC0" w:rsidRPr="00CB3195" w:rsidRDefault="00B46FC0" w:rsidP="00B46FC0">
      <w:pPr>
        <w:pStyle w:val="ParaNoNdepar-AltN"/>
        <w:rPr>
          <w:lang w:val="fr-CA"/>
        </w:rPr>
      </w:pPr>
      <w:r w:rsidRPr="00CB3195">
        <w:rPr>
          <w:lang w:val="fr-CA"/>
        </w:rPr>
        <w:t>Suivant la norme de la négligence pénale, le ministère public doit en l</w:t>
      </w:r>
      <w:r>
        <w:rPr>
          <w:lang w:val="fr-CA"/>
        </w:rPr>
        <w:t>’</w:t>
      </w:r>
      <w:r w:rsidRPr="00CB3195">
        <w:rPr>
          <w:lang w:val="fr-CA"/>
        </w:rPr>
        <w:t>espèce prouver deux choses pour établir l</w:t>
      </w:r>
      <w:r>
        <w:rPr>
          <w:lang w:val="fr-CA"/>
        </w:rPr>
        <w:t>’</w:t>
      </w:r>
      <w:r w:rsidRPr="00CB3195">
        <w:rPr>
          <w:lang w:val="fr-CA"/>
        </w:rPr>
        <w:t>élément de faute : premièrement, qu</w:t>
      </w:r>
      <w:r>
        <w:rPr>
          <w:lang w:val="fr-CA"/>
        </w:rPr>
        <w:t>’</w:t>
      </w:r>
      <w:r w:rsidRPr="00CB3195">
        <w:rPr>
          <w:lang w:val="fr-CA"/>
        </w:rPr>
        <w:t>une personne raisonnable s</w:t>
      </w:r>
      <w:r>
        <w:rPr>
          <w:lang w:val="fr-CA"/>
        </w:rPr>
        <w:t>’</w:t>
      </w:r>
      <w:r w:rsidRPr="00CB3195">
        <w:rPr>
          <w:lang w:val="fr-CA"/>
        </w:rPr>
        <w:t>étant trouvée dans la même situation aurait pu prévoir que les actes de l</w:t>
      </w:r>
      <w:r>
        <w:rPr>
          <w:lang w:val="fr-CA"/>
        </w:rPr>
        <w:t>’</w:t>
      </w:r>
      <w:r w:rsidRPr="00CB3195">
        <w:rPr>
          <w:lang w:val="fr-CA"/>
        </w:rPr>
        <w:t>intimée mettraient l</w:t>
      </w:r>
      <w:r>
        <w:rPr>
          <w:lang w:val="fr-CA"/>
        </w:rPr>
        <w:t>’</w:t>
      </w:r>
      <w:r w:rsidRPr="00CB3195">
        <w:rPr>
          <w:lang w:val="fr-CA"/>
        </w:rPr>
        <w:t>enfant en danger et, deuxièmement, que le comportement de l</w:t>
      </w:r>
      <w:r>
        <w:rPr>
          <w:lang w:val="fr-CA"/>
        </w:rPr>
        <w:t>’</w:t>
      </w:r>
      <w:r w:rsidRPr="00CB3195">
        <w:rPr>
          <w:lang w:val="fr-CA"/>
        </w:rPr>
        <w:t>intimée s</w:t>
      </w:r>
      <w:r>
        <w:rPr>
          <w:lang w:val="fr-CA"/>
        </w:rPr>
        <w:t>’</w:t>
      </w:r>
      <w:r w:rsidRPr="00CB3195">
        <w:rPr>
          <w:lang w:val="fr-CA"/>
        </w:rPr>
        <w:t>écartait de façon marquée de celui auquel on se serait attendu d</w:t>
      </w:r>
      <w:r>
        <w:rPr>
          <w:lang w:val="fr-CA"/>
        </w:rPr>
        <w:t>’</w:t>
      </w:r>
      <w:r w:rsidRPr="00CB3195">
        <w:rPr>
          <w:lang w:val="fr-CA"/>
        </w:rPr>
        <w:t>une personne raisonnable dans les mêmes circonstances.  La négligence pénale correspond à l</w:t>
      </w:r>
      <w:r>
        <w:rPr>
          <w:lang w:val="fr-CA"/>
        </w:rPr>
        <w:t>’</w:t>
      </w:r>
      <w:r w:rsidRPr="00CB3195">
        <w:rPr>
          <w:lang w:val="fr-CA"/>
        </w:rPr>
        <w:t>élément de faute requis aux fins de l</w:t>
      </w:r>
      <w:r>
        <w:rPr>
          <w:lang w:val="fr-CA"/>
        </w:rPr>
        <w:t>’</w:t>
      </w:r>
      <w:r w:rsidRPr="00CB3195">
        <w:rPr>
          <w:lang w:val="fr-CA"/>
        </w:rPr>
        <w:t>infraction prévue à l</w:t>
      </w:r>
      <w:r>
        <w:rPr>
          <w:lang w:val="fr-CA"/>
        </w:rPr>
        <w:t>’</w:t>
      </w:r>
      <w:r w:rsidRPr="00CB3195">
        <w:rPr>
          <w:lang w:val="fr-CA"/>
        </w:rPr>
        <w:t xml:space="preserve">art. 215 du </w:t>
      </w:r>
      <w:r w:rsidRPr="00CB3195">
        <w:rPr>
          <w:i/>
          <w:lang w:val="fr-CA"/>
        </w:rPr>
        <w:t>Code</w:t>
      </w:r>
      <w:r w:rsidRPr="00CB3195">
        <w:rPr>
          <w:lang w:val="fr-CA"/>
        </w:rPr>
        <w:t>, qui consiste à ne pas fournir à un enfant les choses nécessaires à son existence, et le ministère public affirme que la même norme s</w:t>
      </w:r>
      <w:r>
        <w:rPr>
          <w:lang w:val="fr-CA"/>
        </w:rPr>
        <w:t>’</w:t>
      </w:r>
      <w:r w:rsidRPr="00CB3195">
        <w:rPr>
          <w:lang w:val="fr-CA"/>
        </w:rPr>
        <w:t>applique en l</w:t>
      </w:r>
      <w:r>
        <w:rPr>
          <w:lang w:val="fr-CA"/>
        </w:rPr>
        <w:t>’</w:t>
      </w:r>
      <w:r w:rsidRPr="00CB3195">
        <w:rPr>
          <w:lang w:val="fr-CA"/>
        </w:rPr>
        <w:t>espèce à l</w:t>
      </w:r>
      <w:r>
        <w:rPr>
          <w:lang w:val="fr-CA"/>
        </w:rPr>
        <w:t>’</w:t>
      </w:r>
      <w:r w:rsidRPr="00CB3195">
        <w:rPr>
          <w:lang w:val="fr-CA"/>
        </w:rPr>
        <w:t>égard de la faute.</w:t>
      </w:r>
    </w:p>
    <w:p w:rsidR="00B46FC0" w:rsidRPr="00CB3195" w:rsidRDefault="00B46FC0" w:rsidP="00B46FC0">
      <w:pPr>
        <w:pStyle w:val="ParaNoNdepar-AltN"/>
        <w:rPr>
          <w:lang w:val="fr-FR"/>
        </w:rPr>
      </w:pPr>
      <w:r w:rsidRPr="00CB3195">
        <w:rPr>
          <w:lang w:val="fr-CA"/>
        </w:rPr>
        <w:lastRenderedPageBreak/>
        <w:t>Par ailleurs, établir l</w:t>
      </w:r>
      <w:r>
        <w:rPr>
          <w:lang w:val="fr-CA"/>
        </w:rPr>
        <w:t>’</w:t>
      </w:r>
      <w:r w:rsidRPr="00CB3195">
        <w:rPr>
          <w:lang w:val="fr-CA"/>
        </w:rPr>
        <w:t>élément de faute requis selon une norme subjective pour les besoins de l</w:t>
      </w:r>
      <w:r>
        <w:rPr>
          <w:lang w:val="fr-CA"/>
        </w:rPr>
        <w:t>’</w:t>
      </w:r>
      <w:r w:rsidRPr="00CB3195">
        <w:rPr>
          <w:lang w:val="fr-CA"/>
        </w:rPr>
        <w:t>infraction prévue par l</w:t>
      </w:r>
      <w:r>
        <w:rPr>
          <w:lang w:val="fr-CA"/>
        </w:rPr>
        <w:t>’</w:t>
      </w:r>
      <w:r w:rsidRPr="00CB3195">
        <w:rPr>
          <w:lang w:val="fr-CA"/>
        </w:rPr>
        <w:t xml:space="preserve">art. 218 du </w:t>
      </w:r>
      <w:r w:rsidRPr="00CB3195">
        <w:rPr>
          <w:i/>
          <w:lang w:val="fr-CA"/>
        </w:rPr>
        <w:t xml:space="preserve">Code </w:t>
      </w:r>
      <w:r w:rsidRPr="00CB3195">
        <w:rPr>
          <w:lang w:val="fr-CA"/>
        </w:rPr>
        <w:t>exige tout au moins de prouver que l</w:t>
      </w:r>
      <w:r>
        <w:rPr>
          <w:lang w:val="fr-CA"/>
        </w:rPr>
        <w:t>’</w:t>
      </w:r>
      <w:r w:rsidRPr="00CB3195">
        <w:rPr>
          <w:lang w:val="fr-CA"/>
        </w:rPr>
        <w:t>accusée a agi avec insouciance, c</w:t>
      </w:r>
      <w:r>
        <w:rPr>
          <w:lang w:val="fr-CA"/>
        </w:rPr>
        <w:t>’</w:t>
      </w:r>
      <w:r w:rsidRPr="00CB3195">
        <w:rPr>
          <w:lang w:val="fr-CA"/>
        </w:rPr>
        <w:t>est</w:t>
      </w:r>
      <w:r w:rsidRPr="00CB3195">
        <w:rPr>
          <w:lang w:val="fr-CA"/>
        </w:rPr>
        <w:noBreakHyphen/>
      </w:r>
      <w:proofErr w:type="spellStart"/>
      <w:r w:rsidRPr="00CB3195">
        <w:rPr>
          <w:lang w:val="fr-CA"/>
        </w:rPr>
        <w:t>à</w:t>
      </w:r>
      <w:r w:rsidRPr="00CB3195">
        <w:rPr>
          <w:lang w:val="fr-CA"/>
        </w:rPr>
        <w:noBreakHyphen/>
        <w:t>dire</w:t>
      </w:r>
      <w:proofErr w:type="spellEnd"/>
      <w:r w:rsidRPr="00CB3195">
        <w:rPr>
          <w:lang w:val="fr-CA"/>
        </w:rPr>
        <w:t xml:space="preserve"> qu</w:t>
      </w:r>
      <w:r>
        <w:rPr>
          <w:lang w:val="fr-CA"/>
        </w:rPr>
        <w:t>’</w:t>
      </w:r>
      <w:r w:rsidRPr="00CB3195">
        <w:rPr>
          <w:lang w:val="fr-CA"/>
        </w:rPr>
        <w:t>elle a persisté dans sa conduite malgré sa conscience du risque.  Bien entendu</w:t>
      </w:r>
      <w:r w:rsidRPr="00CB3195">
        <w:rPr>
          <w:lang w:val="fr-FR"/>
        </w:rPr>
        <w:t>, la faute subjective peut également s</w:t>
      </w:r>
      <w:r>
        <w:rPr>
          <w:lang w:val="fr-FR"/>
        </w:rPr>
        <w:t>’</w:t>
      </w:r>
      <w:r w:rsidRPr="00CB3195">
        <w:rPr>
          <w:lang w:val="fr-FR"/>
        </w:rPr>
        <w:t>entendre d</w:t>
      </w:r>
      <w:r>
        <w:rPr>
          <w:lang w:val="fr-FR"/>
        </w:rPr>
        <w:t>’</w:t>
      </w:r>
      <w:r w:rsidRPr="00CB3195">
        <w:rPr>
          <w:lang w:val="fr-FR"/>
        </w:rPr>
        <w:t>autres états d</w:t>
      </w:r>
      <w:r>
        <w:rPr>
          <w:lang w:val="fr-FR"/>
        </w:rPr>
        <w:t>’</w:t>
      </w:r>
      <w:r w:rsidRPr="00CB3195">
        <w:rPr>
          <w:lang w:val="fr-FR"/>
        </w:rPr>
        <w:t xml:space="preserve">esprit, dont </w:t>
      </w:r>
      <w:r w:rsidRPr="00CB3195">
        <w:rPr>
          <w:lang w:val="fr-CA"/>
        </w:rPr>
        <w:t>l</w:t>
      </w:r>
      <w:r>
        <w:rPr>
          <w:lang w:val="fr-CA"/>
        </w:rPr>
        <w:t>’</w:t>
      </w:r>
      <w:r w:rsidRPr="00CB3195">
        <w:rPr>
          <w:i/>
          <w:lang w:val="fr-CA"/>
        </w:rPr>
        <w:t>intention</w:t>
      </w:r>
      <w:r w:rsidRPr="00CB3195">
        <w:rPr>
          <w:lang w:val="fr-CA"/>
        </w:rPr>
        <w:t xml:space="preserve"> que certaines conséquences s</w:t>
      </w:r>
      <w:r>
        <w:rPr>
          <w:lang w:val="fr-CA"/>
        </w:rPr>
        <w:t>’</w:t>
      </w:r>
      <w:r w:rsidRPr="00CB3195">
        <w:rPr>
          <w:lang w:val="fr-CA"/>
        </w:rPr>
        <w:t xml:space="preserve">ensuivent, le fait de </w:t>
      </w:r>
      <w:r w:rsidRPr="00CB3195">
        <w:rPr>
          <w:i/>
          <w:lang w:val="fr-CA"/>
        </w:rPr>
        <w:t>savoir</w:t>
      </w:r>
      <w:r w:rsidRPr="00CB3195">
        <w:rPr>
          <w:lang w:val="fr-CA"/>
        </w:rPr>
        <w:t xml:space="preserve"> que ces conséquences s</w:t>
      </w:r>
      <w:r>
        <w:rPr>
          <w:lang w:val="fr-CA"/>
        </w:rPr>
        <w:t>’</w:t>
      </w:r>
      <w:r w:rsidRPr="00CB3195">
        <w:rPr>
          <w:lang w:val="fr-CA"/>
        </w:rPr>
        <w:t>ensuivront ou l</w:t>
      </w:r>
      <w:r>
        <w:rPr>
          <w:lang w:val="fr-CA"/>
        </w:rPr>
        <w:t>’</w:t>
      </w:r>
      <w:r w:rsidRPr="00CB3195">
        <w:rPr>
          <w:i/>
          <w:lang w:val="fr-CA"/>
        </w:rPr>
        <w:t>aveuglement volontaire</w:t>
      </w:r>
      <w:r w:rsidRPr="00CB3195">
        <w:rPr>
          <w:lang w:val="fr-CA"/>
        </w:rPr>
        <w:t>, soit l</w:t>
      </w:r>
      <w:r>
        <w:rPr>
          <w:lang w:val="fr-CA"/>
        </w:rPr>
        <w:t>’</w:t>
      </w:r>
      <w:r w:rsidRPr="00CB3195">
        <w:rPr>
          <w:lang w:val="fr-CA"/>
        </w:rPr>
        <w:t>omission délibérée de s</w:t>
      </w:r>
      <w:r>
        <w:rPr>
          <w:lang w:val="fr-CA"/>
        </w:rPr>
        <w:t>’</w:t>
      </w:r>
      <w:r w:rsidRPr="00CB3195">
        <w:rPr>
          <w:lang w:val="fr-CA"/>
        </w:rPr>
        <w:t>enquérir des conséquences alors qu</w:t>
      </w:r>
      <w:r>
        <w:rPr>
          <w:lang w:val="fr-CA"/>
        </w:rPr>
        <w:t>’</w:t>
      </w:r>
      <w:r w:rsidRPr="00CB3195">
        <w:rPr>
          <w:lang w:val="fr-CA"/>
        </w:rPr>
        <w:t>on sait qu</w:t>
      </w:r>
      <w:r>
        <w:rPr>
          <w:lang w:val="fr-CA"/>
        </w:rPr>
        <w:t>’</w:t>
      </w:r>
      <w:r w:rsidRPr="00CB3195">
        <w:rPr>
          <w:lang w:val="fr-CA"/>
        </w:rPr>
        <w:t>il faudrait le faire.  Or, en l</w:t>
      </w:r>
      <w:r>
        <w:rPr>
          <w:lang w:val="fr-CA"/>
        </w:rPr>
        <w:t>’</w:t>
      </w:r>
      <w:r w:rsidRPr="00CB3195">
        <w:rPr>
          <w:lang w:val="fr-CA"/>
        </w:rPr>
        <w:t>espèce, le risque couru (« [est] exposée à l</w:t>
      </w:r>
      <w:r>
        <w:rPr>
          <w:lang w:val="fr-CA"/>
        </w:rPr>
        <w:t>’</w:t>
      </w:r>
      <w:r w:rsidRPr="00CB3195">
        <w:rPr>
          <w:lang w:val="fr-CA"/>
        </w:rPr>
        <w:t>être ») fait partie des conséquences mentionnées dans la définition de l</w:t>
      </w:r>
      <w:r>
        <w:rPr>
          <w:lang w:val="fr-CA"/>
        </w:rPr>
        <w:t>’</w:t>
      </w:r>
      <w:r w:rsidRPr="00CB3195">
        <w:rPr>
          <w:lang w:val="fr-CA"/>
        </w:rPr>
        <w:t>infraction, à savoir mettre « effectivement » la vie de l</w:t>
      </w:r>
      <w:r>
        <w:rPr>
          <w:lang w:val="fr-CA"/>
        </w:rPr>
        <w:t>’</w:t>
      </w:r>
      <w:r w:rsidRPr="00CB3195">
        <w:rPr>
          <w:lang w:val="fr-CA"/>
        </w:rPr>
        <w:t>enfant en danger ou l</w:t>
      </w:r>
      <w:r>
        <w:rPr>
          <w:lang w:val="fr-CA"/>
        </w:rPr>
        <w:t>’</w:t>
      </w:r>
      <w:r w:rsidRPr="00CB3195">
        <w:rPr>
          <w:lang w:val="fr-CA"/>
        </w:rPr>
        <w:t>y « </w:t>
      </w:r>
      <w:proofErr w:type="gramStart"/>
      <w:r w:rsidRPr="00CB3195">
        <w:rPr>
          <w:lang w:val="fr-CA"/>
        </w:rPr>
        <w:t>expos[</w:t>
      </w:r>
      <w:proofErr w:type="gramEnd"/>
      <w:r w:rsidRPr="00CB3195">
        <w:rPr>
          <w:lang w:val="fr-CA"/>
        </w:rPr>
        <w:t>er] » ou compromettre « effectivement » et de façon permanente sa santé, ou l</w:t>
      </w:r>
      <w:r>
        <w:rPr>
          <w:lang w:val="fr-CA"/>
        </w:rPr>
        <w:t>’</w:t>
      </w:r>
      <w:r w:rsidRPr="00CB3195">
        <w:rPr>
          <w:lang w:val="fr-CA"/>
        </w:rPr>
        <w:t>y « exposer ».  Puisque la définition de l</w:t>
      </w:r>
      <w:r>
        <w:rPr>
          <w:lang w:val="fr-CA"/>
        </w:rPr>
        <w:t>’</w:t>
      </w:r>
      <w:r w:rsidRPr="00CB3195">
        <w:rPr>
          <w:lang w:val="fr-CA"/>
        </w:rPr>
        <w:t>infraction englobe la notion de risque pour la vie ou la santé, une norme subjective exige du ministère public qu</w:t>
      </w:r>
      <w:r>
        <w:rPr>
          <w:lang w:val="fr-CA"/>
        </w:rPr>
        <w:t>’</w:t>
      </w:r>
      <w:r w:rsidRPr="00CB3195">
        <w:rPr>
          <w:lang w:val="fr-CA"/>
        </w:rPr>
        <w:t>il démontre que l</w:t>
      </w:r>
      <w:r>
        <w:rPr>
          <w:lang w:val="fr-CA"/>
        </w:rPr>
        <w:t>’</w:t>
      </w:r>
      <w:r w:rsidRPr="00CB3195">
        <w:rPr>
          <w:lang w:val="fr-CA"/>
        </w:rPr>
        <w:t>accusée a tout au moins agi avec insouciance, c</w:t>
      </w:r>
      <w:r>
        <w:rPr>
          <w:lang w:val="fr-CA"/>
        </w:rPr>
        <w:t>’</w:t>
      </w:r>
      <w:r w:rsidRPr="00CB3195">
        <w:rPr>
          <w:lang w:val="fr-CA"/>
        </w:rPr>
        <w:t>est</w:t>
      </w:r>
      <w:r w:rsidRPr="00CB3195">
        <w:rPr>
          <w:lang w:val="fr-CA"/>
        </w:rPr>
        <w:noBreakHyphen/>
      </w:r>
      <w:proofErr w:type="spellStart"/>
      <w:r w:rsidRPr="00CB3195">
        <w:rPr>
          <w:lang w:val="fr-CA"/>
        </w:rPr>
        <w:t>à</w:t>
      </w:r>
      <w:r w:rsidRPr="00CB3195">
        <w:rPr>
          <w:lang w:val="fr-CA"/>
        </w:rPr>
        <w:noBreakHyphen/>
        <w:t>dire</w:t>
      </w:r>
      <w:proofErr w:type="spellEnd"/>
      <w:r w:rsidRPr="00CB3195">
        <w:rPr>
          <w:lang w:val="fr-CA"/>
        </w:rPr>
        <w:t xml:space="preserve"> qu</w:t>
      </w:r>
      <w:r>
        <w:rPr>
          <w:lang w:val="fr-CA"/>
        </w:rPr>
        <w:t>’</w:t>
      </w:r>
      <w:r w:rsidRPr="00CB3195">
        <w:rPr>
          <w:lang w:val="fr-CA"/>
        </w:rPr>
        <w:t>elle était consciente du risque pour la vie ou la santé de l</w:t>
      </w:r>
      <w:r>
        <w:rPr>
          <w:lang w:val="fr-CA"/>
        </w:rPr>
        <w:t>’</w:t>
      </w:r>
      <w:r w:rsidRPr="00CB3195">
        <w:rPr>
          <w:lang w:val="fr-CA"/>
        </w:rPr>
        <w:t xml:space="preserve">enfant.  </w:t>
      </w:r>
      <w:r w:rsidRPr="00CB3195">
        <w:rPr>
          <w:lang w:val="fr-FR"/>
        </w:rPr>
        <w:t>(Il lui suffirait par ailleurs d</w:t>
      </w:r>
      <w:r>
        <w:rPr>
          <w:lang w:val="fr-FR"/>
        </w:rPr>
        <w:t>’</w:t>
      </w:r>
      <w:r w:rsidRPr="00CB3195">
        <w:rPr>
          <w:lang w:val="fr-FR"/>
        </w:rPr>
        <w:t>établir l</w:t>
      </w:r>
      <w:r>
        <w:rPr>
          <w:lang w:val="fr-FR"/>
        </w:rPr>
        <w:t>’</w:t>
      </w:r>
      <w:r w:rsidRPr="00CB3195">
        <w:rPr>
          <w:lang w:val="fr-FR"/>
        </w:rPr>
        <w:t xml:space="preserve">aveuglement volontaire, mais </w:t>
      </w:r>
      <w:proofErr w:type="spellStart"/>
      <w:r w:rsidRPr="00CB3195">
        <w:rPr>
          <w:lang w:val="fr-FR"/>
        </w:rPr>
        <w:t>celui</w:t>
      </w:r>
      <w:r w:rsidRPr="00CB3195">
        <w:rPr>
          <w:lang w:val="fr-FR"/>
        </w:rPr>
        <w:noBreakHyphen/>
        <w:t>ci</w:t>
      </w:r>
      <w:proofErr w:type="spellEnd"/>
      <w:r w:rsidRPr="00CB3195">
        <w:rPr>
          <w:lang w:val="fr-FR"/>
        </w:rPr>
        <w:t xml:space="preserve"> n</w:t>
      </w:r>
      <w:r>
        <w:rPr>
          <w:lang w:val="fr-FR"/>
        </w:rPr>
        <w:t>’</w:t>
      </w:r>
      <w:r w:rsidRPr="00CB3195">
        <w:rPr>
          <w:lang w:val="fr-FR"/>
        </w:rPr>
        <w:t>a pas été invoqué en l</w:t>
      </w:r>
      <w:r>
        <w:rPr>
          <w:lang w:val="fr-FR"/>
        </w:rPr>
        <w:t>’</w:t>
      </w:r>
      <w:r w:rsidRPr="00CB3195">
        <w:rPr>
          <w:lang w:val="fr-FR"/>
        </w:rPr>
        <w:t>espèce.  La question de l</w:t>
      </w:r>
      <w:r>
        <w:rPr>
          <w:lang w:val="fr-FR"/>
        </w:rPr>
        <w:t>’</w:t>
      </w:r>
      <w:r w:rsidRPr="00CB3195">
        <w:rPr>
          <w:lang w:val="fr-FR"/>
        </w:rPr>
        <w:t>intoxication volontaire ne se pose pas non plus et n</w:t>
      </w:r>
      <w:r>
        <w:rPr>
          <w:lang w:val="fr-FR"/>
        </w:rPr>
        <w:t>’</w:t>
      </w:r>
      <w:r w:rsidRPr="00CB3195">
        <w:rPr>
          <w:lang w:val="fr-FR"/>
        </w:rPr>
        <w:t>a donc pas été abordée.  Il ne me paraît ni nécessaire ni souhaitable de conjecturer sur les différentes questions qui se poseraient si ce moyen de défense avait été opposé à la perpétration alléguée de cette infraction d</w:t>
      </w:r>
      <w:r>
        <w:rPr>
          <w:lang w:val="fr-FR"/>
        </w:rPr>
        <w:t>’</w:t>
      </w:r>
      <w:r w:rsidRPr="00CB3195">
        <w:rPr>
          <w:lang w:val="fr-FR"/>
        </w:rPr>
        <w:t>intention générale.  Mentionnons simplement, à titre d</w:t>
      </w:r>
      <w:r>
        <w:rPr>
          <w:lang w:val="fr-FR"/>
        </w:rPr>
        <w:t>’</w:t>
      </w:r>
      <w:r w:rsidRPr="00CB3195">
        <w:rPr>
          <w:lang w:val="fr-FR"/>
        </w:rPr>
        <w:t>exemple, qu</w:t>
      </w:r>
      <w:r>
        <w:rPr>
          <w:lang w:val="fr-FR"/>
        </w:rPr>
        <w:t>’</w:t>
      </w:r>
      <w:r w:rsidRPr="00CB3195">
        <w:rPr>
          <w:lang w:val="fr-FR"/>
        </w:rPr>
        <w:t>il faudrait alors déterminer entre autres si le raisonnement suivi dans l</w:t>
      </w:r>
      <w:r>
        <w:rPr>
          <w:lang w:val="fr-FR"/>
        </w:rPr>
        <w:t>’</w:t>
      </w:r>
      <w:r w:rsidRPr="00CB3195">
        <w:rPr>
          <w:lang w:val="fr-FR"/>
        </w:rPr>
        <w:t xml:space="preserve">arrêt </w:t>
      </w:r>
      <w:r w:rsidRPr="00CB3195">
        <w:rPr>
          <w:i/>
          <w:lang w:val="fr-FR"/>
        </w:rPr>
        <w:t>R. c.</w:t>
      </w:r>
      <w:r w:rsidRPr="00CB3195">
        <w:rPr>
          <w:lang w:val="fr-FR"/>
        </w:rPr>
        <w:t xml:space="preserve"> </w:t>
      </w:r>
      <w:proofErr w:type="spellStart"/>
      <w:r w:rsidRPr="00CB3195">
        <w:rPr>
          <w:i/>
          <w:iCs/>
          <w:lang w:val="fr-FR"/>
        </w:rPr>
        <w:t>Daviault</w:t>
      </w:r>
      <w:proofErr w:type="spellEnd"/>
      <w:r w:rsidRPr="00CB3195">
        <w:rPr>
          <w:lang w:val="fr-FR"/>
        </w:rPr>
        <w:t>, [1994] 3 R.C.S. 63, vaut, si son application différerait ou devrait différer selon que la perpétration de l</w:t>
      </w:r>
      <w:r>
        <w:rPr>
          <w:lang w:val="fr-FR"/>
        </w:rPr>
        <w:t>’</w:t>
      </w:r>
      <w:r w:rsidRPr="00CB3195">
        <w:rPr>
          <w:lang w:val="fr-FR"/>
        </w:rPr>
        <w:t xml:space="preserve">infraction suppose une faute subjective ou objective et </w:t>
      </w:r>
      <w:r w:rsidRPr="00CB3195">
        <w:rPr>
          <w:lang w:val="fr-FR"/>
        </w:rPr>
        <w:lastRenderedPageBreak/>
        <w:t>si l</w:t>
      </w:r>
      <w:r>
        <w:rPr>
          <w:lang w:val="fr-FR"/>
        </w:rPr>
        <w:t>’</w:t>
      </w:r>
      <w:r w:rsidRPr="00CB3195">
        <w:rPr>
          <w:lang w:val="fr-FR"/>
        </w:rPr>
        <w:t>infraction d</w:t>
      </w:r>
      <w:r>
        <w:rPr>
          <w:lang w:val="fr-FR"/>
        </w:rPr>
        <w:t>’</w:t>
      </w:r>
      <w:r w:rsidRPr="00CB3195">
        <w:rPr>
          <w:lang w:val="fr-FR"/>
        </w:rPr>
        <w:t>abandon d</w:t>
      </w:r>
      <w:r>
        <w:rPr>
          <w:lang w:val="fr-FR"/>
        </w:rPr>
        <w:t>’</w:t>
      </w:r>
      <w:r w:rsidRPr="00CB3195">
        <w:rPr>
          <w:lang w:val="fr-FR"/>
        </w:rPr>
        <w:t>enfant tombe sous le coup de l</w:t>
      </w:r>
      <w:r>
        <w:rPr>
          <w:lang w:val="fr-FR"/>
        </w:rPr>
        <w:t>’</w:t>
      </w:r>
      <w:r w:rsidRPr="00CB3195">
        <w:rPr>
          <w:lang w:val="fr-FR"/>
        </w:rPr>
        <w:t>exclusion du moyen de défense de l</w:t>
      </w:r>
      <w:r>
        <w:rPr>
          <w:lang w:val="fr-FR"/>
        </w:rPr>
        <w:t>’</w:t>
      </w:r>
      <w:r w:rsidRPr="00CB3195">
        <w:rPr>
          <w:lang w:val="fr-FR"/>
        </w:rPr>
        <w:t xml:space="preserve">intoxication volontaire que prévoit le par. 33.1(3) du </w:t>
      </w:r>
      <w:r w:rsidRPr="00CB3195">
        <w:rPr>
          <w:i/>
          <w:iCs/>
          <w:lang w:val="fr-FR"/>
        </w:rPr>
        <w:t xml:space="preserve">Code </w:t>
      </w:r>
      <w:r w:rsidRPr="00CB3195">
        <w:rPr>
          <w:iCs/>
          <w:lang w:val="fr-FR"/>
        </w:rPr>
        <w:t>relativement aux infractions dont l</w:t>
      </w:r>
      <w:r>
        <w:rPr>
          <w:iCs/>
          <w:lang w:val="fr-FR"/>
        </w:rPr>
        <w:t>’</w:t>
      </w:r>
      <w:r w:rsidRPr="00CB3195">
        <w:rPr>
          <w:iCs/>
          <w:lang w:val="fr-FR"/>
        </w:rPr>
        <w:t>un des éléments constitutifs est l</w:t>
      </w:r>
      <w:r>
        <w:rPr>
          <w:iCs/>
          <w:lang w:val="fr-FR"/>
        </w:rPr>
        <w:t>’</w:t>
      </w:r>
      <w:r w:rsidRPr="00CB3195">
        <w:rPr>
          <w:iCs/>
          <w:lang w:val="fr-FR"/>
        </w:rPr>
        <w:t>atteinte ou la menace d</w:t>
      </w:r>
      <w:r>
        <w:rPr>
          <w:iCs/>
          <w:lang w:val="fr-FR"/>
        </w:rPr>
        <w:t>’</w:t>
      </w:r>
      <w:r w:rsidRPr="00CB3195">
        <w:rPr>
          <w:iCs/>
          <w:lang w:val="fr-FR"/>
        </w:rPr>
        <w:t>atteinte à l</w:t>
      </w:r>
      <w:r>
        <w:rPr>
          <w:iCs/>
          <w:lang w:val="fr-FR"/>
        </w:rPr>
        <w:t>’</w:t>
      </w:r>
      <w:r w:rsidRPr="00CB3195">
        <w:rPr>
          <w:iCs/>
          <w:lang w:val="fr-FR"/>
        </w:rPr>
        <w:t>intégrité physique d</w:t>
      </w:r>
      <w:r>
        <w:rPr>
          <w:iCs/>
          <w:lang w:val="fr-FR"/>
        </w:rPr>
        <w:t>’</w:t>
      </w:r>
      <w:r w:rsidRPr="00CB3195">
        <w:rPr>
          <w:iCs/>
          <w:lang w:val="fr-FR"/>
        </w:rPr>
        <w:t>une personne.)</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intimée fait valoir subsidiairement que même si la faute requise est de nature objective, le pourvoi doit malgré tout être rejeté parce qu</w:t>
      </w:r>
      <w:r>
        <w:rPr>
          <w:lang w:val="fr-CA"/>
        </w:rPr>
        <w:t>’</w:t>
      </w:r>
      <w:r w:rsidRPr="00CB3195">
        <w:rPr>
          <w:lang w:val="fr-CA"/>
        </w:rPr>
        <w:t>elle a agi sur la foi d</w:t>
      </w:r>
      <w:r>
        <w:rPr>
          <w:lang w:val="fr-CA"/>
        </w:rPr>
        <w:t>’</w:t>
      </w:r>
      <w:r w:rsidRPr="00CB3195">
        <w:rPr>
          <w:lang w:val="fr-CA"/>
        </w:rPr>
        <w:t>une erreur de fait raisonnable, à savoir que l</w:t>
      </w:r>
      <w:r>
        <w:rPr>
          <w:lang w:val="fr-CA"/>
        </w:rPr>
        <w:t>’</w:t>
      </w:r>
      <w:r w:rsidRPr="00CB3195">
        <w:rPr>
          <w:lang w:val="fr-CA"/>
        </w:rPr>
        <w:t>enfant était mort lorsqu</w:t>
      </w:r>
      <w:r>
        <w:rPr>
          <w:lang w:val="fr-CA"/>
        </w:rPr>
        <w:t>’</w:t>
      </w:r>
      <w:r w:rsidRPr="00CB3195">
        <w:rPr>
          <w:lang w:val="fr-CA"/>
        </w:rPr>
        <w:t>elle l</w:t>
      </w:r>
      <w:r>
        <w:rPr>
          <w:lang w:val="fr-CA"/>
        </w:rPr>
        <w:t>’</w:t>
      </w:r>
      <w:r w:rsidRPr="00CB3195">
        <w:rPr>
          <w:lang w:val="fr-CA"/>
        </w:rPr>
        <w:t>a laissé au magasin.  Point n</w:t>
      </w:r>
      <w:r>
        <w:rPr>
          <w:lang w:val="fr-CA"/>
        </w:rPr>
        <w:t>’</w:t>
      </w:r>
      <w:r w:rsidRPr="00CB3195">
        <w:rPr>
          <w:lang w:val="fr-CA"/>
        </w:rPr>
        <w:t>est besoin de statuer sur cette prétention vu ma conclusion que la faute requise est subjective et que, par conséquent, le juge du procès n</w:t>
      </w:r>
      <w:r>
        <w:rPr>
          <w:lang w:val="fr-CA"/>
        </w:rPr>
        <w:t>’</w:t>
      </w:r>
      <w:r w:rsidRPr="00CB3195">
        <w:rPr>
          <w:lang w:val="fr-CA"/>
        </w:rPr>
        <w:t>a pas eu tort d</w:t>
      </w:r>
      <w:r>
        <w:rPr>
          <w:lang w:val="fr-CA"/>
        </w:rPr>
        <w:t>’</w:t>
      </w:r>
      <w:r w:rsidRPr="00CB3195">
        <w:rPr>
          <w:lang w:val="fr-CA"/>
        </w:rPr>
        <w:t>acquitter l</w:t>
      </w:r>
      <w:r>
        <w:rPr>
          <w:lang w:val="fr-CA"/>
        </w:rPr>
        <w:t>’</w:t>
      </w:r>
      <w:r w:rsidRPr="00CB3195">
        <w:rPr>
          <w:lang w:val="fr-CA"/>
        </w:rPr>
        <w:t>intimée au motif que l</w:t>
      </w:r>
      <w:r>
        <w:rPr>
          <w:lang w:val="fr-CA"/>
        </w:rPr>
        <w:t>’</w:t>
      </w:r>
      <w:r w:rsidRPr="00CB3195">
        <w:rPr>
          <w:lang w:val="fr-CA"/>
        </w:rPr>
        <w:t>élément de faute requis n</w:t>
      </w:r>
      <w:r>
        <w:rPr>
          <w:lang w:val="fr-CA"/>
        </w:rPr>
        <w:t>’</w:t>
      </w:r>
      <w:r w:rsidRPr="00CB3195">
        <w:rPr>
          <w:lang w:val="fr-CA"/>
        </w:rPr>
        <w:t>avait pas été établi.</w:t>
      </w:r>
    </w:p>
    <w:p w:rsidR="00B46FC0" w:rsidRPr="00CB3195" w:rsidRDefault="00B46FC0" w:rsidP="00B46FC0">
      <w:pPr>
        <w:pStyle w:val="TitleTitre-AltT"/>
        <w:tabs>
          <w:tab w:val="clear" w:pos="360"/>
          <w:tab w:val="left" w:pos="567"/>
        </w:tabs>
        <w:ind w:left="567" w:hanging="567"/>
        <w:rPr>
          <w:u w:val="single"/>
          <w:lang w:val="fr-CA"/>
        </w:rPr>
      </w:pPr>
      <w:r w:rsidRPr="00CB3195">
        <w:rPr>
          <w:lang w:val="fr-CA"/>
        </w:rPr>
        <w:t>IV.</w:t>
      </w:r>
      <w:r w:rsidRPr="00CB3195">
        <w:rPr>
          <w:lang w:val="fr-CA"/>
        </w:rPr>
        <w:tab/>
      </w:r>
      <w:r w:rsidRPr="00CB3195">
        <w:rPr>
          <w:u w:val="single"/>
          <w:lang w:val="fr-CA"/>
        </w:rPr>
        <w:t>Analys</w:t>
      </w:r>
      <w:bookmarkEnd w:id="8"/>
      <w:r w:rsidRPr="00CB3195">
        <w:rPr>
          <w:u w:val="single"/>
          <w:lang w:val="fr-CA"/>
        </w:rPr>
        <w:t>e</w:t>
      </w:r>
    </w:p>
    <w:p w:rsidR="00B46FC0" w:rsidRPr="00CB3195" w:rsidRDefault="00B46FC0" w:rsidP="00B46FC0">
      <w:pPr>
        <w:pStyle w:val="TitleTitre-AltT"/>
        <w:tabs>
          <w:tab w:val="clear" w:pos="360"/>
          <w:tab w:val="left" w:pos="567"/>
        </w:tabs>
        <w:ind w:left="567" w:hanging="567"/>
        <w:rPr>
          <w:i/>
          <w:lang w:val="fr-CA"/>
        </w:rPr>
      </w:pPr>
      <w:r w:rsidRPr="00CB3195">
        <w:rPr>
          <w:lang w:val="fr-CA"/>
        </w:rPr>
        <w:t>A.</w:t>
      </w:r>
      <w:r w:rsidRPr="00CB3195">
        <w:rPr>
          <w:lang w:val="fr-CA"/>
        </w:rPr>
        <w:tab/>
      </w:r>
      <w:r w:rsidRPr="00CB3195">
        <w:rPr>
          <w:i/>
          <w:lang w:val="fr-CA"/>
        </w:rPr>
        <w:t>Introduction</w:t>
      </w:r>
    </w:p>
    <w:p w:rsidR="00B46FC0" w:rsidRPr="00CB3195" w:rsidRDefault="00B46FC0" w:rsidP="00B46FC0">
      <w:pPr>
        <w:pStyle w:val="ParaNoNdepar-AltN"/>
        <w:rPr>
          <w:lang w:val="fr-CA"/>
        </w:rPr>
      </w:pPr>
      <w:r w:rsidRPr="00CB3195">
        <w:rPr>
          <w:lang w:val="fr-CA"/>
        </w:rPr>
        <w:t>Notre Cour ne s</w:t>
      </w:r>
      <w:r>
        <w:rPr>
          <w:lang w:val="fr-CA"/>
        </w:rPr>
        <w:t>’</w:t>
      </w:r>
      <w:r w:rsidRPr="00CB3195">
        <w:rPr>
          <w:lang w:val="fr-CA"/>
        </w:rPr>
        <w:t>est jamais penchée sur l</w:t>
      </w:r>
      <w:r>
        <w:rPr>
          <w:lang w:val="fr-CA"/>
        </w:rPr>
        <w:t>’</w:t>
      </w:r>
      <w:r w:rsidRPr="00CB3195">
        <w:rPr>
          <w:lang w:val="fr-CA"/>
        </w:rPr>
        <w:t>élément de faute requis dans le cas d</w:t>
      </w:r>
      <w:r>
        <w:rPr>
          <w:lang w:val="fr-CA"/>
        </w:rPr>
        <w:t>’</w:t>
      </w:r>
      <w:r w:rsidRPr="00CB3195">
        <w:rPr>
          <w:lang w:val="fr-CA"/>
        </w:rPr>
        <w:t>un abandon d</w:t>
      </w:r>
      <w:r>
        <w:rPr>
          <w:lang w:val="fr-CA"/>
        </w:rPr>
        <w:t>’</w:t>
      </w:r>
      <w:r w:rsidRPr="00CB3195">
        <w:rPr>
          <w:lang w:val="fr-CA"/>
        </w:rPr>
        <w:t>enfant, et les quelques décisions d</w:t>
      </w:r>
      <w:r>
        <w:rPr>
          <w:lang w:val="fr-CA"/>
        </w:rPr>
        <w:t>’</w:t>
      </w:r>
      <w:r w:rsidRPr="00CB3195">
        <w:rPr>
          <w:lang w:val="fr-CA"/>
        </w:rPr>
        <w:t xml:space="preserve">autres tribunaux sur le sujet ne règlent pas la question.  La norme subjective a été retenue dans certaines affaires : </w:t>
      </w:r>
      <w:r w:rsidRPr="00CB3195">
        <w:rPr>
          <w:i/>
          <w:lang w:val="fr-CA"/>
        </w:rPr>
        <w:t>R. c. L.M</w:t>
      </w:r>
      <w:r w:rsidRPr="00CB3195">
        <w:rPr>
          <w:lang w:val="fr-CA"/>
        </w:rPr>
        <w:t xml:space="preserve">., [2000] O.J. No. 5284 (QL) (C.J.), par. 49; </w:t>
      </w:r>
      <w:r w:rsidRPr="00CB3195">
        <w:rPr>
          <w:i/>
          <w:lang w:val="fr-CA"/>
        </w:rPr>
        <w:t>R. c. C.C.D.</w:t>
      </w:r>
      <w:r w:rsidRPr="00CB3195">
        <w:rPr>
          <w:lang w:val="fr-CA"/>
        </w:rPr>
        <w:t>, [1998] O.J. No. 4875 (QL) (</w:t>
      </w:r>
      <w:r w:rsidR="00FB173E">
        <w:rPr>
          <w:lang w:val="fr-CA"/>
        </w:rPr>
        <w:t xml:space="preserve">C.J. </w:t>
      </w:r>
      <w:r w:rsidRPr="00CB3195">
        <w:rPr>
          <w:lang w:val="fr-CA"/>
        </w:rPr>
        <w:t xml:space="preserve">(Div. </w:t>
      </w:r>
      <w:proofErr w:type="spellStart"/>
      <w:r w:rsidRPr="00CB3195">
        <w:rPr>
          <w:lang w:val="fr-CA"/>
        </w:rPr>
        <w:t>prov</w:t>
      </w:r>
      <w:proofErr w:type="spellEnd"/>
      <w:r w:rsidRPr="00CB3195">
        <w:rPr>
          <w:lang w:val="fr-CA"/>
        </w:rPr>
        <w:t>.)), par. 24</w:t>
      </w:r>
      <w:r w:rsidRPr="00CB3195">
        <w:rPr>
          <w:lang w:val="fr-CA"/>
        </w:rPr>
        <w:noBreakHyphen/>
        <w:t xml:space="preserve">30; </w:t>
      </w:r>
      <w:r w:rsidRPr="00CB3195">
        <w:rPr>
          <w:i/>
          <w:lang w:val="fr-CA"/>
        </w:rPr>
        <w:t xml:space="preserve">R. c. </w:t>
      </w:r>
      <w:proofErr w:type="spellStart"/>
      <w:r w:rsidRPr="00CB3195">
        <w:rPr>
          <w:i/>
          <w:lang w:val="fr-CA"/>
        </w:rPr>
        <w:t>Reedy</w:t>
      </w:r>
      <w:proofErr w:type="spellEnd"/>
      <w:r w:rsidRPr="00CB3195">
        <w:rPr>
          <w:i/>
          <w:lang w:val="fr-CA"/>
        </w:rPr>
        <w:t xml:space="preserve"> (No. 2)</w:t>
      </w:r>
      <w:r w:rsidRPr="00CB3195">
        <w:rPr>
          <w:lang w:val="fr-CA"/>
        </w:rPr>
        <w:t xml:space="preserve"> (1981), 60 C.C.C. (2d) 104 (c.j.c.j.c.d. Ont.), p. 106</w:t>
      </w:r>
      <w:r w:rsidRPr="00CB3195">
        <w:rPr>
          <w:lang w:val="fr-CA"/>
        </w:rPr>
        <w:noBreakHyphen/>
        <w:t>108.  Dans d</w:t>
      </w:r>
      <w:r>
        <w:rPr>
          <w:lang w:val="fr-CA"/>
        </w:rPr>
        <w:t>’</w:t>
      </w:r>
      <w:r w:rsidRPr="00CB3195">
        <w:rPr>
          <w:lang w:val="fr-CA"/>
        </w:rPr>
        <w:t>autres, le tribunal a eu recours à une norme objective ou ne s</w:t>
      </w:r>
      <w:r>
        <w:rPr>
          <w:lang w:val="fr-CA"/>
        </w:rPr>
        <w:t>’</w:t>
      </w:r>
      <w:r w:rsidRPr="00CB3195">
        <w:rPr>
          <w:lang w:val="fr-CA"/>
        </w:rPr>
        <w:t xml:space="preserve">est pas prononcé clairement sur la norme applicable : </w:t>
      </w:r>
      <w:r w:rsidRPr="00CB3195">
        <w:rPr>
          <w:i/>
          <w:lang w:val="fr-CA"/>
        </w:rPr>
        <w:t>R. c. McIntosh</w:t>
      </w:r>
      <w:r w:rsidRPr="00CB3195">
        <w:rPr>
          <w:lang w:val="fr-CA"/>
        </w:rPr>
        <w:t>, [2008] O.J. No. 5742 (</w:t>
      </w:r>
      <w:r w:rsidR="007D7109">
        <w:rPr>
          <w:lang w:val="fr-CA"/>
        </w:rPr>
        <w:t>QL) (C.</w:t>
      </w:r>
      <w:r w:rsidRPr="00CB3195">
        <w:rPr>
          <w:lang w:val="fr-CA"/>
        </w:rPr>
        <w:t xml:space="preserve">J.), </w:t>
      </w:r>
      <w:r w:rsidR="007D7109">
        <w:rPr>
          <w:lang w:val="fr-CA"/>
        </w:rPr>
        <w:t>par. 32</w:t>
      </w:r>
      <w:r w:rsidR="007D7109">
        <w:rPr>
          <w:lang w:val="fr-CA"/>
        </w:rPr>
        <w:noBreakHyphen/>
        <w:t>33</w:t>
      </w:r>
      <w:r w:rsidRPr="00CB3195">
        <w:rPr>
          <w:lang w:val="fr-CA"/>
        </w:rPr>
        <w:t xml:space="preserve">; </w:t>
      </w:r>
      <w:r w:rsidRPr="00CB3195">
        <w:rPr>
          <w:i/>
          <w:lang w:val="fr-CA"/>
        </w:rPr>
        <w:t xml:space="preserve">R. c. </w:t>
      </w:r>
      <w:proofErr w:type="spellStart"/>
      <w:r w:rsidRPr="00CB3195">
        <w:rPr>
          <w:i/>
          <w:lang w:val="fr-CA"/>
        </w:rPr>
        <w:t>Bokane</w:t>
      </w:r>
      <w:r w:rsidRPr="00CB3195">
        <w:rPr>
          <w:i/>
          <w:lang w:val="fr-CA"/>
        </w:rPr>
        <w:noBreakHyphen/>
        <w:t>Haraszt</w:t>
      </w:r>
      <w:proofErr w:type="spellEnd"/>
      <w:r w:rsidRPr="00CB3195">
        <w:rPr>
          <w:lang w:val="fr-CA"/>
        </w:rPr>
        <w:t xml:space="preserve">, 2007 </w:t>
      </w:r>
      <w:r w:rsidRPr="00CB3195">
        <w:rPr>
          <w:lang w:val="fr-CA"/>
        </w:rPr>
        <w:lastRenderedPageBreak/>
        <w:t>ONCJ 228 (</w:t>
      </w:r>
      <w:proofErr w:type="spellStart"/>
      <w:r w:rsidRPr="00CB3195">
        <w:rPr>
          <w:lang w:val="fr-CA"/>
        </w:rPr>
        <w:t>CanLII</w:t>
      </w:r>
      <w:proofErr w:type="spellEnd"/>
      <w:r w:rsidRPr="00CB3195">
        <w:rPr>
          <w:lang w:val="fr-CA"/>
        </w:rPr>
        <w:t>), par. 25</w:t>
      </w:r>
      <w:r w:rsidRPr="00CB3195">
        <w:rPr>
          <w:lang w:val="fr-CA"/>
        </w:rPr>
        <w:noBreakHyphen/>
        <w:t xml:space="preserve">26; </w:t>
      </w:r>
      <w:r w:rsidRPr="00CB3195">
        <w:rPr>
          <w:i/>
          <w:lang w:val="fr-CA"/>
        </w:rPr>
        <w:t>R. c. Christiansen</w:t>
      </w:r>
      <w:r w:rsidR="007D7109">
        <w:rPr>
          <w:lang w:val="fr-CA"/>
        </w:rPr>
        <w:t>, [1997] O.J. No. 5733 (QL) (C.</w:t>
      </w:r>
      <w:r w:rsidRPr="00CB3195">
        <w:rPr>
          <w:lang w:val="fr-CA"/>
        </w:rPr>
        <w:t xml:space="preserve">J. (Div. </w:t>
      </w:r>
      <w:proofErr w:type="spellStart"/>
      <w:r w:rsidRPr="00CB3195">
        <w:rPr>
          <w:lang w:val="fr-CA"/>
        </w:rPr>
        <w:t>prov</w:t>
      </w:r>
      <w:proofErr w:type="spellEnd"/>
      <w:r w:rsidRPr="00CB3195">
        <w:rPr>
          <w:lang w:val="fr-CA"/>
        </w:rPr>
        <w:t>.)</w:t>
      </w:r>
      <w:r w:rsidR="00E311C2">
        <w:rPr>
          <w:lang w:val="fr-CA"/>
        </w:rPr>
        <w:t>)</w:t>
      </w:r>
      <w:r w:rsidRPr="00CB3195">
        <w:rPr>
          <w:lang w:val="fr-CA"/>
        </w:rPr>
        <w:t>, par. 8 et 18</w:t>
      </w:r>
      <w:r w:rsidRPr="00CB3195">
        <w:rPr>
          <w:lang w:val="fr-CA"/>
        </w:rPr>
        <w:noBreakHyphen/>
        <w:t xml:space="preserve">19; </w:t>
      </w:r>
      <w:r w:rsidRPr="00CB3195">
        <w:rPr>
          <w:i/>
          <w:lang w:val="fr-CA"/>
        </w:rPr>
        <w:t>R. c. R. (J.)</w:t>
      </w:r>
      <w:r w:rsidR="007D7109">
        <w:rPr>
          <w:lang w:val="fr-CA"/>
        </w:rPr>
        <w:t>, 2000 </w:t>
      </w:r>
      <w:proofErr w:type="spellStart"/>
      <w:r w:rsidR="007D7109">
        <w:rPr>
          <w:lang w:val="fr-CA"/>
        </w:rPr>
        <w:t>CarswellOnt</w:t>
      </w:r>
      <w:proofErr w:type="spellEnd"/>
      <w:r w:rsidR="007D7109">
        <w:rPr>
          <w:lang w:val="fr-CA"/>
        </w:rPr>
        <w:t xml:space="preserve"> 5325 (C.</w:t>
      </w:r>
      <w:r w:rsidRPr="00CB3195">
        <w:rPr>
          <w:lang w:val="fr-CA"/>
        </w:rPr>
        <w:t>J.).</w:t>
      </w:r>
    </w:p>
    <w:p w:rsidR="00B46FC0" w:rsidRPr="00534846" w:rsidRDefault="00B46FC0" w:rsidP="00B46FC0">
      <w:pPr>
        <w:pStyle w:val="ParaNoNdepar-AltN"/>
        <w:rPr>
          <w:lang w:val="en-US"/>
        </w:rPr>
      </w:pPr>
      <w:r w:rsidRPr="00CB3195">
        <w:rPr>
          <w:lang w:val="fr-CA"/>
        </w:rPr>
        <w:t>Puisque la jurisprudence actuelle ne permet pas de trancher, il nous faut « dégager l</w:t>
      </w:r>
      <w:r>
        <w:rPr>
          <w:lang w:val="fr-CA"/>
        </w:rPr>
        <w:t>’</w:t>
      </w:r>
      <w:r w:rsidRPr="00CB3195">
        <w:rPr>
          <w:lang w:val="fr-CA"/>
        </w:rPr>
        <w:t>intention du législateur, eu égard à l</w:t>
      </w:r>
      <w:r>
        <w:rPr>
          <w:lang w:val="fr-CA"/>
        </w:rPr>
        <w:t>’</w:t>
      </w:r>
      <w:r w:rsidRPr="00CB3195">
        <w:rPr>
          <w:lang w:val="fr-CA"/>
        </w:rPr>
        <w:t>objet de la disposition et aux principes applicables d</w:t>
      </w:r>
      <w:r>
        <w:rPr>
          <w:lang w:val="fr-CA"/>
        </w:rPr>
        <w:t>’</w:t>
      </w:r>
      <w:r w:rsidRPr="00CB3195">
        <w:rPr>
          <w:lang w:val="fr-CA"/>
        </w:rPr>
        <w:t>interprétation des lois »</w:t>
      </w:r>
      <w:r w:rsidR="009C54BA">
        <w:rPr>
          <w:lang w:val="fr-CA"/>
        </w:rPr>
        <w:t> :</w:t>
      </w:r>
      <w:r w:rsidRPr="00CB3195">
        <w:rPr>
          <w:lang w:val="fr-CA"/>
        </w:rPr>
        <w:t xml:space="preserve"> </w:t>
      </w:r>
      <w:r w:rsidRPr="00CB3195">
        <w:rPr>
          <w:i/>
          <w:lang w:val="fr-CA"/>
        </w:rPr>
        <w:t>R. c. Gosset</w:t>
      </w:r>
      <w:r w:rsidRPr="00CB3195">
        <w:rPr>
          <w:lang w:val="fr-CA"/>
        </w:rPr>
        <w:t xml:space="preserve">, [1993] 3 R.C.S. 76, </w:t>
      </w:r>
      <w:r w:rsidR="009C54BA">
        <w:rPr>
          <w:lang w:val="fr-CA"/>
        </w:rPr>
        <w:t>p. 89</w:t>
      </w:r>
      <w:r w:rsidRPr="00CB3195">
        <w:rPr>
          <w:lang w:val="fr-CA"/>
        </w:rPr>
        <w:t>.  Par conséquent, nous devons interpréter les termes utilisés dans la loi dans leur contexte global en suivant le sens ordinaire et grammatical qui s</w:t>
      </w:r>
      <w:r>
        <w:rPr>
          <w:lang w:val="fr-CA"/>
        </w:rPr>
        <w:t>’</w:t>
      </w:r>
      <w:r w:rsidRPr="00CB3195">
        <w:rPr>
          <w:lang w:val="fr-CA"/>
        </w:rPr>
        <w:t>harmonise avec l</w:t>
      </w:r>
      <w:r>
        <w:rPr>
          <w:lang w:val="fr-CA"/>
        </w:rPr>
        <w:t>’</w:t>
      </w:r>
      <w:r w:rsidRPr="00CB3195">
        <w:rPr>
          <w:lang w:val="fr-CA"/>
        </w:rPr>
        <w:t>esprit de la loi, son objet et l</w:t>
      </w:r>
      <w:r>
        <w:rPr>
          <w:lang w:val="fr-CA"/>
        </w:rPr>
        <w:t>’</w:t>
      </w:r>
      <w:r w:rsidRPr="00CB3195">
        <w:rPr>
          <w:lang w:val="fr-CA"/>
        </w:rPr>
        <w:t>intention du législateur</w:t>
      </w:r>
      <w:r w:rsidR="009C54BA">
        <w:rPr>
          <w:lang w:val="fr-CA"/>
        </w:rPr>
        <w:t> :</w:t>
      </w:r>
      <w:r w:rsidRPr="00CB3195">
        <w:rPr>
          <w:lang w:val="fr-CA"/>
        </w:rPr>
        <w:t xml:space="preserve"> </w:t>
      </w:r>
      <w:proofErr w:type="spellStart"/>
      <w:r w:rsidRPr="00CB3195">
        <w:rPr>
          <w:i/>
          <w:lang w:val="fr-CA"/>
        </w:rPr>
        <w:t>Rizzo</w:t>
      </w:r>
      <w:proofErr w:type="spellEnd"/>
      <w:r w:rsidRPr="00CB3195">
        <w:rPr>
          <w:i/>
          <w:lang w:val="fr-CA"/>
        </w:rPr>
        <w:t xml:space="preserve"> &amp; </w:t>
      </w:r>
      <w:proofErr w:type="spellStart"/>
      <w:r w:rsidRPr="00CB3195">
        <w:rPr>
          <w:i/>
          <w:lang w:val="fr-CA"/>
        </w:rPr>
        <w:t>Rizzo</w:t>
      </w:r>
      <w:proofErr w:type="spellEnd"/>
      <w:r w:rsidRPr="00CB3195">
        <w:rPr>
          <w:i/>
          <w:lang w:val="fr-CA"/>
        </w:rPr>
        <w:t xml:space="preserve"> </w:t>
      </w:r>
      <w:proofErr w:type="spellStart"/>
      <w:r w:rsidRPr="00CB3195">
        <w:rPr>
          <w:i/>
          <w:lang w:val="fr-CA"/>
        </w:rPr>
        <w:t>Shoes</w:t>
      </w:r>
      <w:proofErr w:type="spellEnd"/>
      <w:r w:rsidRPr="00CB3195">
        <w:rPr>
          <w:i/>
          <w:lang w:val="fr-CA"/>
        </w:rPr>
        <w:t xml:space="preserve"> Ltd. </w:t>
      </w:r>
      <w:r w:rsidRPr="00534846">
        <w:rPr>
          <w:i/>
          <w:lang w:val="en-US"/>
        </w:rPr>
        <w:t>(Re)</w:t>
      </w:r>
      <w:r w:rsidRPr="00534846">
        <w:rPr>
          <w:lang w:val="en-US"/>
        </w:rPr>
        <w:t xml:space="preserve">, [1998] 1 R.C.S. 27, p. 41 </w:t>
      </w:r>
      <w:r w:rsidR="009C54BA">
        <w:rPr>
          <w:lang w:val="en-US"/>
        </w:rPr>
        <w:t>(</w:t>
      </w:r>
      <w:proofErr w:type="spellStart"/>
      <w:r w:rsidRPr="00534846">
        <w:rPr>
          <w:lang w:val="en-US"/>
        </w:rPr>
        <w:t>citant</w:t>
      </w:r>
      <w:proofErr w:type="spellEnd"/>
      <w:r w:rsidRPr="00534846">
        <w:rPr>
          <w:lang w:val="en-US"/>
        </w:rPr>
        <w:t xml:space="preserve"> E. </w:t>
      </w:r>
      <w:proofErr w:type="spellStart"/>
      <w:r w:rsidRPr="00534846">
        <w:rPr>
          <w:lang w:val="en-US"/>
        </w:rPr>
        <w:t>Driedger</w:t>
      </w:r>
      <w:proofErr w:type="spellEnd"/>
      <w:r w:rsidRPr="00534846">
        <w:rPr>
          <w:lang w:val="en-US"/>
        </w:rPr>
        <w:t xml:space="preserve">, </w:t>
      </w:r>
      <w:r w:rsidRPr="00534846">
        <w:rPr>
          <w:i/>
          <w:lang w:val="en-US"/>
        </w:rPr>
        <w:t>Construction of Statutes</w:t>
      </w:r>
      <w:r w:rsidRPr="00534846">
        <w:rPr>
          <w:lang w:val="en-US"/>
        </w:rPr>
        <w:t xml:space="preserve"> (2</w:t>
      </w:r>
      <w:r w:rsidRPr="00534846">
        <w:rPr>
          <w:vertAlign w:val="superscript"/>
          <w:lang w:val="en-US"/>
        </w:rPr>
        <w:t>e</w:t>
      </w:r>
      <w:r w:rsidRPr="00534846">
        <w:rPr>
          <w:lang w:val="en-US"/>
        </w:rPr>
        <w:t xml:space="preserve"> </w:t>
      </w:r>
      <w:proofErr w:type="spellStart"/>
      <w:r w:rsidRPr="00534846">
        <w:rPr>
          <w:lang w:val="en-US"/>
        </w:rPr>
        <w:t>éd</w:t>
      </w:r>
      <w:proofErr w:type="spellEnd"/>
      <w:r w:rsidRPr="00534846">
        <w:rPr>
          <w:lang w:val="en-US"/>
        </w:rPr>
        <w:t>. 1983), p. 87).</w:t>
      </w:r>
    </w:p>
    <w:p w:rsidR="00B46FC0" w:rsidRPr="00CB3195" w:rsidRDefault="00B46FC0" w:rsidP="00B46FC0">
      <w:pPr>
        <w:pStyle w:val="ParaNoNdepar-AltN"/>
        <w:keepNext/>
        <w:numPr>
          <w:ilvl w:val="0"/>
          <w:numId w:val="0"/>
        </w:numPr>
        <w:rPr>
          <w:lang w:val="fr-CA"/>
        </w:rPr>
      </w:pPr>
      <w:r w:rsidRPr="00CB3195">
        <w:rPr>
          <w:lang w:val="fr-CA"/>
        </w:rPr>
        <w:t>B.</w:t>
      </w:r>
      <w:r w:rsidRPr="00CB3195">
        <w:rPr>
          <w:lang w:val="fr-CA"/>
        </w:rPr>
        <w:tab/>
      </w:r>
      <w:r w:rsidRPr="00CB3195">
        <w:rPr>
          <w:i/>
          <w:lang w:val="fr-CA"/>
        </w:rPr>
        <w:t>Interprétation législative et norme applicable en matière de faute</w:t>
      </w:r>
    </w:p>
    <w:p w:rsidR="00B46FC0" w:rsidRPr="00CB3195" w:rsidRDefault="00B46FC0" w:rsidP="00B46FC0">
      <w:pPr>
        <w:pStyle w:val="ParaNoNdepar-AltN"/>
        <w:rPr>
          <w:lang w:val="fr-CA"/>
        </w:rPr>
      </w:pPr>
      <w:r w:rsidRPr="00CB3195">
        <w:rPr>
          <w:lang w:val="fr-CA"/>
        </w:rPr>
        <w:t>Il est souvent difficile de dégager l</w:t>
      </w:r>
      <w:r>
        <w:rPr>
          <w:lang w:val="fr-CA"/>
        </w:rPr>
        <w:t>’</w:t>
      </w:r>
      <w:r w:rsidRPr="00CB3195">
        <w:rPr>
          <w:lang w:val="fr-CA"/>
        </w:rPr>
        <w:t>intention du législateur en ce qui concerne l</w:t>
      </w:r>
      <w:r>
        <w:rPr>
          <w:lang w:val="fr-CA"/>
        </w:rPr>
        <w:t>’</w:t>
      </w:r>
      <w:r w:rsidRPr="00CB3195">
        <w:rPr>
          <w:lang w:val="fr-CA"/>
        </w:rPr>
        <w:t>élément de faute d</w:t>
      </w:r>
      <w:r>
        <w:rPr>
          <w:lang w:val="fr-CA"/>
        </w:rPr>
        <w:t>’</w:t>
      </w:r>
      <w:r w:rsidRPr="00CB3195">
        <w:rPr>
          <w:lang w:val="fr-CA"/>
        </w:rPr>
        <w:t>un crime.  Le libellé d</w:t>
      </w:r>
      <w:r>
        <w:rPr>
          <w:lang w:val="fr-CA"/>
        </w:rPr>
        <w:t>’</w:t>
      </w:r>
      <w:r w:rsidRPr="00CB3195">
        <w:rPr>
          <w:lang w:val="fr-CA"/>
        </w:rPr>
        <w:t>infractions dont on reconnaît depuis longtemps que la perpétration exige une faute subjective ne l</w:t>
      </w:r>
      <w:r>
        <w:rPr>
          <w:lang w:val="fr-CA"/>
        </w:rPr>
        <w:t>’</w:t>
      </w:r>
      <w:r w:rsidRPr="00CB3195">
        <w:rPr>
          <w:lang w:val="fr-CA"/>
        </w:rPr>
        <w:t>indique pas expressément, et même lorsque le législateur précise quelle norme s</w:t>
      </w:r>
      <w:r>
        <w:rPr>
          <w:lang w:val="fr-CA"/>
        </w:rPr>
        <w:t>’</w:t>
      </w:r>
      <w:r w:rsidRPr="00CB3195">
        <w:rPr>
          <w:lang w:val="fr-CA"/>
        </w:rPr>
        <w:t>applique, il ne le fait pas de manière uniforme</w:t>
      </w:r>
      <w:r w:rsidR="0046442F">
        <w:rPr>
          <w:lang w:val="fr-CA"/>
        </w:rPr>
        <w:t xml:space="preserve"> : </w:t>
      </w:r>
      <w:r w:rsidRPr="00CB3195">
        <w:rPr>
          <w:lang w:val="fr-CA"/>
        </w:rPr>
        <w:t>M. Manning et P. </w:t>
      </w:r>
      <w:proofErr w:type="spellStart"/>
      <w:r w:rsidRPr="00CB3195">
        <w:rPr>
          <w:lang w:val="fr-CA"/>
        </w:rPr>
        <w:t>Sankoff</w:t>
      </w:r>
      <w:proofErr w:type="spellEnd"/>
      <w:r w:rsidRPr="00CB3195">
        <w:rPr>
          <w:lang w:val="fr-CA"/>
        </w:rPr>
        <w:t xml:space="preserve">, </w:t>
      </w:r>
      <w:r w:rsidRPr="00534846">
        <w:rPr>
          <w:i/>
          <w:lang w:val="fr-CA"/>
        </w:rPr>
        <w:t xml:space="preserve">Manning, </w:t>
      </w:r>
      <w:proofErr w:type="spellStart"/>
      <w:r w:rsidRPr="00534846">
        <w:rPr>
          <w:i/>
          <w:lang w:val="fr-CA"/>
        </w:rPr>
        <w:t>Mewett</w:t>
      </w:r>
      <w:proofErr w:type="spellEnd"/>
      <w:r w:rsidRPr="00534846">
        <w:rPr>
          <w:i/>
          <w:lang w:val="fr-CA"/>
        </w:rPr>
        <w:t xml:space="preserve"> &amp; </w:t>
      </w:r>
      <w:proofErr w:type="spellStart"/>
      <w:r w:rsidRPr="00534846">
        <w:rPr>
          <w:i/>
          <w:lang w:val="fr-CA"/>
        </w:rPr>
        <w:t>Sankoff</w:t>
      </w:r>
      <w:proofErr w:type="spellEnd"/>
      <w:r w:rsidRPr="00534846">
        <w:rPr>
          <w:i/>
          <w:lang w:val="fr-CA"/>
        </w:rPr>
        <w:t xml:space="preserve"> : </w:t>
      </w:r>
      <w:proofErr w:type="spellStart"/>
      <w:r w:rsidRPr="00CB3195">
        <w:rPr>
          <w:i/>
          <w:lang w:val="fr-CA"/>
        </w:rPr>
        <w:t>Criminal</w:t>
      </w:r>
      <w:proofErr w:type="spellEnd"/>
      <w:r w:rsidRPr="00CB3195">
        <w:rPr>
          <w:i/>
          <w:lang w:val="fr-CA"/>
        </w:rPr>
        <w:t xml:space="preserve"> Law</w:t>
      </w:r>
      <w:r w:rsidRPr="00CB3195">
        <w:rPr>
          <w:lang w:val="fr-CA"/>
        </w:rPr>
        <w:t xml:space="preserve"> (4</w:t>
      </w:r>
      <w:r w:rsidRPr="00CB3195">
        <w:rPr>
          <w:vertAlign w:val="superscript"/>
          <w:lang w:val="fr-CA"/>
        </w:rPr>
        <w:t>e</w:t>
      </w:r>
      <w:r w:rsidR="00E311C2">
        <w:rPr>
          <w:lang w:val="fr-CA"/>
        </w:rPr>
        <w:t> éd. 2009), p. 148-</w:t>
      </w:r>
      <w:r w:rsidRPr="00CB3195">
        <w:rPr>
          <w:lang w:val="fr-CA"/>
        </w:rPr>
        <w:t>149.  Les tribunaux doivent donc inférer la nature de l</w:t>
      </w:r>
      <w:r>
        <w:rPr>
          <w:lang w:val="fr-CA"/>
        </w:rPr>
        <w:t>’</w:t>
      </w:r>
      <w:r w:rsidRPr="00CB3195">
        <w:rPr>
          <w:lang w:val="fr-CA"/>
        </w:rPr>
        <w:t xml:space="preserve">élément de faute, et ils le font souvent : voir, p. ex., </w:t>
      </w:r>
      <w:proofErr w:type="spellStart"/>
      <w:r w:rsidRPr="00CB3195">
        <w:rPr>
          <w:i/>
          <w:lang w:val="fr-CA"/>
        </w:rPr>
        <w:t>Pappajohn</w:t>
      </w:r>
      <w:proofErr w:type="spellEnd"/>
      <w:r w:rsidRPr="00CB3195">
        <w:rPr>
          <w:i/>
          <w:lang w:val="fr-CA"/>
        </w:rPr>
        <w:t xml:space="preserve"> c. La Reine</w:t>
      </w:r>
      <w:r w:rsidRPr="00CB3195">
        <w:rPr>
          <w:lang w:val="fr-CA"/>
        </w:rPr>
        <w:t xml:space="preserve">, [1980] 2 R.C.S. 120, le juge Dickson (plus tard Juge en chef), p. 146; </w:t>
      </w:r>
      <w:proofErr w:type="spellStart"/>
      <w:r w:rsidRPr="00CB3195">
        <w:rPr>
          <w:i/>
          <w:lang w:val="fr-CA"/>
        </w:rPr>
        <w:t>Sweet</w:t>
      </w:r>
      <w:proofErr w:type="spellEnd"/>
      <w:r w:rsidRPr="00CB3195">
        <w:rPr>
          <w:i/>
          <w:lang w:val="fr-CA"/>
        </w:rPr>
        <w:t xml:space="preserve"> c. </w:t>
      </w:r>
      <w:proofErr w:type="spellStart"/>
      <w:r w:rsidRPr="00CB3195">
        <w:rPr>
          <w:i/>
          <w:lang w:val="fr-CA"/>
        </w:rPr>
        <w:t>Parsley</w:t>
      </w:r>
      <w:proofErr w:type="spellEnd"/>
      <w:r w:rsidRPr="00CB3195">
        <w:rPr>
          <w:lang w:val="fr-CA"/>
        </w:rPr>
        <w:t>, [1970] A.C. 132 (H.L.), lord Reid, p. 148; K. </w:t>
      </w:r>
      <w:proofErr w:type="spellStart"/>
      <w:r w:rsidRPr="00CB3195">
        <w:rPr>
          <w:lang w:val="fr-CA"/>
        </w:rPr>
        <w:t>Roach</w:t>
      </w:r>
      <w:proofErr w:type="spellEnd"/>
      <w:r w:rsidRPr="00CB3195">
        <w:rPr>
          <w:lang w:val="fr-CA"/>
        </w:rPr>
        <w:t xml:space="preserve">, </w:t>
      </w:r>
      <w:proofErr w:type="spellStart"/>
      <w:r w:rsidRPr="00CB3195">
        <w:rPr>
          <w:i/>
          <w:lang w:val="fr-CA"/>
        </w:rPr>
        <w:t>Criminal</w:t>
      </w:r>
      <w:proofErr w:type="spellEnd"/>
      <w:r w:rsidRPr="00CB3195">
        <w:rPr>
          <w:i/>
          <w:lang w:val="fr-CA"/>
        </w:rPr>
        <w:t xml:space="preserve"> Law</w:t>
      </w:r>
      <w:r w:rsidRPr="00CB3195">
        <w:rPr>
          <w:lang w:val="fr-CA"/>
        </w:rPr>
        <w:t xml:space="preserve"> (5</w:t>
      </w:r>
      <w:r w:rsidRPr="00CB3195">
        <w:rPr>
          <w:vertAlign w:val="superscript"/>
          <w:lang w:val="fr-CA"/>
        </w:rPr>
        <w:t>e </w:t>
      </w:r>
      <w:r w:rsidRPr="00CB3195">
        <w:rPr>
          <w:lang w:val="fr-CA"/>
        </w:rPr>
        <w:t>éd. 2012), p. 163</w:t>
      </w:r>
      <w:r w:rsidRPr="00CB3195">
        <w:rPr>
          <w:lang w:val="fr-CA"/>
        </w:rPr>
        <w:noBreakHyphen/>
        <w:t xml:space="preserve">164. </w:t>
      </w:r>
    </w:p>
    <w:p w:rsidR="00B46FC0" w:rsidRPr="00CB3195" w:rsidRDefault="00B46FC0" w:rsidP="00B46FC0">
      <w:pPr>
        <w:pStyle w:val="ParaNoNdepar-AltN"/>
        <w:rPr>
          <w:lang w:val="fr-CA"/>
        </w:rPr>
      </w:pPr>
      <w:r w:rsidRPr="00CB3195">
        <w:rPr>
          <w:lang w:val="fr-CA"/>
        </w:rPr>
        <w:lastRenderedPageBreak/>
        <w:t>À mon sens, il s</w:t>
      </w:r>
      <w:r>
        <w:rPr>
          <w:lang w:val="fr-CA"/>
        </w:rPr>
        <w:t>’</w:t>
      </w:r>
      <w:r w:rsidRPr="00CB3195">
        <w:rPr>
          <w:lang w:val="fr-CA"/>
        </w:rPr>
        <w:t>agit en l</w:t>
      </w:r>
      <w:r>
        <w:rPr>
          <w:lang w:val="fr-CA"/>
        </w:rPr>
        <w:t>’</w:t>
      </w:r>
      <w:r w:rsidRPr="00CB3195">
        <w:rPr>
          <w:lang w:val="fr-CA"/>
        </w:rPr>
        <w:t>espèce d</w:t>
      </w:r>
      <w:r>
        <w:rPr>
          <w:lang w:val="fr-CA"/>
        </w:rPr>
        <w:t>’</w:t>
      </w:r>
      <w:r w:rsidRPr="00CB3195">
        <w:rPr>
          <w:lang w:val="fr-CA"/>
        </w:rPr>
        <w:t>un tel cas.  Le libellé de la disposition ne précise pas la nature de la faute requise, mais interprété dans son contexte global, il étaye la conclusion que la faute doit être subjective.  J</w:t>
      </w:r>
      <w:r>
        <w:rPr>
          <w:lang w:val="fr-CA"/>
        </w:rPr>
        <w:t>’</w:t>
      </w:r>
      <w:r w:rsidRPr="00CB3195">
        <w:rPr>
          <w:lang w:val="fr-CA"/>
        </w:rPr>
        <w:t>entreprends mon analyse en me penchant sur une présomption importante qui s</w:t>
      </w:r>
      <w:r>
        <w:rPr>
          <w:lang w:val="fr-CA"/>
        </w:rPr>
        <w:t>’</w:t>
      </w:r>
      <w:r w:rsidRPr="00CB3195">
        <w:rPr>
          <w:lang w:val="fr-CA"/>
        </w:rPr>
        <w:t>applique en l</w:t>
      </w:r>
      <w:r>
        <w:rPr>
          <w:lang w:val="fr-CA"/>
        </w:rPr>
        <w:t>’</w:t>
      </w:r>
      <w:r w:rsidRPr="00CB3195">
        <w:rPr>
          <w:lang w:val="fr-CA"/>
        </w:rPr>
        <w:t>espèce à l</w:t>
      </w:r>
      <w:r>
        <w:rPr>
          <w:lang w:val="fr-CA"/>
        </w:rPr>
        <w:t>’</w:t>
      </w:r>
      <w:r w:rsidRPr="00CB3195">
        <w:rPr>
          <w:lang w:val="fr-CA"/>
        </w:rPr>
        <w:t>intention du législateur, puis j</w:t>
      </w:r>
      <w:r>
        <w:rPr>
          <w:lang w:val="fr-CA"/>
        </w:rPr>
        <w:t>’</w:t>
      </w:r>
      <w:r w:rsidRPr="00CB3195">
        <w:rPr>
          <w:lang w:val="fr-CA"/>
        </w:rPr>
        <w:t>examinerai l</w:t>
      </w:r>
      <w:r>
        <w:rPr>
          <w:lang w:val="fr-CA"/>
        </w:rPr>
        <w:t>’</w:t>
      </w:r>
      <w:r w:rsidRPr="00CB3195">
        <w:rPr>
          <w:lang w:val="fr-CA"/>
        </w:rPr>
        <w:t>objet et le texte de la disposition, ainsi que le régime législatif établi.  Ce faisant, j</w:t>
      </w:r>
      <w:r>
        <w:rPr>
          <w:lang w:val="fr-CA"/>
        </w:rPr>
        <w:t>’</w:t>
      </w:r>
      <w:r w:rsidRPr="00CB3195">
        <w:rPr>
          <w:lang w:val="fr-CA"/>
        </w:rPr>
        <w:t>expliquerai pourquoi il faut à mon avis rejeter la thèse du ministère public selon laquelle la norme de la négligence pénale s</w:t>
      </w:r>
      <w:r>
        <w:rPr>
          <w:lang w:val="fr-CA"/>
        </w:rPr>
        <w:t>’</w:t>
      </w:r>
      <w:r w:rsidRPr="00CB3195">
        <w:rPr>
          <w:lang w:val="fr-CA"/>
        </w:rPr>
        <w:t>applique à l</w:t>
      </w:r>
      <w:r>
        <w:rPr>
          <w:lang w:val="fr-CA"/>
        </w:rPr>
        <w:t>’</w:t>
      </w:r>
      <w:r w:rsidRPr="00CB3195">
        <w:rPr>
          <w:lang w:val="fr-CA"/>
        </w:rPr>
        <w:t>infraction.</w:t>
      </w:r>
    </w:p>
    <w:p w:rsidR="00B46FC0" w:rsidRPr="00CB3195" w:rsidRDefault="00B46FC0" w:rsidP="00B46FC0">
      <w:pPr>
        <w:pStyle w:val="TitleTitre-AltT"/>
        <w:tabs>
          <w:tab w:val="clear" w:pos="360"/>
          <w:tab w:val="left" w:pos="540"/>
        </w:tabs>
        <w:ind w:left="540" w:hanging="540"/>
        <w:rPr>
          <w:lang w:val="fr-CA"/>
        </w:rPr>
      </w:pPr>
      <w:r w:rsidRPr="00CB3195">
        <w:rPr>
          <w:lang w:val="fr-CA"/>
        </w:rPr>
        <w:t>C.</w:t>
      </w:r>
      <w:r w:rsidRPr="00CB3195">
        <w:rPr>
          <w:lang w:val="fr-CA"/>
        </w:rPr>
        <w:tab/>
      </w:r>
      <w:r w:rsidRPr="00CB3195">
        <w:rPr>
          <w:i/>
          <w:lang w:val="fr-CA"/>
        </w:rPr>
        <w:t>Le contexte général</w:t>
      </w:r>
    </w:p>
    <w:p w:rsidR="00B46FC0" w:rsidRPr="00CB3195" w:rsidRDefault="00B46FC0" w:rsidP="00B46FC0">
      <w:pPr>
        <w:pStyle w:val="ParaNoNdepar-AltN"/>
        <w:rPr>
          <w:lang w:val="fr-CA"/>
        </w:rPr>
      </w:pPr>
      <w:r w:rsidRPr="00CB3195">
        <w:rPr>
          <w:lang w:val="fr-CA"/>
        </w:rPr>
        <w:t>J</w:t>
      </w:r>
      <w:r>
        <w:rPr>
          <w:lang w:val="fr-CA"/>
        </w:rPr>
        <w:t>’</w:t>
      </w:r>
      <w:r w:rsidRPr="00CB3195">
        <w:rPr>
          <w:lang w:val="fr-CA"/>
        </w:rPr>
        <w:t>examine trois éléments du contexte général de la disposition créant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 la présomption que le législateur a voulu l</w:t>
      </w:r>
      <w:r>
        <w:rPr>
          <w:lang w:val="fr-CA"/>
        </w:rPr>
        <w:t>’</w:t>
      </w:r>
      <w:r w:rsidRPr="00CB3195">
        <w:rPr>
          <w:lang w:val="fr-CA"/>
        </w:rPr>
        <w:t>application d</w:t>
      </w:r>
      <w:r>
        <w:rPr>
          <w:lang w:val="fr-CA"/>
        </w:rPr>
        <w:t>’</w:t>
      </w:r>
      <w:r w:rsidRPr="00CB3195">
        <w:rPr>
          <w:lang w:val="fr-CA"/>
        </w:rPr>
        <w:t>une norme subjective, l</w:t>
      </w:r>
      <w:r>
        <w:rPr>
          <w:lang w:val="fr-CA"/>
        </w:rPr>
        <w:t>’</w:t>
      </w:r>
      <w:r w:rsidRPr="00CB3195">
        <w:rPr>
          <w:lang w:val="fr-CA"/>
        </w:rPr>
        <w:t>évolution de la disposition et, enfin, son objet.</w:t>
      </w:r>
    </w:p>
    <w:p w:rsidR="00B46FC0" w:rsidRPr="00CB3195" w:rsidRDefault="00B46FC0" w:rsidP="00B46FC0">
      <w:pPr>
        <w:pStyle w:val="TitleTitre-AltT"/>
        <w:tabs>
          <w:tab w:val="clear" w:pos="360"/>
          <w:tab w:val="left" w:pos="1170"/>
        </w:tabs>
        <w:ind w:left="1530" w:hanging="1530"/>
        <w:rPr>
          <w:lang w:val="fr-CA"/>
        </w:rPr>
      </w:pPr>
      <w:r w:rsidRPr="00CB3195">
        <w:rPr>
          <w:lang w:val="fr-CA"/>
        </w:rPr>
        <w:tab/>
        <w:t>1.</w:t>
      </w:r>
      <w:r w:rsidRPr="00CB3195">
        <w:rPr>
          <w:lang w:val="fr-CA"/>
        </w:rPr>
        <w:tab/>
      </w:r>
      <w:r w:rsidRPr="00CB3195">
        <w:rPr>
          <w:u w:val="single"/>
          <w:lang w:val="fr-CA"/>
        </w:rPr>
        <w:t>L</w:t>
      </w:r>
      <w:r>
        <w:rPr>
          <w:u w:val="single"/>
          <w:lang w:val="fr-CA"/>
        </w:rPr>
        <w:t>’</w:t>
      </w:r>
      <w:r w:rsidRPr="00CB3195">
        <w:rPr>
          <w:u w:val="single"/>
          <w:lang w:val="fr-CA"/>
        </w:rPr>
        <w:t>intention présumée du législateur</w:t>
      </w:r>
    </w:p>
    <w:p w:rsidR="00B46FC0" w:rsidRPr="00CB3195" w:rsidRDefault="00D844A3" w:rsidP="00B46FC0">
      <w:pPr>
        <w:pStyle w:val="ParaNoNdepar-AltN"/>
        <w:rPr>
          <w:i/>
          <w:lang w:val="fr-CA"/>
        </w:rPr>
      </w:pPr>
      <w:r>
        <w:rPr>
          <w:lang w:val="fr-CA"/>
        </w:rPr>
        <w:t>Le vœ</w:t>
      </w:r>
      <w:r w:rsidR="00B46FC0" w:rsidRPr="00CB3195">
        <w:rPr>
          <w:lang w:val="fr-CA"/>
        </w:rPr>
        <w:t>u présumé du législateur qu</w:t>
      </w:r>
      <w:r w:rsidR="00B46FC0">
        <w:rPr>
          <w:lang w:val="fr-CA"/>
        </w:rPr>
        <w:t>’</w:t>
      </w:r>
      <w:r w:rsidR="00B46FC0" w:rsidRPr="00CB3195">
        <w:rPr>
          <w:lang w:val="fr-CA"/>
        </w:rPr>
        <w:t>un crime s</w:t>
      </w:r>
      <w:r w:rsidR="00B46FC0">
        <w:rPr>
          <w:lang w:val="fr-CA"/>
        </w:rPr>
        <w:t>’</w:t>
      </w:r>
      <w:r w:rsidR="00B46FC0" w:rsidRPr="00CB3195">
        <w:rPr>
          <w:lang w:val="fr-CA"/>
        </w:rPr>
        <w:t>accompagne d</w:t>
      </w:r>
      <w:r w:rsidR="00B46FC0">
        <w:rPr>
          <w:lang w:val="fr-CA"/>
        </w:rPr>
        <w:t>’</w:t>
      </w:r>
      <w:r w:rsidR="00B46FC0" w:rsidRPr="00CB3195">
        <w:rPr>
          <w:lang w:val="fr-CA"/>
        </w:rPr>
        <w:t>une faute subjective constitue un volet important du contexte dans lequel nous devons interpréter l</w:t>
      </w:r>
      <w:r w:rsidR="00B46FC0">
        <w:rPr>
          <w:lang w:val="fr-CA"/>
        </w:rPr>
        <w:t>’</w:t>
      </w:r>
      <w:r w:rsidR="00B46FC0" w:rsidRPr="00CB3195">
        <w:rPr>
          <w:lang w:val="fr-CA"/>
        </w:rPr>
        <w:t>art. 218.  Notre Cour a énoncé ce principe d</w:t>
      </w:r>
      <w:r w:rsidR="00B46FC0">
        <w:rPr>
          <w:lang w:val="fr-CA"/>
        </w:rPr>
        <w:t>’</w:t>
      </w:r>
      <w:r w:rsidR="00B46FC0" w:rsidRPr="00CB3195">
        <w:rPr>
          <w:lang w:val="fr-CA"/>
        </w:rPr>
        <w:t>interprétation et y a recouru à nombre d</w:t>
      </w:r>
      <w:r w:rsidR="00B46FC0">
        <w:rPr>
          <w:lang w:val="fr-CA"/>
        </w:rPr>
        <w:t>’</w:t>
      </w:r>
      <w:r w:rsidR="00B46FC0" w:rsidRPr="00CB3195">
        <w:rPr>
          <w:lang w:val="fr-CA"/>
        </w:rPr>
        <w:t xml:space="preserve">occasions : voir, p. ex., </w:t>
      </w:r>
      <w:r w:rsidR="00B46FC0" w:rsidRPr="00CB3195">
        <w:rPr>
          <w:i/>
          <w:lang w:val="fr-CA"/>
        </w:rPr>
        <w:t xml:space="preserve">Watts c. The </w:t>
      </w:r>
      <w:proofErr w:type="spellStart"/>
      <w:r w:rsidR="00B46FC0" w:rsidRPr="00CB3195">
        <w:rPr>
          <w:i/>
          <w:lang w:val="fr-CA"/>
        </w:rPr>
        <w:t>Queen</w:t>
      </w:r>
      <w:proofErr w:type="spellEnd"/>
      <w:r w:rsidR="00B46FC0" w:rsidRPr="00CB3195">
        <w:rPr>
          <w:lang w:val="fr-CA"/>
        </w:rPr>
        <w:t xml:space="preserve">, [1953] 1 R.C.S. 505, p. 511; </w:t>
      </w:r>
      <w:r w:rsidR="00B46FC0" w:rsidRPr="00CB3195">
        <w:rPr>
          <w:i/>
          <w:lang w:val="fr-CA"/>
        </w:rPr>
        <w:t>R. c. Rees</w:t>
      </w:r>
      <w:r w:rsidR="00B46FC0" w:rsidRPr="00CB3195">
        <w:rPr>
          <w:lang w:val="fr-CA"/>
        </w:rPr>
        <w:t xml:space="preserve">, [1956] R.C.S. 640, p. 652; </w:t>
      </w:r>
      <w:r w:rsidR="00B46FC0" w:rsidRPr="00CB3195">
        <w:rPr>
          <w:i/>
          <w:lang w:val="fr-CA"/>
        </w:rPr>
        <w:t xml:space="preserve">Beaver c. The </w:t>
      </w:r>
      <w:proofErr w:type="spellStart"/>
      <w:r w:rsidR="00B46FC0" w:rsidRPr="00CB3195">
        <w:rPr>
          <w:i/>
          <w:lang w:val="fr-CA"/>
        </w:rPr>
        <w:t>Queen</w:t>
      </w:r>
      <w:proofErr w:type="spellEnd"/>
      <w:r w:rsidR="00B46FC0" w:rsidRPr="00CB3195">
        <w:rPr>
          <w:lang w:val="fr-CA"/>
        </w:rPr>
        <w:t>, [1957] R.C.S. 531, p. 542</w:t>
      </w:r>
      <w:r w:rsidR="00B46FC0" w:rsidRPr="00CB3195">
        <w:rPr>
          <w:lang w:val="fr-CA"/>
        </w:rPr>
        <w:noBreakHyphen/>
        <w:t xml:space="preserve">543; </w:t>
      </w:r>
      <w:r w:rsidR="00E86D3B">
        <w:rPr>
          <w:i/>
          <w:lang w:val="fr-CA"/>
        </w:rPr>
        <w:t>R. c. Sault Ste-</w:t>
      </w:r>
      <w:r w:rsidR="00B46FC0" w:rsidRPr="00CB3195">
        <w:rPr>
          <w:i/>
          <w:lang w:val="fr-CA"/>
        </w:rPr>
        <w:t>Marie</w:t>
      </w:r>
      <w:r w:rsidR="00B46FC0" w:rsidRPr="00CB3195">
        <w:rPr>
          <w:lang w:val="fr-CA"/>
        </w:rPr>
        <w:t>, [1978] 2 R.C.S. 1299, p. 1303 et 1309</w:t>
      </w:r>
      <w:r w:rsidR="00B46FC0" w:rsidRPr="00CB3195">
        <w:rPr>
          <w:lang w:val="fr-CA"/>
        </w:rPr>
        <w:noBreakHyphen/>
        <w:t xml:space="preserve">1310; </w:t>
      </w:r>
      <w:r w:rsidR="00B46FC0" w:rsidRPr="00CB3195">
        <w:rPr>
          <w:i/>
          <w:lang w:val="fr-CA"/>
        </w:rPr>
        <w:t xml:space="preserve">R. c. </w:t>
      </w:r>
      <w:proofErr w:type="spellStart"/>
      <w:r w:rsidR="00B46FC0" w:rsidRPr="00CB3195">
        <w:rPr>
          <w:i/>
          <w:lang w:val="fr-CA"/>
        </w:rPr>
        <w:t>Prue</w:t>
      </w:r>
      <w:proofErr w:type="spellEnd"/>
      <w:r w:rsidR="00B46FC0" w:rsidRPr="00CB3195">
        <w:rPr>
          <w:lang w:val="fr-CA"/>
        </w:rPr>
        <w:t xml:space="preserve">, [1979] 2 R.C.S. 547, p. 551 et 553; </w:t>
      </w:r>
      <w:r w:rsidR="00B46FC0" w:rsidRPr="00CB3195">
        <w:rPr>
          <w:i/>
          <w:lang w:val="fr-CA"/>
        </w:rPr>
        <w:t>R. c. Bernard</w:t>
      </w:r>
      <w:r w:rsidR="00B46FC0" w:rsidRPr="00CB3195">
        <w:rPr>
          <w:lang w:val="fr-CA"/>
        </w:rPr>
        <w:t xml:space="preserve">, [1988] 2 R.C.S. 833, p. 871; </w:t>
      </w:r>
      <w:r w:rsidR="00B46FC0" w:rsidRPr="00CB3195">
        <w:rPr>
          <w:i/>
          <w:lang w:val="fr-CA"/>
        </w:rPr>
        <w:lastRenderedPageBreak/>
        <w:t>R. c. Martineau</w:t>
      </w:r>
      <w:r w:rsidR="00B46FC0" w:rsidRPr="00CB3195">
        <w:rPr>
          <w:lang w:val="fr-CA"/>
        </w:rPr>
        <w:t xml:space="preserve">, [1990] 2 R.C.S. 633, p. 645; </w:t>
      </w:r>
      <w:r w:rsidR="00B46FC0" w:rsidRPr="00CB3195">
        <w:rPr>
          <w:i/>
          <w:lang w:val="fr-CA"/>
        </w:rPr>
        <w:t xml:space="preserve">R. c. </w:t>
      </w:r>
      <w:proofErr w:type="spellStart"/>
      <w:r w:rsidR="00B46FC0" w:rsidRPr="00CB3195">
        <w:rPr>
          <w:i/>
          <w:lang w:val="fr-CA"/>
        </w:rPr>
        <w:t>Théroux</w:t>
      </w:r>
      <w:proofErr w:type="spellEnd"/>
      <w:r w:rsidR="00B46FC0" w:rsidRPr="00CB3195">
        <w:rPr>
          <w:lang w:val="fr-CA"/>
        </w:rPr>
        <w:t xml:space="preserve">, [1993] 2 R.C.S. 5, p. 18; </w:t>
      </w:r>
      <w:r w:rsidR="00B46FC0" w:rsidRPr="00CB3195">
        <w:rPr>
          <w:i/>
          <w:lang w:val="fr-CA"/>
        </w:rPr>
        <w:t>R. c. Lucas</w:t>
      </w:r>
      <w:r w:rsidR="00E86D3B">
        <w:rPr>
          <w:lang w:val="fr-CA"/>
        </w:rPr>
        <w:t xml:space="preserve">, [1998] 1 R.C.S. 439, </w:t>
      </w:r>
      <w:r w:rsidR="00B46FC0" w:rsidRPr="00CB3195">
        <w:rPr>
          <w:lang w:val="fr-CA"/>
        </w:rPr>
        <w:t>par. 64.  Selon moi, l</w:t>
      </w:r>
      <w:r w:rsidR="00B46FC0">
        <w:rPr>
          <w:lang w:val="fr-CA"/>
        </w:rPr>
        <w:t>’</w:t>
      </w:r>
      <w:r w:rsidR="00B46FC0" w:rsidRPr="00CB3195">
        <w:rPr>
          <w:lang w:val="fr-CA"/>
        </w:rPr>
        <w:t xml:space="preserve">énoncé classique est celui du juge Dickson (plus tard Juge en chef) au nom de la Cour dans </w:t>
      </w:r>
      <w:r w:rsidR="00B46FC0" w:rsidRPr="00CB3195">
        <w:rPr>
          <w:i/>
          <w:lang w:val="fr-CA"/>
        </w:rPr>
        <w:t>Sault Ste</w:t>
      </w:r>
      <w:r w:rsidR="00E86D3B">
        <w:rPr>
          <w:i/>
          <w:lang w:val="fr-CA"/>
        </w:rPr>
        <w:t>-</w:t>
      </w:r>
      <w:r w:rsidR="00B46FC0" w:rsidRPr="00CB3195">
        <w:rPr>
          <w:i/>
          <w:lang w:val="fr-CA"/>
        </w:rPr>
        <w:t>Marie </w:t>
      </w:r>
      <w:r w:rsidR="00B46FC0" w:rsidRPr="00E86D3B">
        <w:rPr>
          <w:lang w:val="fr-CA"/>
        </w:rPr>
        <w:t>:</w:t>
      </w:r>
    </w:p>
    <w:p w:rsidR="00B46FC0" w:rsidRPr="00CB3195" w:rsidRDefault="00B46FC0" w:rsidP="00E86D3B">
      <w:pPr>
        <w:pStyle w:val="Citation-AltC"/>
        <w:spacing w:after="240"/>
        <w:ind w:hanging="1166"/>
        <w:contextualSpacing w:val="0"/>
        <w:rPr>
          <w:lang w:val="fr-CA"/>
        </w:rPr>
      </w:pPr>
      <w:r w:rsidRPr="00CB3195">
        <w:rPr>
          <w:lang w:val="fr-CA"/>
        </w:rPr>
        <w:tab/>
        <w:t>Dans le cas de crimes véritables, il existe la présomption que nul ne doit être tenu responsable de son acte illicite, s</w:t>
      </w:r>
      <w:r>
        <w:rPr>
          <w:lang w:val="fr-CA"/>
        </w:rPr>
        <w:t>’</w:t>
      </w:r>
      <w:r w:rsidRPr="00CB3195">
        <w:rPr>
          <w:lang w:val="fr-CA"/>
        </w:rPr>
        <w:t xml:space="preserve">il est fait sans </w:t>
      </w:r>
      <w:r w:rsidRPr="00CB3195">
        <w:rPr>
          <w:i/>
          <w:lang w:val="fr-CA"/>
        </w:rPr>
        <w:t xml:space="preserve">mens </w:t>
      </w:r>
      <w:proofErr w:type="spellStart"/>
      <w:proofErr w:type="gramStart"/>
      <w:r w:rsidRPr="00CB3195">
        <w:rPr>
          <w:i/>
          <w:lang w:val="fr-CA"/>
        </w:rPr>
        <w:t>rea</w:t>
      </w:r>
      <w:proofErr w:type="spellEnd"/>
      <w:r w:rsidRPr="00CB3195">
        <w:rPr>
          <w:i/>
          <w:lang w:val="fr-CA"/>
        </w:rPr>
        <w:t xml:space="preserve"> </w:t>
      </w:r>
      <w:r w:rsidRPr="00CB3195">
        <w:rPr>
          <w:lang w:val="fr-CA"/>
        </w:rPr>
        <w:t>.</w:t>
      </w:r>
      <w:proofErr w:type="gramEnd"/>
      <w:r w:rsidRPr="00CB3195">
        <w:rPr>
          <w:lang w:val="fr-CA"/>
        </w:rPr>
        <w:t> . .</w:t>
      </w:r>
    </w:p>
    <w:p w:rsidR="00B46FC0" w:rsidRPr="00CB3195" w:rsidRDefault="00B46FC0" w:rsidP="00E86D3B">
      <w:pPr>
        <w:pStyle w:val="Citation-AltC"/>
        <w:tabs>
          <w:tab w:val="left" w:pos="1620"/>
        </w:tabs>
        <w:ind w:hanging="1166"/>
        <w:rPr>
          <w:lang w:val="fr-CA"/>
        </w:rPr>
      </w:pPr>
      <w:r w:rsidRPr="00CB3195">
        <w:rPr>
          <w:lang w:val="fr-CA"/>
        </w:rPr>
        <w:tab/>
      </w:r>
      <w:r w:rsidR="00E86D3B">
        <w:rPr>
          <w:lang w:val="fr-CA"/>
        </w:rPr>
        <w:tab/>
      </w:r>
      <w:r w:rsidRPr="00CB3195">
        <w:rPr>
          <w:lang w:val="fr-CA"/>
        </w:rPr>
        <w:t>. . . Dans le cas d</w:t>
      </w:r>
      <w:r>
        <w:rPr>
          <w:lang w:val="fr-CA"/>
        </w:rPr>
        <w:t>’</w:t>
      </w:r>
      <w:r w:rsidRPr="00CB3195">
        <w:rPr>
          <w:lang w:val="fr-CA"/>
        </w:rPr>
        <w:t>une infraction criminelle, le ministère public doit établir un élément moral, savoir que l</w:t>
      </w:r>
      <w:r>
        <w:rPr>
          <w:lang w:val="fr-CA"/>
        </w:rPr>
        <w:t>’</w:t>
      </w:r>
      <w:r w:rsidRPr="00CB3195">
        <w:rPr>
          <w:lang w:val="fr-CA"/>
        </w:rPr>
        <w:t>accusé qui a commis l</w:t>
      </w:r>
      <w:r>
        <w:rPr>
          <w:lang w:val="fr-CA"/>
        </w:rPr>
        <w:t>’</w:t>
      </w:r>
      <w:r w:rsidRPr="00CB3195">
        <w:rPr>
          <w:lang w:val="fr-CA"/>
        </w:rPr>
        <w:t>acte prohibé l</w:t>
      </w:r>
      <w:r>
        <w:rPr>
          <w:lang w:val="fr-CA"/>
        </w:rPr>
        <w:t>’</w:t>
      </w:r>
      <w:r w:rsidRPr="00CB3195">
        <w:rPr>
          <w:lang w:val="fr-CA"/>
        </w:rPr>
        <w:t>a fait intentionnellement ou sans se soucier des conséquences, en étant conscient des faits constituant l</w:t>
      </w:r>
      <w:r>
        <w:rPr>
          <w:lang w:val="fr-CA"/>
        </w:rPr>
        <w:t>’</w:t>
      </w:r>
      <w:r w:rsidRPr="00CB3195">
        <w:rPr>
          <w:lang w:val="fr-CA"/>
        </w:rPr>
        <w:t>infraction ou en refusant volontairement de les envisager.  L</w:t>
      </w:r>
      <w:r>
        <w:rPr>
          <w:lang w:val="fr-CA"/>
        </w:rPr>
        <w:t>’</w:t>
      </w:r>
      <w:r w:rsidRPr="00CB3195">
        <w:rPr>
          <w:lang w:val="fr-CA"/>
        </w:rPr>
        <w:t>élément moral exigé pour qu</w:t>
      </w:r>
      <w:r>
        <w:rPr>
          <w:lang w:val="fr-CA"/>
        </w:rPr>
        <w:t>’</w:t>
      </w:r>
      <w:r w:rsidRPr="00CB3195">
        <w:rPr>
          <w:lang w:val="fr-CA"/>
        </w:rPr>
        <w:t>il y ait [déclaration de culpabilité] exclut la simple négligence.  Dans le contexte d</w:t>
      </w:r>
      <w:r>
        <w:rPr>
          <w:lang w:val="fr-CA"/>
        </w:rPr>
        <w:t>’</w:t>
      </w:r>
      <w:r w:rsidRPr="00CB3195">
        <w:rPr>
          <w:lang w:val="fr-CA"/>
        </w:rPr>
        <w:t>une poursuite criminelle, est innocente aux yeux de la loi la personne qui néglige de demander les renseignements dont s</w:t>
      </w:r>
      <w:r>
        <w:rPr>
          <w:lang w:val="fr-CA"/>
        </w:rPr>
        <w:t>’</w:t>
      </w:r>
      <w:r w:rsidRPr="00CB3195">
        <w:rPr>
          <w:lang w:val="fr-CA"/>
        </w:rPr>
        <w:t>enquerrait quelqu</w:t>
      </w:r>
      <w:r>
        <w:rPr>
          <w:lang w:val="fr-CA"/>
        </w:rPr>
        <w:t>’</w:t>
      </w:r>
      <w:r w:rsidRPr="00CB3195">
        <w:rPr>
          <w:lang w:val="fr-CA"/>
        </w:rPr>
        <w:t>un de raisonnable et de prudent ou qui ne connaît pas des faits qu</w:t>
      </w:r>
      <w:r>
        <w:rPr>
          <w:lang w:val="fr-CA"/>
        </w:rPr>
        <w:t>’</w:t>
      </w:r>
      <w:r w:rsidRPr="00CB3195">
        <w:rPr>
          <w:lang w:val="fr-CA"/>
        </w:rPr>
        <w:t xml:space="preserve">elle devrait connaître. </w:t>
      </w:r>
      <w:r>
        <w:rPr>
          <w:lang w:val="fr-CA"/>
        </w:rPr>
        <w:t xml:space="preserve"> </w:t>
      </w:r>
      <w:r w:rsidRPr="00CB3195">
        <w:rPr>
          <w:lang w:val="fr-FR"/>
        </w:rPr>
        <w:t xml:space="preserve">[Renvois omis; p. 1303 et </w:t>
      </w:r>
      <w:r w:rsidRPr="00CB3195">
        <w:rPr>
          <w:lang w:val="fr-CA"/>
        </w:rPr>
        <w:t>1309</w:t>
      </w:r>
      <w:r w:rsidRPr="00CB3195">
        <w:rPr>
          <w:lang w:val="fr-CA"/>
        </w:rPr>
        <w:noBreakHyphen/>
        <w:t>1310.]</w:t>
      </w:r>
    </w:p>
    <w:p w:rsidR="00B46FC0" w:rsidRPr="00CB3195" w:rsidRDefault="00B46FC0" w:rsidP="00B46FC0">
      <w:pPr>
        <w:pStyle w:val="ParaNoNdepar-AltN"/>
        <w:rPr>
          <w:i/>
          <w:lang w:val="fr-CA"/>
        </w:rPr>
      </w:pPr>
      <w:r w:rsidRPr="00CB3195">
        <w:rPr>
          <w:lang w:val="fr-CA"/>
        </w:rPr>
        <w:t>Le ministère public soutient néanmoins qu</w:t>
      </w:r>
      <w:r>
        <w:rPr>
          <w:lang w:val="fr-CA"/>
        </w:rPr>
        <w:t>’</w:t>
      </w:r>
      <w:r w:rsidRPr="00CB3195">
        <w:rPr>
          <w:lang w:val="fr-CA"/>
        </w:rPr>
        <w:t>on ne saurait présumer que telle est l</w:t>
      </w:r>
      <w:r>
        <w:rPr>
          <w:lang w:val="fr-CA"/>
        </w:rPr>
        <w:t>’</w:t>
      </w:r>
      <w:r w:rsidRPr="00CB3195">
        <w:rPr>
          <w:lang w:val="fr-CA"/>
        </w:rPr>
        <w:t>intention du législateur car le principe ne s</w:t>
      </w:r>
      <w:r>
        <w:rPr>
          <w:lang w:val="fr-CA"/>
        </w:rPr>
        <w:t>’</w:t>
      </w:r>
      <w:r w:rsidRPr="00CB3195">
        <w:rPr>
          <w:lang w:val="fr-CA"/>
        </w:rPr>
        <w:t xml:space="preserve">applique pas toujours.  Il signale en effet que, dans le </w:t>
      </w:r>
      <w:r w:rsidRPr="00CB3195">
        <w:rPr>
          <w:i/>
          <w:lang w:val="fr-CA"/>
        </w:rPr>
        <w:t>Code</w:t>
      </w:r>
      <w:r w:rsidRPr="00CB3195">
        <w:rPr>
          <w:lang w:val="fr-CA"/>
        </w:rPr>
        <w:t>, de nombreuses infractions n</w:t>
      </w:r>
      <w:r>
        <w:rPr>
          <w:lang w:val="fr-CA"/>
        </w:rPr>
        <w:t>’</w:t>
      </w:r>
      <w:r w:rsidRPr="00CB3195">
        <w:rPr>
          <w:lang w:val="fr-CA"/>
        </w:rPr>
        <w:t>exigent pas de faute subjective et que la symétrie parfaite entre l</w:t>
      </w:r>
      <w:r>
        <w:rPr>
          <w:lang w:val="fr-CA"/>
        </w:rPr>
        <w:t>’</w:t>
      </w:r>
      <w:r w:rsidRPr="00CB3195">
        <w:rPr>
          <w:lang w:val="fr-CA"/>
        </w:rPr>
        <w:t>élément de faute et les conséquences prohibées n</w:t>
      </w:r>
      <w:r>
        <w:rPr>
          <w:lang w:val="fr-CA"/>
        </w:rPr>
        <w:t>’</w:t>
      </w:r>
      <w:r w:rsidRPr="00CB3195">
        <w:rPr>
          <w:lang w:val="fr-CA"/>
        </w:rPr>
        <w:t>est pas une condition absolue.  À mon sens, toutefois, les éléments qu</w:t>
      </w:r>
      <w:r>
        <w:rPr>
          <w:lang w:val="fr-CA"/>
        </w:rPr>
        <w:t>’</w:t>
      </w:r>
      <w:r w:rsidRPr="00CB3195">
        <w:rPr>
          <w:lang w:val="fr-CA"/>
        </w:rPr>
        <w:t>il avance ne réfutent pas l</w:t>
      </w:r>
      <w:r>
        <w:rPr>
          <w:lang w:val="fr-CA"/>
        </w:rPr>
        <w:t>’</w:t>
      </w:r>
      <w:r w:rsidRPr="00CB3195">
        <w:rPr>
          <w:lang w:val="fr-CA"/>
        </w:rPr>
        <w:t>existence de l</w:t>
      </w:r>
      <w:r>
        <w:rPr>
          <w:lang w:val="fr-CA"/>
        </w:rPr>
        <w:t>’</w:t>
      </w:r>
      <w:r w:rsidRPr="00CB3195">
        <w:rPr>
          <w:lang w:val="fr-CA"/>
        </w:rPr>
        <w:t>intention présumée du législateur.  Ils montrent seulement que la présomption ne détermine pas invariablement l</w:t>
      </w:r>
      <w:r>
        <w:rPr>
          <w:lang w:val="fr-CA"/>
        </w:rPr>
        <w:t>’</w:t>
      </w:r>
      <w:r w:rsidRPr="00CB3195">
        <w:rPr>
          <w:lang w:val="fr-CA"/>
        </w:rPr>
        <w:t>issue de l</w:t>
      </w:r>
      <w:r>
        <w:rPr>
          <w:lang w:val="fr-CA"/>
        </w:rPr>
        <w:t>’</w:t>
      </w:r>
      <w:r w:rsidRPr="00CB3195">
        <w:rPr>
          <w:lang w:val="fr-CA"/>
        </w:rPr>
        <w:t>interprétation qui tient compte de tout le contexte de la disposition et de l</w:t>
      </w:r>
      <w:r>
        <w:rPr>
          <w:lang w:val="fr-CA"/>
        </w:rPr>
        <w:t>’</w:t>
      </w:r>
      <w:r w:rsidRPr="00CB3195">
        <w:rPr>
          <w:lang w:val="fr-CA"/>
        </w:rPr>
        <w:t xml:space="preserve">objet de </w:t>
      </w:r>
      <w:proofErr w:type="spellStart"/>
      <w:r w:rsidRPr="00CB3195">
        <w:rPr>
          <w:lang w:val="fr-CA"/>
        </w:rPr>
        <w:t>celle</w:t>
      </w:r>
      <w:r w:rsidRPr="00CB3195">
        <w:rPr>
          <w:lang w:val="fr-CA"/>
        </w:rPr>
        <w:noBreakHyphen/>
        <w:t>ci</w:t>
      </w:r>
      <w:proofErr w:type="spellEnd"/>
      <w:r w:rsidRPr="00CB3195">
        <w:rPr>
          <w:lang w:val="fr-CA"/>
        </w:rPr>
        <w:t>.</w:t>
      </w:r>
    </w:p>
    <w:p w:rsidR="00B46FC0" w:rsidRPr="00CB3195" w:rsidRDefault="00B46FC0" w:rsidP="00B46FC0">
      <w:pPr>
        <w:pStyle w:val="ParaNoNdepar-AltN"/>
        <w:rPr>
          <w:i/>
          <w:lang w:val="fr-CA"/>
        </w:rPr>
      </w:pPr>
      <w:r w:rsidRPr="00CB3195">
        <w:rPr>
          <w:lang w:val="fr-CA"/>
        </w:rPr>
        <w:t>Les présomptions d</w:t>
      </w:r>
      <w:r>
        <w:rPr>
          <w:lang w:val="fr-CA"/>
        </w:rPr>
        <w:t>’</w:t>
      </w:r>
      <w:r w:rsidRPr="00CB3195">
        <w:rPr>
          <w:lang w:val="fr-CA"/>
        </w:rPr>
        <w:t>intention du législateur n</w:t>
      </w:r>
      <w:r>
        <w:rPr>
          <w:lang w:val="fr-CA"/>
        </w:rPr>
        <w:t>’</w:t>
      </w:r>
      <w:r w:rsidRPr="00CB3195">
        <w:rPr>
          <w:lang w:val="fr-CA"/>
        </w:rPr>
        <w:t>équivalent pas à des règles d</w:t>
      </w:r>
      <w:r>
        <w:rPr>
          <w:lang w:val="fr-CA"/>
        </w:rPr>
        <w:t>’</w:t>
      </w:r>
      <w:r w:rsidRPr="00CB3195">
        <w:rPr>
          <w:lang w:val="fr-CA"/>
        </w:rPr>
        <w:t>application automatique.  Il s</w:t>
      </w:r>
      <w:r>
        <w:rPr>
          <w:lang w:val="fr-CA"/>
        </w:rPr>
        <w:t>’</w:t>
      </w:r>
      <w:r w:rsidRPr="00CB3195">
        <w:rPr>
          <w:lang w:val="fr-CA"/>
        </w:rPr>
        <w:t>agit plutôt de principes d</w:t>
      </w:r>
      <w:r>
        <w:rPr>
          <w:lang w:val="fr-CA"/>
        </w:rPr>
        <w:t>’</w:t>
      </w:r>
      <w:r w:rsidRPr="00CB3195">
        <w:rPr>
          <w:lang w:val="fr-CA"/>
        </w:rPr>
        <w:t xml:space="preserve">interprétation.  Elles ne </w:t>
      </w:r>
      <w:r w:rsidRPr="00CB3195">
        <w:rPr>
          <w:lang w:val="fr-CA"/>
        </w:rPr>
        <w:lastRenderedPageBreak/>
        <w:t>dictent pas à elles seules le résultat de l</w:t>
      </w:r>
      <w:r>
        <w:rPr>
          <w:lang w:val="fr-CA"/>
        </w:rPr>
        <w:t>’</w:t>
      </w:r>
      <w:r w:rsidRPr="00CB3195">
        <w:rPr>
          <w:lang w:val="fr-CA"/>
        </w:rPr>
        <w:t xml:space="preserve">interprétation, mais énoncent plutôt les principes généraux qui président à </w:t>
      </w:r>
      <w:proofErr w:type="spellStart"/>
      <w:r w:rsidRPr="00CB3195">
        <w:rPr>
          <w:lang w:val="fr-CA"/>
        </w:rPr>
        <w:t>celle</w:t>
      </w:r>
      <w:r w:rsidRPr="00CB3195">
        <w:rPr>
          <w:lang w:val="fr-CA"/>
        </w:rPr>
        <w:noBreakHyphen/>
        <w:t>ci</w:t>
      </w:r>
      <w:proofErr w:type="spellEnd"/>
      <w:r w:rsidRPr="00CB3195">
        <w:rPr>
          <w:lang w:val="fr-CA"/>
        </w:rPr>
        <w:t>.  Comme le fait remarquer la professeure Sullivan, les présomptions d</w:t>
      </w:r>
      <w:r>
        <w:rPr>
          <w:lang w:val="fr-CA"/>
        </w:rPr>
        <w:t>’</w:t>
      </w:r>
      <w:r w:rsidRPr="00CB3195">
        <w:rPr>
          <w:lang w:val="fr-CA"/>
        </w:rPr>
        <w:t>intention du législateur, comme celle considérée en l</w:t>
      </w:r>
      <w:r>
        <w:rPr>
          <w:lang w:val="fr-CA"/>
        </w:rPr>
        <w:t>’</w:t>
      </w:r>
      <w:r w:rsidRPr="00CB3195">
        <w:rPr>
          <w:lang w:val="fr-CA"/>
        </w:rPr>
        <w:t>espèce, permettent au tribunal de reconnaître des valeurs importantes et de les intégrer au contexte juridique dans lequel une loi est rédigée puis doit être interprétée.  Ces valeurs guident le tribunal dans l</w:t>
      </w:r>
      <w:r>
        <w:rPr>
          <w:lang w:val="fr-CA"/>
        </w:rPr>
        <w:t>’</w:t>
      </w:r>
      <w:r w:rsidRPr="00CB3195">
        <w:rPr>
          <w:lang w:val="fr-CA"/>
        </w:rPr>
        <w:t>interprétation d</w:t>
      </w:r>
      <w:r>
        <w:rPr>
          <w:lang w:val="fr-CA"/>
        </w:rPr>
        <w:t>’</w:t>
      </w:r>
      <w:r w:rsidRPr="00CB3195">
        <w:rPr>
          <w:lang w:val="fr-CA"/>
        </w:rPr>
        <w:t>une loi et se révèlent importantes en présence d</w:t>
      </w:r>
      <w:r>
        <w:rPr>
          <w:lang w:val="fr-CA"/>
        </w:rPr>
        <w:t>’</w:t>
      </w:r>
      <w:r w:rsidRPr="00CB3195">
        <w:rPr>
          <w:lang w:val="fr-CA"/>
        </w:rPr>
        <w:t>interprétations contradictoires</w:t>
      </w:r>
      <w:r w:rsidR="00D844A3">
        <w:rPr>
          <w:lang w:val="fr-CA"/>
        </w:rPr>
        <w:t xml:space="preserve"> : </w:t>
      </w:r>
      <w:r w:rsidRPr="00CB3195">
        <w:rPr>
          <w:lang w:val="fr-CA"/>
        </w:rPr>
        <w:t xml:space="preserve">R. Sullivan, </w:t>
      </w:r>
      <w:r w:rsidRPr="00CB3195">
        <w:rPr>
          <w:i/>
          <w:lang w:val="fr-CA"/>
        </w:rPr>
        <w:t xml:space="preserve">Sullivan and </w:t>
      </w:r>
      <w:proofErr w:type="spellStart"/>
      <w:r w:rsidRPr="00CB3195">
        <w:rPr>
          <w:i/>
          <w:lang w:val="fr-CA"/>
        </w:rPr>
        <w:t>Driedger</w:t>
      </w:r>
      <w:proofErr w:type="spellEnd"/>
      <w:r w:rsidRPr="00CB3195">
        <w:rPr>
          <w:i/>
          <w:lang w:val="fr-CA"/>
        </w:rPr>
        <w:t xml:space="preserve"> on the Construction of </w:t>
      </w:r>
      <w:proofErr w:type="spellStart"/>
      <w:r w:rsidRPr="00CB3195">
        <w:rPr>
          <w:i/>
          <w:lang w:val="fr-CA"/>
        </w:rPr>
        <w:t>Statutes</w:t>
      </w:r>
      <w:proofErr w:type="spellEnd"/>
      <w:r w:rsidRPr="00CB3195">
        <w:rPr>
          <w:lang w:val="fr-CA"/>
        </w:rPr>
        <w:t xml:space="preserve"> (4</w:t>
      </w:r>
      <w:r w:rsidRPr="00CB3195">
        <w:rPr>
          <w:vertAlign w:val="superscript"/>
          <w:lang w:val="fr-CA"/>
        </w:rPr>
        <w:t>e</w:t>
      </w:r>
      <w:r w:rsidRPr="00CB3195">
        <w:rPr>
          <w:lang w:val="fr-CA"/>
        </w:rPr>
        <w:t> éd. 2002), p. 365.</w:t>
      </w:r>
    </w:p>
    <w:p w:rsidR="00B46FC0" w:rsidRPr="00CB3195" w:rsidRDefault="00B46FC0" w:rsidP="00B46FC0">
      <w:pPr>
        <w:pStyle w:val="ParaNoNdepar-AltN"/>
        <w:rPr>
          <w:i/>
          <w:lang w:val="fr-CA"/>
        </w:rPr>
      </w:pPr>
      <w:r w:rsidRPr="00CB3195">
        <w:rPr>
          <w:lang w:val="fr-CA"/>
        </w:rPr>
        <w:t xml:space="preserve">Le professeur </w:t>
      </w:r>
      <w:bookmarkStart w:id="9" w:name="OLE_LINK1"/>
      <w:bookmarkStart w:id="10" w:name="OLE_LINK2"/>
      <w:r w:rsidRPr="00CB3195">
        <w:rPr>
          <w:lang w:val="fr-CA"/>
        </w:rPr>
        <w:t>Côté</w:t>
      </w:r>
      <w:bookmarkEnd w:id="9"/>
      <w:bookmarkEnd w:id="10"/>
      <w:r w:rsidRPr="00CB3195">
        <w:rPr>
          <w:lang w:val="fr-CA"/>
        </w:rPr>
        <w:t xml:space="preserve"> précise la manière dont ces présomptions peuvent éclairer le contexte juridique dans lequel une loi a été rédigée.  Il s</w:t>
      </w:r>
      <w:r>
        <w:rPr>
          <w:lang w:val="fr-CA"/>
        </w:rPr>
        <w:t>’</w:t>
      </w:r>
      <w:r w:rsidRPr="00CB3195">
        <w:rPr>
          <w:lang w:val="fr-CA"/>
        </w:rPr>
        <w:t>exprime comme suit : « Les présomptions d</w:t>
      </w:r>
      <w:r>
        <w:rPr>
          <w:lang w:val="fr-CA"/>
        </w:rPr>
        <w:t>’</w:t>
      </w:r>
      <w:r w:rsidRPr="00CB3195">
        <w:rPr>
          <w:lang w:val="fr-CA"/>
        </w:rPr>
        <w:t>intention du législateur, dans une certaine mesure, font partie du contexte d</w:t>
      </w:r>
      <w:r>
        <w:rPr>
          <w:lang w:val="fr-CA"/>
        </w:rPr>
        <w:t>’</w:t>
      </w:r>
      <w:r w:rsidRPr="00CB3195">
        <w:rPr>
          <w:lang w:val="fr-CA"/>
        </w:rPr>
        <w:t>énonciation des textes législatifs en ce sens qu</w:t>
      </w:r>
      <w:r>
        <w:rPr>
          <w:lang w:val="fr-CA"/>
        </w:rPr>
        <w:t>’</w:t>
      </w:r>
      <w:r w:rsidRPr="00CB3195">
        <w:rPr>
          <w:lang w:val="fr-CA"/>
        </w:rPr>
        <w:t>elles représentent des idées qu</w:t>
      </w:r>
      <w:r>
        <w:rPr>
          <w:lang w:val="fr-CA"/>
        </w:rPr>
        <w:t>’</w:t>
      </w:r>
      <w:r w:rsidRPr="00CB3195">
        <w:rPr>
          <w:lang w:val="fr-CA"/>
        </w:rPr>
        <w:t>on peut supposer présentes à l</w:t>
      </w:r>
      <w:r>
        <w:rPr>
          <w:lang w:val="fr-CA"/>
        </w:rPr>
        <w:t>’</w:t>
      </w:r>
      <w:r w:rsidRPr="00CB3195">
        <w:rPr>
          <w:lang w:val="fr-CA"/>
        </w:rPr>
        <w:t>esprit de l</w:t>
      </w:r>
      <w:r>
        <w:rPr>
          <w:lang w:val="fr-CA"/>
        </w:rPr>
        <w:t>’</w:t>
      </w:r>
      <w:r w:rsidRPr="00CB3195">
        <w:rPr>
          <w:lang w:val="fr-CA"/>
        </w:rPr>
        <w:t>auteur du texte et que ce dernier a dû présumer suffisamment connues de son auditoire pour se justifier de n</w:t>
      </w:r>
      <w:r>
        <w:rPr>
          <w:lang w:val="fr-CA"/>
        </w:rPr>
        <w:t>’</w:t>
      </w:r>
      <w:r w:rsidR="00D844A3">
        <w:rPr>
          <w:lang w:val="fr-CA"/>
        </w:rPr>
        <w:t xml:space="preserve">en pas parler » : </w:t>
      </w:r>
      <w:r w:rsidR="00F16FF6">
        <w:rPr>
          <w:lang w:val="fr-CA"/>
        </w:rPr>
        <w:t>P.-</w:t>
      </w:r>
      <w:r w:rsidR="00CF43FD">
        <w:rPr>
          <w:lang w:val="fr-CA"/>
        </w:rPr>
        <w:t xml:space="preserve">A. Côté, en collaboration avec S. </w:t>
      </w:r>
      <w:proofErr w:type="spellStart"/>
      <w:r w:rsidR="00CF43FD">
        <w:rPr>
          <w:lang w:val="fr-CA"/>
        </w:rPr>
        <w:t>Beaulac</w:t>
      </w:r>
      <w:proofErr w:type="spellEnd"/>
      <w:r w:rsidR="00CF43FD">
        <w:rPr>
          <w:lang w:val="fr-CA"/>
        </w:rPr>
        <w:t xml:space="preserve"> et M. </w:t>
      </w:r>
      <w:proofErr w:type="spellStart"/>
      <w:r w:rsidR="00CF43FD">
        <w:rPr>
          <w:lang w:val="fr-CA"/>
        </w:rPr>
        <w:t>Devinat</w:t>
      </w:r>
      <w:proofErr w:type="spellEnd"/>
      <w:r w:rsidR="00CF43FD">
        <w:rPr>
          <w:lang w:val="fr-CA"/>
        </w:rPr>
        <w:t xml:space="preserve">, </w:t>
      </w:r>
      <w:r w:rsidRPr="00CB3195">
        <w:rPr>
          <w:i/>
          <w:lang w:val="fr-CA"/>
        </w:rPr>
        <w:t>Interprétation des lois</w:t>
      </w:r>
      <w:r w:rsidRPr="00CB3195">
        <w:rPr>
          <w:lang w:val="fr-CA"/>
        </w:rPr>
        <w:t xml:space="preserve"> (4</w:t>
      </w:r>
      <w:r w:rsidRPr="00CB3195">
        <w:rPr>
          <w:vertAlign w:val="superscript"/>
          <w:lang w:val="fr-CA"/>
        </w:rPr>
        <w:t>e</w:t>
      </w:r>
      <w:r w:rsidRPr="00CB3195">
        <w:rPr>
          <w:lang w:val="fr-CA"/>
        </w:rPr>
        <w:t> éd. 2009), p. 510</w:t>
      </w:r>
      <w:r w:rsidRPr="00CB3195">
        <w:rPr>
          <w:lang w:val="fr-CA"/>
        </w:rPr>
        <w:noBreakHyphen/>
        <w:t xml:space="preserve">511; voir aussi R. Cross, </w:t>
      </w:r>
      <w:proofErr w:type="spellStart"/>
      <w:r w:rsidRPr="00CB3195">
        <w:rPr>
          <w:i/>
          <w:lang w:val="fr-CA"/>
        </w:rPr>
        <w:t>Statutory</w:t>
      </w:r>
      <w:proofErr w:type="spellEnd"/>
      <w:r w:rsidRPr="00CB3195">
        <w:rPr>
          <w:i/>
          <w:lang w:val="fr-CA"/>
        </w:rPr>
        <w:t xml:space="preserve"> </w:t>
      </w:r>
      <w:proofErr w:type="spellStart"/>
      <w:r w:rsidRPr="00CB3195">
        <w:rPr>
          <w:i/>
          <w:lang w:val="fr-CA"/>
        </w:rPr>
        <w:t>Interpretation</w:t>
      </w:r>
      <w:proofErr w:type="spellEnd"/>
      <w:r w:rsidRPr="00CB3195">
        <w:rPr>
          <w:lang w:val="fr-CA"/>
        </w:rPr>
        <w:t xml:space="preserve"> (3</w:t>
      </w:r>
      <w:r w:rsidRPr="00CB3195">
        <w:rPr>
          <w:vertAlign w:val="superscript"/>
          <w:lang w:val="fr-CA"/>
        </w:rPr>
        <w:t>e</w:t>
      </w:r>
      <w:r w:rsidRPr="00CB3195">
        <w:rPr>
          <w:lang w:val="fr-CA"/>
        </w:rPr>
        <w:t xml:space="preserve"> éd. 1995), </w:t>
      </w:r>
      <w:r w:rsidR="00CF43FD">
        <w:rPr>
          <w:lang w:val="fr-CA"/>
        </w:rPr>
        <w:t xml:space="preserve">sous la </w:t>
      </w:r>
      <w:proofErr w:type="spellStart"/>
      <w:r w:rsidR="00CF43FD">
        <w:rPr>
          <w:lang w:val="fr-CA"/>
        </w:rPr>
        <w:t>dir</w:t>
      </w:r>
      <w:proofErr w:type="spellEnd"/>
      <w:r w:rsidR="00CF43FD">
        <w:rPr>
          <w:lang w:val="fr-CA"/>
        </w:rPr>
        <w:t xml:space="preserve">. de </w:t>
      </w:r>
      <w:r w:rsidRPr="00CB3195">
        <w:rPr>
          <w:lang w:val="fr-CA"/>
        </w:rPr>
        <w:t>J. Bell et G. </w:t>
      </w:r>
      <w:proofErr w:type="spellStart"/>
      <w:r w:rsidRPr="00CB3195">
        <w:rPr>
          <w:lang w:val="fr-CA"/>
        </w:rPr>
        <w:t>Engle</w:t>
      </w:r>
      <w:proofErr w:type="spellEnd"/>
      <w:r w:rsidRPr="00CB3195">
        <w:rPr>
          <w:lang w:val="fr-CA"/>
        </w:rPr>
        <w:t>, p. 165</w:t>
      </w:r>
      <w:r w:rsidRPr="00CB3195">
        <w:rPr>
          <w:lang w:val="fr-CA"/>
        </w:rPr>
        <w:noBreakHyphen/>
        <w:t>167, et K. </w:t>
      </w:r>
      <w:proofErr w:type="spellStart"/>
      <w:r w:rsidRPr="00CB3195">
        <w:rPr>
          <w:lang w:val="fr-CA"/>
        </w:rPr>
        <w:t>Roach</w:t>
      </w:r>
      <w:proofErr w:type="spellEnd"/>
      <w:r w:rsidRPr="00CB3195">
        <w:rPr>
          <w:lang w:val="fr-CA"/>
        </w:rPr>
        <w:t xml:space="preserve">, « Common Law Bills of </w:t>
      </w:r>
      <w:proofErr w:type="spellStart"/>
      <w:r w:rsidRPr="00CB3195">
        <w:rPr>
          <w:lang w:val="fr-CA"/>
        </w:rPr>
        <w:t>Rights</w:t>
      </w:r>
      <w:proofErr w:type="spellEnd"/>
      <w:r w:rsidRPr="00CB3195">
        <w:rPr>
          <w:lang w:val="fr-CA"/>
        </w:rPr>
        <w:t xml:space="preserve"> as Dialogue </w:t>
      </w:r>
      <w:proofErr w:type="spellStart"/>
      <w:r w:rsidRPr="00CB3195">
        <w:rPr>
          <w:lang w:val="fr-CA"/>
        </w:rPr>
        <w:t>Between</w:t>
      </w:r>
      <w:proofErr w:type="spellEnd"/>
      <w:r w:rsidRPr="00CB3195">
        <w:rPr>
          <w:lang w:val="fr-CA"/>
        </w:rPr>
        <w:t xml:space="preserve"> Courts and </w:t>
      </w:r>
      <w:proofErr w:type="spellStart"/>
      <w:r w:rsidRPr="00CB3195">
        <w:rPr>
          <w:lang w:val="fr-CA"/>
        </w:rPr>
        <w:t>Legislatures</w:t>
      </w:r>
      <w:proofErr w:type="spellEnd"/>
      <w:r w:rsidRPr="00CB3195">
        <w:rPr>
          <w:lang w:val="fr-CA"/>
        </w:rPr>
        <w:t xml:space="preserve"> » (2005), 55 </w:t>
      </w:r>
      <w:r w:rsidRPr="00CB3195">
        <w:rPr>
          <w:i/>
          <w:lang w:val="fr-CA"/>
        </w:rPr>
        <w:t>U</w:t>
      </w:r>
      <w:r w:rsidR="00CF43FD">
        <w:rPr>
          <w:i/>
          <w:lang w:val="fr-CA"/>
        </w:rPr>
        <w:t>.T.</w:t>
      </w:r>
      <w:r w:rsidRPr="00CB3195">
        <w:rPr>
          <w:i/>
          <w:lang w:val="fr-CA"/>
        </w:rPr>
        <w:t>L.J. </w:t>
      </w:r>
      <w:r w:rsidRPr="00CB3195">
        <w:rPr>
          <w:lang w:val="fr-CA"/>
        </w:rPr>
        <w:t>733.  Il faut considérer que le législateur sait que cette présomption s</w:t>
      </w:r>
      <w:r>
        <w:rPr>
          <w:lang w:val="fr-CA"/>
        </w:rPr>
        <w:t>’</w:t>
      </w:r>
      <w:r w:rsidRPr="00CB3195">
        <w:rPr>
          <w:lang w:val="fr-CA"/>
        </w:rPr>
        <w:t>appliquera sauf intention contraire ressortant de la loi.</w:t>
      </w:r>
    </w:p>
    <w:p w:rsidR="00B46FC0" w:rsidRPr="00CB3195" w:rsidRDefault="00B46FC0" w:rsidP="00B46FC0">
      <w:pPr>
        <w:pStyle w:val="ParaNoNdepar-AltN"/>
        <w:rPr>
          <w:i/>
          <w:lang w:val="fr-CA"/>
        </w:rPr>
      </w:pPr>
      <w:r w:rsidRPr="00CB3195">
        <w:rPr>
          <w:lang w:val="fr-CA"/>
        </w:rPr>
        <w:lastRenderedPageBreak/>
        <w:t>Présumer le caractère subjectif de la faute requise lorsque plusieurs interprétations s</w:t>
      </w:r>
      <w:r>
        <w:rPr>
          <w:lang w:val="fr-CA"/>
        </w:rPr>
        <w:t>’</w:t>
      </w:r>
      <w:r w:rsidRPr="00CB3195">
        <w:rPr>
          <w:lang w:val="fr-CA"/>
        </w:rPr>
        <w:t xml:space="preserve">opposent traduit une valeur importante qui </w:t>
      </w:r>
      <w:proofErr w:type="spellStart"/>
      <w:r w:rsidRPr="00CB3195">
        <w:rPr>
          <w:lang w:val="fr-CA"/>
        </w:rPr>
        <w:t>sous</w:t>
      </w:r>
      <w:r w:rsidRPr="00CB3195">
        <w:rPr>
          <w:lang w:val="fr-CA"/>
        </w:rPr>
        <w:noBreakHyphen/>
        <w:t>tend</w:t>
      </w:r>
      <w:proofErr w:type="spellEnd"/>
      <w:r w:rsidRPr="00CB3195">
        <w:rPr>
          <w:lang w:val="fr-CA"/>
        </w:rPr>
        <w:t xml:space="preserve"> notre droit criminel.  On a judicieusement parlé de l</w:t>
      </w:r>
      <w:r>
        <w:rPr>
          <w:lang w:val="fr-CA"/>
        </w:rPr>
        <w:t>’</w:t>
      </w:r>
      <w:r w:rsidRPr="00CB3195">
        <w:rPr>
          <w:lang w:val="fr-CA"/>
        </w:rPr>
        <w:t>un des « principes prés</w:t>
      </w:r>
      <w:r w:rsidR="00D844A3">
        <w:rPr>
          <w:lang w:val="fr-CA"/>
        </w:rPr>
        <w:t xml:space="preserve">umés régir la justice pénale » : </w:t>
      </w:r>
      <w:r w:rsidRPr="00CB3195">
        <w:rPr>
          <w:i/>
          <w:lang w:val="fr-CA"/>
        </w:rPr>
        <w:t>R. c. Beatty</w:t>
      </w:r>
      <w:r w:rsidRPr="00F16FF6">
        <w:rPr>
          <w:lang w:val="fr-CA"/>
        </w:rPr>
        <w:t>,</w:t>
      </w:r>
      <w:r w:rsidRPr="00CB3195">
        <w:rPr>
          <w:lang w:val="fr-CA"/>
        </w:rPr>
        <w:t xml:space="preserve"> 2008 CSC 5, [2008] 1 R.C.S. </w:t>
      </w:r>
      <w:r w:rsidR="00D844A3">
        <w:rPr>
          <w:lang w:val="fr-CA"/>
        </w:rPr>
        <w:t>49, la juge Charron, par. 22</w:t>
      </w:r>
      <w:r w:rsidR="00D844A3">
        <w:rPr>
          <w:lang w:val="fr-CA"/>
        </w:rPr>
        <w:noBreakHyphen/>
        <w:t>23</w:t>
      </w:r>
      <w:r w:rsidRPr="00CB3195">
        <w:rPr>
          <w:lang w:val="fr-CA"/>
        </w:rPr>
        <w:t>.  Bien que la présomption doive céder le pas à l</w:t>
      </w:r>
      <w:r>
        <w:rPr>
          <w:lang w:val="fr-CA"/>
        </w:rPr>
        <w:t>’</w:t>
      </w:r>
      <w:r w:rsidRPr="00CB3195">
        <w:rPr>
          <w:lang w:val="fr-CA"/>
        </w:rPr>
        <w:t>intention différente clairement exprimée par le législateur — ce qui se produit fréquemment —, elle introduit néanmoins une valeur importante dans notre droit criminel, à savoir que la personne moralement innocente ne doit pas être punie.  Nul ne l</w:t>
      </w:r>
      <w:r>
        <w:rPr>
          <w:lang w:val="fr-CA"/>
        </w:rPr>
        <w:t>’</w:t>
      </w:r>
      <w:r w:rsidRPr="00CB3195">
        <w:rPr>
          <w:lang w:val="fr-CA"/>
        </w:rPr>
        <w:t xml:space="preserve">a </w:t>
      </w:r>
      <w:proofErr w:type="spellStart"/>
      <w:r w:rsidRPr="00CB3195">
        <w:rPr>
          <w:lang w:val="fr-CA"/>
        </w:rPr>
        <w:t>peut</w:t>
      </w:r>
      <w:r w:rsidRPr="00CB3195">
        <w:rPr>
          <w:lang w:val="fr-CA"/>
        </w:rPr>
        <w:noBreakHyphen/>
        <w:t>être</w:t>
      </w:r>
      <w:proofErr w:type="spellEnd"/>
      <w:r w:rsidRPr="00CB3195">
        <w:rPr>
          <w:lang w:val="fr-CA"/>
        </w:rPr>
        <w:t xml:space="preserve"> jamais aussi bien exprimé que le juge Dickson dans </w:t>
      </w:r>
      <w:proofErr w:type="spellStart"/>
      <w:r w:rsidRPr="00CB3195">
        <w:rPr>
          <w:i/>
          <w:lang w:val="fr-CA"/>
        </w:rPr>
        <w:t>Pappajohn</w:t>
      </w:r>
      <w:proofErr w:type="spellEnd"/>
      <w:r w:rsidRPr="00CB3195">
        <w:rPr>
          <w:lang w:val="fr-CA"/>
        </w:rPr>
        <w:t>, p. 138</w:t>
      </w:r>
      <w:r w:rsidRPr="00CB3195">
        <w:rPr>
          <w:lang w:val="fr-CA"/>
        </w:rPr>
        <w:noBreakHyphen/>
        <w:t>139 :</w:t>
      </w:r>
    </w:p>
    <w:p w:rsidR="00B46FC0" w:rsidRPr="00CB3195" w:rsidRDefault="00B46FC0" w:rsidP="00FD3296">
      <w:pPr>
        <w:pStyle w:val="Citation-AltC"/>
        <w:tabs>
          <w:tab w:val="left" w:pos="1710"/>
        </w:tabs>
        <w:ind w:hanging="1166"/>
        <w:rPr>
          <w:lang w:val="fr-CA"/>
        </w:rPr>
      </w:pPr>
      <w:r w:rsidRPr="00CB3195">
        <w:rPr>
          <w:lang w:val="fr-CA" w:eastAsia="fr-CA"/>
        </w:rPr>
        <w:tab/>
      </w:r>
      <w:r w:rsidR="00D844A3">
        <w:rPr>
          <w:lang w:val="fr-CA" w:eastAsia="fr-CA"/>
        </w:rPr>
        <w:tab/>
      </w:r>
      <w:r w:rsidRPr="00CB3195">
        <w:rPr>
          <w:lang w:val="fr-CA" w:eastAsia="fr-CA"/>
        </w:rPr>
        <w:t>Notre système de justice criminelle repose sur le principe qu</w:t>
      </w:r>
      <w:r>
        <w:rPr>
          <w:lang w:val="fr-CA" w:eastAsia="fr-CA"/>
        </w:rPr>
        <w:t>’</w:t>
      </w:r>
      <w:r w:rsidRPr="00CB3195">
        <w:rPr>
          <w:lang w:val="fr-CA" w:eastAsia="fr-CA"/>
        </w:rPr>
        <w:t>un homme ne peut être déclaré coupable et se voir imposer une peine, à moins que la perpétration du crime ne découle d</w:t>
      </w:r>
      <w:r>
        <w:rPr>
          <w:lang w:val="fr-CA" w:eastAsia="fr-CA"/>
        </w:rPr>
        <w:t>’</w:t>
      </w:r>
      <w:r w:rsidRPr="00CB3195">
        <w:rPr>
          <w:lang w:val="fr-CA" w:eastAsia="fr-CA"/>
        </w:rPr>
        <w:t>un acte volontaire</w:t>
      </w:r>
      <w:r w:rsidR="00FB2A4D">
        <w:rPr>
          <w:lang w:val="fr-CA" w:eastAsia="fr-CA"/>
        </w:rPr>
        <w:t>.</w:t>
      </w:r>
      <w:r w:rsidRPr="00CB3195">
        <w:rPr>
          <w:lang w:val="fr-CA" w:eastAsia="fr-CA"/>
        </w:rPr>
        <w:t xml:space="preserve"> [. . .]  Le Parlement peut, bien sûr, en termes exprès, créer des infractions criminelles pour lesquelles une intention coupable n</w:t>
      </w:r>
      <w:r>
        <w:rPr>
          <w:lang w:val="fr-CA" w:eastAsia="fr-CA"/>
        </w:rPr>
        <w:t>’</w:t>
      </w:r>
      <w:r w:rsidRPr="00CB3195">
        <w:rPr>
          <w:lang w:val="fr-CA" w:eastAsia="fr-CA"/>
        </w:rPr>
        <w:t xml:space="preserve">est pas un élément essentiel.  De même, la </w:t>
      </w:r>
      <w:r w:rsidRPr="00CB3195">
        <w:rPr>
          <w:i/>
          <w:iCs/>
          <w:lang w:val="fr-CA" w:eastAsia="fr-CA"/>
        </w:rPr>
        <w:t xml:space="preserve">mens </w:t>
      </w:r>
      <w:proofErr w:type="spellStart"/>
      <w:r w:rsidRPr="00CB3195">
        <w:rPr>
          <w:i/>
          <w:iCs/>
          <w:lang w:val="fr-CA" w:eastAsia="fr-CA"/>
        </w:rPr>
        <w:t>rea</w:t>
      </w:r>
      <w:proofErr w:type="spellEnd"/>
      <w:r w:rsidRPr="00CB3195">
        <w:rPr>
          <w:i/>
          <w:iCs/>
          <w:lang w:val="fr-CA" w:eastAsia="fr-CA"/>
        </w:rPr>
        <w:t xml:space="preserve"> </w:t>
      </w:r>
      <w:r w:rsidRPr="00CB3195">
        <w:rPr>
          <w:lang w:val="fr-CA" w:eastAsia="fr-CA"/>
        </w:rPr>
        <w:t>n</w:t>
      </w:r>
      <w:r>
        <w:rPr>
          <w:lang w:val="fr-CA" w:eastAsia="fr-CA"/>
        </w:rPr>
        <w:t>’</w:t>
      </w:r>
      <w:r w:rsidRPr="00CB3195">
        <w:rPr>
          <w:lang w:val="fr-CA" w:eastAsia="fr-CA"/>
        </w:rPr>
        <w:t>est pas requise pour un grand nombre d</w:t>
      </w:r>
      <w:r>
        <w:rPr>
          <w:lang w:val="fr-CA" w:eastAsia="fr-CA"/>
        </w:rPr>
        <w:t>’</w:t>
      </w:r>
      <w:r w:rsidRPr="00CB3195">
        <w:rPr>
          <w:lang w:val="fr-CA" w:eastAsia="fr-CA"/>
        </w:rPr>
        <w:t xml:space="preserve">infractions créées par la loi relativement au </w:t>
      </w:r>
      <w:proofErr w:type="spellStart"/>
      <w:r w:rsidRPr="00CB3195">
        <w:rPr>
          <w:lang w:val="fr-CA" w:eastAsia="fr-CA"/>
        </w:rPr>
        <w:t>bien</w:t>
      </w:r>
      <w:r w:rsidRPr="00CB3195">
        <w:rPr>
          <w:lang w:val="fr-CA" w:eastAsia="fr-CA"/>
        </w:rPr>
        <w:noBreakHyphen/>
        <w:t>être</w:t>
      </w:r>
      <w:proofErr w:type="spellEnd"/>
      <w:r w:rsidRPr="00CB3195">
        <w:rPr>
          <w:lang w:val="fr-CA" w:eastAsia="fr-CA"/>
        </w:rPr>
        <w:t xml:space="preserve">, à la santé et à la sécurité publique.  Sous réserve de ces exceptions, la poursuite doit établir la </w:t>
      </w:r>
      <w:r w:rsidRPr="00CB3195">
        <w:rPr>
          <w:i/>
          <w:iCs/>
          <w:lang w:val="fr-CA" w:eastAsia="fr-CA"/>
        </w:rPr>
        <w:t xml:space="preserve">mens </w:t>
      </w:r>
      <w:proofErr w:type="spellStart"/>
      <w:r w:rsidRPr="00CB3195">
        <w:rPr>
          <w:i/>
          <w:iCs/>
          <w:lang w:val="fr-CA" w:eastAsia="fr-CA"/>
        </w:rPr>
        <w:t>rea</w:t>
      </w:r>
      <w:proofErr w:type="spellEnd"/>
      <w:r w:rsidRPr="00CB3195">
        <w:rPr>
          <w:i/>
          <w:iCs/>
          <w:lang w:val="fr-CA" w:eastAsia="fr-CA"/>
        </w:rPr>
        <w:t xml:space="preserve">, </w:t>
      </w:r>
      <w:r w:rsidRPr="00CB3195">
        <w:rPr>
          <w:lang w:val="fr-CA" w:eastAsia="fr-CA"/>
        </w:rPr>
        <w:t>c</w:t>
      </w:r>
      <w:r>
        <w:rPr>
          <w:lang w:val="fr-CA" w:eastAsia="fr-CA"/>
        </w:rPr>
        <w:t>’</w:t>
      </w:r>
      <w:r w:rsidRPr="00CB3195">
        <w:rPr>
          <w:lang w:val="fr-CA" w:eastAsia="fr-CA"/>
        </w:rPr>
        <w:t>est</w:t>
      </w:r>
      <w:r w:rsidRPr="00CB3195">
        <w:rPr>
          <w:lang w:val="fr-CA" w:eastAsia="fr-CA"/>
        </w:rPr>
        <w:noBreakHyphen/>
      </w:r>
      <w:proofErr w:type="spellStart"/>
      <w:r w:rsidRPr="00CB3195">
        <w:rPr>
          <w:lang w:val="fr-CA" w:eastAsia="fr-CA"/>
        </w:rPr>
        <w:t>à</w:t>
      </w:r>
      <w:r w:rsidRPr="00CB3195">
        <w:rPr>
          <w:lang w:val="fr-CA" w:eastAsia="fr-CA"/>
        </w:rPr>
        <w:noBreakHyphen/>
        <w:t>dire</w:t>
      </w:r>
      <w:proofErr w:type="spellEnd"/>
      <w:r w:rsidRPr="00CB3195">
        <w:rPr>
          <w:lang w:val="fr-CA" w:eastAsia="fr-CA"/>
        </w:rPr>
        <w:t xml:space="preserve"> un état d</w:t>
      </w:r>
      <w:r>
        <w:rPr>
          <w:lang w:val="fr-CA" w:eastAsia="fr-CA"/>
        </w:rPr>
        <w:t>’</w:t>
      </w:r>
      <w:r w:rsidRPr="00CB3195">
        <w:rPr>
          <w:lang w:val="fr-CA" w:eastAsia="fr-CA"/>
        </w:rPr>
        <w:t>esprit positif, comme l</w:t>
      </w:r>
      <w:r>
        <w:rPr>
          <w:lang w:val="fr-CA" w:eastAsia="fr-CA"/>
        </w:rPr>
        <w:t>’</w:t>
      </w:r>
      <w:r w:rsidRPr="00CB3195">
        <w:rPr>
          <w:lang w:val="fr-CA" w:eastAsia="fr-CA"/>
        </w:rPr>
        <w:t>intention malveillante, ou la connaissance du caractère fautif de l</w:t>
      </w:r>
      <w:r>
        <w:rPr>
          <w:lang w:val="fr-CA" w:eastAsia="fr-CA"/>
        </w:rPr>
        <w:t>’</w:t>
      </w:r>
      <w:r w:rsidRPr="00CB3195">
        <w:rPr>
          <w:lang w:val="fr-CA" w:eastAsia="fr-CA"/>
        </w:rPr>
        <w:t>acte, ou l</w:t>
      </w:r>
      <w:r>
        <w:rPr>
          <w:lang w:val="fr-CA" w:eastAsia="fr-CA"/>
        </w:rPr>
        <w:t>’</w:t>
      </w:r>
      <w:r w:rsidRPr="00CB3195">
        <w:rPr>
          <w:lang w:val="fr-CA" w:eastAsia="fr-CA"/>
        </w:rPr>
        <w:t>indifférence insouciante quant à ses conséquences</w:t>
      </w:r>
      <w:r w:rsidRPr="00CB3195">
        <w:rPr>
          <w:lang w:val="fr-CA"/>
        </w:rPr>
        <w:t>.</w:t>
      </w:r>
    </w:p>
    <w:p w:rsidR="00B46FC0" w:rsidRPr="00CB3195" w:rsidRDefault="00B46FC0" w:rsidP="00B46FC0">
      <w:pPr>
        <w:pStyle w:val="ParaNoNdepar-AltN"/>
        <w:rPr>
          <w:i/>
          <w:lang w:val="fr-CA"/>
        </w:rPr>
      </w:pPr>
      <w:r w:rsidRPr="00CB3195">
        <w:rPr>
          <w:lang w:val="fr-CA"/>
        </w:rPr>
        <w:t>Vue sous cet angle, la présomption d</w:t>
      </w:r>
      <w:r>
        <w:rPr>
          <w:lang w:val="fr-CA"/>
        </w:rPr>
        <w:t>’</w:t>
      </w:r>
      <w:r w:rsidRPr="00CB3195">
        <w:rPr>
          <w:lang w:val="fr-CA"/>
        </w:rPr>
        <w:t>une faute de nature subjective n</w:t>
      </w:r>
      <w:r>
        <w:rPr>
          <w:lang w:val="fr-CA"/>
        </w:rPr>
        <w:t>’</w:t>
      </w:r>
      <w:r w:rsidRPr="00CB3195">
        <w:rPr>
          <w:lang w:val="fr-CA"/>
        </w:rPr>
        <w:t>est pas une règle d</w:t>
      </w:r>
      <w:r>
        <w:rPr>
          <w:lang w:val="fr-CA"/>
        </w:rPr>
        <w:t>’</w:t>
      </w:r>
      <w:r w:rsidRPr="00CB3195">
        <w:rPr>
          <w:lang w:val="fr-CA"/>
        </w:rPr>
        <w:t>interprétation obsolète qui va à l</w:t>
      </w:r>
      <w:r>
        <w:rPr>
          <w:lang w:val="fr-CA"/>
        </w:rPr>
        <w:t>’</w:t>
      </w:r>
      <w:r w:rsidRPr="00CB3195">
        <w:rPr>
          <w:lang w:val="fr-CA"/>
        </w:rPr>
        <w:t>encontre de l</w:t>
      </w:r>
      <w:r>
        <w:rPr>
          <w:lang w:val="fr-CA"/>
        </w:rPr>
        <w:t>’</w:t>
      </w:r>
      <w:r w:rsidRPr="00CB3195">
        <w:rPr>
          <w:lang w:val="fr-CA"/>
        </w:rPr>
        <w:t>interprétation législative moderne maintes fois avalisée par la Cour.  Au contraire, elle fait partie du contexte qui, suivant l</w:t>
      </w:r>
      <w:r>
        <w:rPr>
          <w:lang w:val="fr-CA"/>
        </w:rPr>
        <w:t>’</w:t>
      </w:r>
      <w:r w:rsidRPr="00CB3195">
        <w:rPr>
          <w:lang w:val="fr-CA"/>
        </w:rPr>
        <w:t>approche moderne, doit être examiné.</w:t>
      </w:r>
    </w:p>
    <w:p w:rsidR="00B46FC0" w:rsidRPr="00CB3195" w:rsidRDefault="00B46FC0" w:rsidP="00B46FC0">
      <w:pPr>
        <w:pStyle w:val="ParaNoNdepar-AltN"/>
        <w:rPr>
          <w:lang w:val="fr-CA"/>
        </w:rPr>
      </w:pPr>
      <w:r w:rsidRPr="00CB3195">
        <w:rPr>
          <w:lang w:val="fr-CA"/>
        </w:rPr>
        <w:t>Comme je l</w:t>
      </w:r>
      <w:r>
        <w:rPr>
          <w:lang w:val="fr-CA"/>
        </w:rPr>
        <w:t>’</w:t>
      </w:r>
      <w:r w:rsidRPr="00CB3195">
        <w:rPr>
          <w:lang w:val="fr-CA"/>
        </w:rPr>
        <w:t>explique plus loin, nul élément du libellé ou du contexte de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 xml:space="preserve">enfant ne permet de conclure que le législateur a voulu </w:t>
      </w:r>
      <w:r w:rsidRPr="00CB3195">
        <w:rPr>
          <w:lang w:val="fr-CA"/>
        </w:rPr>
        <w:lastRenderedPageBreak/>
        <w:t>l</w:t>
      </w:r>
      <w:r>
        <w:rPr>
          <w:lang w:val="fr-CA"/>
        </w:rPr>
        <w:t>’</w:t>
      </w:r>
      <w:r w:rsidRPr="00CB3195">
        <w:rPr>
          <w:lang w:val="fr-CA"/>
        </w:rPr>
        <w:t>application d</w:t>
      </w:r>
      <w:r>
        <w:rPr>
          <w:lang w:val="fr-CA"/>
        </w:rPr>
        <w:t>’</w:t>
      </w:r>
      <w:r w:rsidRPr="00CB3195">
        <w:rPr>
          <w:lang w:val="fr-CA"/>
        </w:rPr>
        <w:t>une autre norme de faute que la subjective.  En fait, le texte et l</w:t>
      </w:r>
      <w:r>
        <w:rPr>
          <w:lang w:val="fr-CA"/>
        </w:rPr>
        <w:t>’</w:t>
      </w:r>
      <w:r w:rsidRPr="00CB3195">
        <w:rPr>
          <w:lang w:val="fr-CA"/>
        </w:rPr>
        <w:t>objet de la disposition, ainsi que le régime législatif établi, étayent le point de vue selon lequel la faute doit être subjective.  Dans la mesure où l</w:t>
      </w:r>
      <w:r>
        <w:rPr>
          <w:lang w:val="fr-CA"/>
        </w:rPr>
        <w:t>’</w:t>
      </w:r>
      <w:r w:rsidRPr="00CB3195">
        <w:rPr>
          <w:lang w:val="fr-CA"/>
        </w:rPr>
        <w:t>intention du législateur n</w:t>
      </w:r>
      <w:r>
        <w:rPr>
          <w:lang w:val="fr-CA"/>
        </w:rPr>
        <w:t>’</w:t>
      </w:r>
      <w:r w:rsidRPr="00CB3195">
        <w:rPr>
          <w:lang w:val="fr-CA"/>
        </w:rPr>
        <w:t>est pas claire</w:t>
      </w:r>
      <w:r w:rsidR="00EB6668">
        <w:rPr>
          <w:lang w:val="fr-CA"/>
        </w:rPr>
        <w:t>,</w:t>
      </w:r>
      <w:r w:rsidRPr="00CB3195">
        <w:rPr>
          <w:lang w:val="fr-CA"/>
        </w:rPr>
        <w:t xml:space="preserve"> en l</w:t>
      </w:r>
      <w:r>
        <w:rPr>
          <w:lang w:val="fr-CA"/>
        </w:rPr>
        <w:t>’</w:t>
      </w:r>
      <w:r w:rsidRPr="00CB3195">
        <w:rPr>
          <w:lang w:val="fr-CA"/>
        </w:rPr>
        <w:t>espèce la présomption selon laquelle la faute doit être subjective doit s</w:t>
      </w:r>
      <w:r>
        <w:rPr>
          <w:lang w:val="fr-CA"/>
        </w:rPr>
        <w:t>’</w:t>
      </w:r>
      <w:r w:rsidRPr="00CB3195">
        <w:rPr>
          <w:lang w:val="fr-CA"/>
        </w:rPr>
        <w:t>appliquer sans réserve.</w:t>
      </w:r>
    </w:p>
    <w:p w:rsidR="00B46FC0" w:rsidRPr="00CB3195" w:rsidRDefault="00B46FC0" w:rsidP="00B864FB">
      <w:pPr>
        <w:pStyle w:val="TitleTitre-AltT"/>
        <w:tabs>
          <w:tab w:val="clear" w:pos="360"/>
          <w:tab w:val="left" w:pos="1170"/>
        </w:tabs>
        <w:ind w:left="1620" w:hanging="1620"/>
        <w:rPr>
          <w:lang w:val="fr-CA"/>
        </w:rPr>
      </w:pPr>
      <w:r w:rsidRPr="00CB3195">
        <w:rPr>
          <w:lang w:val="fr-CA"/>
        </w:rPr>
        <w:tab/>
        <w:t>2.</w:t>
      </w:r>
      <w:r w:rsidRPr="00CB3195">
        <w:rPr>
          <w:lang w:val="fr-CA"/>
        </w:rPr>
        <w:tab/>
      </w:r>
      <w:r w:rsidRPr="00CB3195">
        <w:rPr>
          <w:u w:val="single"/>
          <w:lang w:val="fr-CA"/>
        </w:rPr>
        <w:t>L</w:t>
      </w:r>
      <w:r>
        <w:rPr>
          <w:u w:val="single"/>
          <w:lang w:val="fr-CA"/>
        </w:rPr>
        <w:t>’</w:t>
      </w:r>
      <w:r w:rsidRPr="00CB3195">
        <w:rPr>
          <w:u w:val="single"/>
          <w:lang w:val="fr-CA"/>
        </w:rPr>
        <w:t>évolution législative</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évolution et l</w:t>
      </w:r>
      <w:r>
        <w:rPr>
          <w:lang w:val="fr-CA"/>
        </w:rPr>
        <w:t>’</w:t>
      </w:r>
      <w:r w:rsidRPr="00CB3195">
        <w:rPr>
          <w:lang w:val="fr-CA"/>
        </w:rPr>
        <w:t>historique législatifs constituent souvent des éléments importants du contexte à considérer pour interpréter une loi selon la démarche moderne d</w:t>
      </w:r>
      <w:r>
        <w:rPr>
          <w:lang w:val="fr-CA"/>
        </w:rPr>
        <w:t>’</w:t>
      </w:r>
      <w:r w:rsidR="00D844A3">
        <w:rPr>
          <w:lang w:val="fr-CA"/>
        </w:rPr>
        <w:t xml:space="preserve">interprétation : </w:t>
      </w:r>
      <w:r w:rsidRPr="00CB3195">
        <w:rPr>
          <w:i/>
          <w:lang w:val="fr-CA"/>
        </w:rPr>
        <w:t>Canada (Commission canadienne des droits de la personne) c. Canada (Procureur général)</w:t>
      </w:r>
      <w:r w:rsidRPr="00CB3195">
        <w:rPr>
          <w:lang w:val="fr-CA"/>
        </w:rPr>
        <w:t>, 2011 CSC 53, [2011] 3 R.C.S. 471, par. 43.  Le ministère public a exposé en détail les origines anglaises de l</w:t>
      </w:r>
      <w:r>
        <w:rPr>
          <w:lang w:val="fr-CA"/>
        </w:rPr>
        <w:t>’</w:t>
      </w:r>
      <w:r w:rsidRPr="00CB3195">
        <w:rPr>
          <w:lang w:val="fr-CA"/>
        </w:rPr>
        <w:t>actuel art. 218 et son évolution au Canada.  Toutefois, je ne me penche que brièvement sur ce point car, à mon avis, ces données ne contribuent guère à la résolution de la question en litige.</w:t>
      </w:r>
    </w:p>
    <w:p w:rsidR="00B46FC0" w:rsidRPr="00CB3195" w:rsidRDefault="00B46FC0" w:rsidP="00B46FC0">
      <w:pPr>
        <w:pStyle w:val="ParaNoNdepar-AltN"/>
        <w:rPr>
          <w:lang w:val="fr-CA"/>
        </w:rPr>
      </w:pPr>
      <w:r w:rsidRPr="00CB3195">
        <w:rPr>
          <w:lang w:val="fr-CA"/>
        </w:rPr>
        <w:t>Il appert que, dès le début, deux interdictions s</w:t>
      </w:r>
      <w:r>
        <w:rPr>
          <w:lang w:val="fr-CA"/>
        </w:rPr>
        <w:t>’</w:t>
      </w:r>
      <w:r w:rsidRPr="00CB3195">
        <w:rPr>
          <w:lang w:val="fr-CA"/>
        </w:rPr>
        <w:t>appliquaient, l</w:t>
      </w:r>
      <w:r>
        <w:rPr>
          <w:lang w:val="fr-CA"/>
        </w:rPr>
        <w:t>’</w:t>
      </w:r>
      <w:r w:rsidRPr="00CB3195">
        <w:rPr>
          <w:lang w:val="fr-CA"/>
        </w:rPr>
        <w:t>une visant l</w:t>
      </w:r>
      <w:r>
        <w:rPr>
          <w:lang w:val="fr-CA"/>
        </w:rPr>
        <w:t>’</w:t>
      </w:r>
      <w:r w:rsidRPr="00CB3195">
        <w:rPr>
          <w:lang w:val="fr-CA"/>
        </w:rPr>
        <w:t>abandon ou l</w:t>
      </w:r>
      <w:r>
        <w:rPr>
          <w:lang w:val="fr-CA"/>
        </w:rPr>
        <w:t>’</w:t>
      </w:r>
      <w:r w:rsidRPr="00CB3195">
        <w:rPr>
          <w:lang w:val="fr-CA"/>
        </w:rPr>
        <w:t>exposition d</w:t>
      </w:r>
      <w:r>
        <w:rPr>
          <w:lang w:val="fr-CA"/>
        </w:rPr>
        <w:t>’</w:t>
      </w:r>
      <w:r w:rsidRPr="00CB3195">
        <w:rPr>
          <w:lang w:val="fr-CA"/>
        </w:rPr>
        <w:t>un enfant qui met sa vie en danger ou qui compromet sa santé</w:t>
      </w:r>
      <w:r w:rsidR="00EB6668">
        <w:rPr>
          <w:lang w:val="fr-CA"/>
        </w:rPr>
        <w:t>,</w:t>
      </w:r>
      <w:r w:rsidRPr="00CB3195">
        <w:rPr>
          <w:lang w:val="fr-CA"/>
        </w:rPr>
        <w:t xml:space="preserve"> et l</w:t>
      </w:r>
      <w:r>
        <w:rPr>
          <w:lang w:val="fr-CA"/>
        </w:rPr>
        <w:t>’</w:t>
      </w:r>
      <w:r w:rsidRPr="00CB3195">
        <w:rPr>
          <w:lang w:val="fr-CA"/>
        </w:rPr>
        <w:t>autre liée au manquement à l</w:t>
      </w:r>
      <w:r>
        <w:rPr>
          <w:lang w:val="fr-CA"/>
        </w:rPr>
        <w:t>’</w:t>
      </w:r>
      <w:r w:rsidRPr="00CB3195">
        <w:rPr>
          <w:lang w:val="fr-CA"/>
        </w:rPr>
        <w:t>obligation de fournir à autrui les choses nécessaires à l</w:t>
      </w:r>
      <w:r>
        <w:rPr>
          <w:lang w:val="fr-CA"/>
        </w:rPr>
        <w:t>’</w:t>
      </w:r>
      <w:r w:rsidRPr="00CB3195">
        <w:rPr>
          <w:lang w:val="fr-CA"/>
        </w:rPr>
        <w:t xml:space="preserve">existence, dans le cadre de certaines relations. </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infraction d</w:t>
      </w:r>
      <w:r>
        <w:rPr>
          <w:lang w:val="fr-CA"/>
        </w:rPr>
        <w:t>’</w:t>
      </w:r>
      <w:r w:rsidRPr="00CB3195">
        <w:rPr>
          <w:lang w:val="fr-CA"/>
        </w:rPr>
        <w:t>abandon semble avoir pour origine l</w:t>
      </w:r>
      <w:r>
        <w:rPr>
          <w:lang w:val="fr-CA"/>
        </w:rPr>
        <w:t>’</w:t>
      </w:r>
      <w:r w:rsidRPr="00CB3195">
        <w:rPr>
          <w:lang w:val="fr-CA"/>
        </w:rPr>
        <w:t xml:space="preserve">art. 27 de la loi anglaise intitulée </w:t>
      </w:r>
      <w:r w:rsidRPr="00CB3195">
        <w:rPr>
          <w:i/>
          <w:lang w:val="fr-CA"/>
        </w:rPr>
        <w:t xml:space="preserve">The </w:t>
      </w:r>
      <w:proofErr w:type="spellStart"/>
      <w:r w:rsidRPr="00CB3195">
        <w:rPr>
          <w:i/>
          <w:lang w:val="fr-CA"/>
        </w:rPr>
        <w:t>Offences</w:t>
      </w:r>
      <w:proofErr w:type="spellEnd"/>
      <w:r w:rsidRPr="00CB3195">
        <w:rPr>
          <w:i/>
          <w:lang w:val="fr-CA"/>
        </w:rPr>
        <w:t xml:space="preserve"> </w:t>
      </w:r>
      <w:proofErr w:type="spellStart"/>
      <w:r w:rsidRPr="00CB3195">
        <w:rPr>
          <w:i/>
          <w:lang w:val="fr-CA"/>
        </w:rPr>
        <w:t>against</w:t>
      </w:r>
      <w:proofErr w:type="spellEnd"/>
      <w:r w:rsidRPr="00CB3195">
        <w:rPr>
          <w:i/>
          <w:lang w:val="fr-CA"/>
        </w:rPr>
        <w:t xml:space="preserve"> the Person </w:t>
      </w:r>
      <w:proofErr w:type="spellStart"/>
      <w:r w:rsidRPr="00CB3195">
        <w:rPr>
          <w:i/>
          <w:lang w:val="fr-CA"/>
        </w:rPr>
        <w:t>Act</w:t>
      </w:r>
      <w:proofErr w:type="spellEnd"/>
      <w:r w:rsidRPr="00CB3195">
        <w:rPr>
          <w:i/>
          <w:lang w:val="fr-CA"/>
        </w:rPr>
        <w:t>, 1861</w:t>
      </w:r>
      <w:r w:rsidRPr="00CB3195">
        <w:rPr>
          <w:lang w:val="fr-CA"/>
        </w:rPr>
        <w:t xml:space="preserve">, 24 &amp; 25 </w:t>
      </w:r>
      <w:proofErr w:type="spellStart"/>
      <w:r w:rsidRPr="00CB3195">
        <w:rPr>
          <w:lang w:val="fr-CA"/>
        </w:rPr>
        <w:t>Vict</w:t>
      </w:r>
      <w:proofErr w:type="spellEnd"/>
      <w:r w:rsidRPr="00CB3195">
        <w:rPr>
          <w:lang w:val="fr-CA"/>
        </w:rPr>
        <w:t>., ch. 100,</w:t>
      </w:r>
      <w:r w:rsidRPr="00CB3195">
        <w:rPr>
          <w:i/>
          <w:lang w:val="fr-CA"/>
        </w:rPr>
        <w:t xml:space="preserve"> </w:t>
      </w:r>
      <w:r w:rsidRPr="00CB3195">
        <w:rPr>
          <w:lang w:val="fr-CA"/>
        </w:rPr>
        <w:lastRenderedPageBreak/>
        <w:t>qui a créé l</w:t>
      </w:r>
      <w:r>
        <w:rPr>
          <w:lang w:val="fr-CA"/>
        </w:rPr>
        <w:t>’</w:t>
      </w:r>
      <w:r w:rsidRPr="00CB3195">
        <w:rPr>
          <w:lang w:val="fr-CA"/>
        </w:rPr>
        <w:t>infraction mineure d</w:t>
      </w:r>
      <w:r>
        <w:rPr>
          <w:lang w:val="fr-CA"/>
        </w:rPr>
        <w:t>’</w:t>
      </w:r>
      <w:r w:rsidRPr="00CB3195">
        <w:rPr>
          <w:lang w:val="fr-CA"/>
        </w:rPr>
        <w:t>abandon ou d</w:t>
      </w:r>
      <w:r>
        <w:rPr>
          <w:lang w:val="fr-CA"/>
        </w:rPr>
        <w:t>’</w:t>
      </w:r>
      <w:r w:rsidRPr="00CB3195">
        <w:rPr>
          <w:lang w:val="fr-CA"/>
        </w:rPr>
        <w:t>exposition illicite d</w:t>
      </w:r>
      <w:r>
        <w:rPr>
          <w:lang w:val="fr-CA"/>
        </w:rPr>
        <w:t>’</w:t>
      </w:r>
      <w:r w:rsidRPr="00CB3195">
        <w:rPr>
          <w:lang w:val="fr-CA"/>
        </w:rPr>
        <w:t>un enfant de moins de deux ans [</w:t>
      </w:r>
      <w:r w:rsidRPr="00CB3195">
        <w:rPr>
          <w:smallCaps/>
          <w:lang w:val="fr-CA"/>
        </w:rPr>
        <w:t>traduction</w:t>
      </w:r>
      <w:r w:rsidRPr="00CB3195">
        <w:rPr>
          <w:lang w:val="fr-CA"/>
        </w:rPr>
        <w:t>] « de manière à mettre sa vie en danger ou à compromettre sa santé de façon permanente, ou à l</w:t>
      </w:r>
      <w:r>
        <w:rPr>
          <w:lang w:val="fr-CA"/>
        </w:rPr>
        <w:t>’</w:t>
      </w:r>
      <w:r w:rsidRPr="00CB3195">
        <w:rPr>
          <w:lang w:val="fr-CA"/>
        </w:rPr>
        <w:t>exposer à ces risques</w:t>
      </w:r>
      <w:r w:rsidR="00EB6668">
        <w:rPr>
          <w:lang w:val="fr-CA"/>
        </w:rPr>
        <w:t xml:space="preserve"> </w:t>
      </w:r>
      <w:r w:rsidRPr="00CB3195">
        <w:rPr>
          <w:lang w:val="fr-CA"/>
        </w:rPr>
        <w:t>».  Les premières décisions rendues ne précisent pas si la faute doit être subjective ou objective, mais elles donnent à penser qu</w:t>
      </w:r>
      <w:r>
        <w:rPr>
          <w:lang w:val="fr-CA"/>
        </w:rPr>
        <w:t>’</w:t>
      </w:r>
      <w:r w:rsidR="00D844A3">
        <w:rPr>
          <w:lang w:val="fr-CA"/>
        </w:rPr>
        <w:t xml:space="preserve">elle serait subjective : </w:t>
      </w:r>
      <w:r w:rsidRPr="00CB3195">
        <w:rPr>
          <w:lang w:val="fr-CA"/>
        </w:rPr>
        <w:t>voir</w:t>
      </w:r>
      <w:r w:rsidR="00B864FB">
        <w:rPr>
          <w:lang w:val="fr-CA"/>
        </w:rPr>
        <w:t>,</w:t>
      </w:r>
      <w:r w:rsidRPr="00CB3195">
        <w:rPr>
          <w:lang w:val="fr-CA"/>
        </w:rPr>
        <w:t xml:space="preserve"> p. ex.</w:t>
      </w:r>
      <w:r w:rsidR="00B864FB">
        <w:rPr>
          <w:lang w:val="fr-CA"/>
        </w:rPr>
        <w:t>,</w:t>
      </w:r>
      <w:r w:rsidRPr="00CB3195">
        <w:rPr>
          <w:lang w:val="fr-CA"/>
        </w:rPr>
        <w:t xml:space="preserve"> </w:t>
      </w:r>
      <w:r w:rsidR="00EB6668">
        <w:rPr>
          <w:i/>
          <w:lang w:val="fr-CA"/>
        </w:rPr>
        <w:t>R.</w:t>
      </w:r>
      <w:r w:rsidRPr="00CB3195">
        <w:rPr>
          <w:i/>
          <w:lang w:val="fr-CA"/>
        </w:rPr>
        <w:t> c. White</w:t>
      </w:r>
      <w:r w:rsidRPr="00CB3195">
        <w:rPr>
          <w:lang w:val="fr-CA"/>
        </w:rPr>
        <w:t xml:space="preserve"> (1871), L.R</w:t>
      </w:r>
      <w:r w:rsidR="007672EC">
        <w:rPr>
          <w:lang w:val="fr-CA"/>
        </w:rPr>
        <w:t xml:space="preserve">. 1 C.C.R. 311, le juge en chef </w:t>
      </w:r>
      <w:proofErr w:type="spellStart"/>
      <w:r w:rsidR="007672EC">
        <w:rPr>
          <w:lang w:val="fr-CA"/>
        </w:rPr>
        <w:t>Bovill</w:t>
      </w:r>
      <w:proofErr w:type="spellEnd"/>
      <w:r w:rsidR="007672EC">
        <w:rPr>
          <w:lang w:val="fr-CA"/>
        </w:rPr>
        <w:t xml:space="preserve">, p. 313, et le juge </w:t>
      </w:r>
      <w:r w:rsidRPr="00CB3195">
        <w:rPr>
          <w:lang w:val="fr-CA"/>
        </w:rPr>
        <w:t xml:space="preserve">Blackburn, </w:t>
      </w:r>
      <w:r w:rsidR="00D844A3">
        <w:rPr>
          <w:lang w:val="fr-CA"/>
        </w:rPr>
        <w:t>p. 314</w:t>
      </w:r>
      <w:r w:rsidRPr="00CB3195">
        <w:rPr>
          <w:lang w:val="fr-CA"/>
        </w:rPr>
        <w:t>.</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infraction d</w:t>
      </w:r>
      <w:r>
        <w:rPr>
          <w:lang w:val="fr-CA"/>
        </w:rPr>
        <w:t>’</w:t>
      </w:r>
      <w:r w:rsidRPr="00CB3195">
        <w:rPr>
          <w:lang w:val="fr-CA"/>
        </w:rPr>
        <w:t>omission de fournir les choses nécessaires à l</w:t>
      </w:r>
      <w:r>
        <w:rPr>
          <w:lang w:val="fr-CA"/>
        </w:rPr>
        <w:t>’</w:t>
      </w:r>
      <w:r w:rsidRPr="00CB3195">
        <w:rPr>
          <w:lang w:val="fr-CA"/>
        </w:rPr>
        <w:t>existence semble s</w:t>
      </w:r>
      <w:r>
        <w:rPr>
          <w:lang w:val="fr-CA"/>
        </w:rPr>
        <w:t>’</w:t>
      </w:r>
      <w:proofErr w:type="spellStart"/>
      <w:r w:rsidRPr="00CB3195">
        <w:rPr>
          <w:lang w:val="fr-CA"/>
        </w:rPr>
        <w:t>originer</w:t>
      </w:r>
      <w:proofErr w:type="spellEnd"/>
      <w:r w:rsidRPr="00CB3195">
        <w:rPr>
          <w:lang w:val="fr-CA"/>
        </w:rPr>
        <w:t xml:space="preserve"> de la loi anglaise intitulée </w:t>
      </w:r>
      <w:r w:rsidRPr="00CB3195">
        <w:rPr>
          <w:i/>
          <w:lang w:val="fr-CA"/>
        </w:rPr>
        <w:t>The</w:t>
      </w:r>
      <w:r w:rsidRPr="00CB3195">
        <w:rPr>
          <w:lang w:val="fr-CA"/>
        </w:rPr>
        <w:t xml:space="preserve"> </w:t>
      </w:r>
      <w:proofErr w:type="spellStart"/>
      <w:r w:rsidRPr="00CB3195">
        <w:rPr>
          <w:i/>
          <w:lang w:val="fr-CA"/>
        </w:rPr>
        <w:t>Poor</w:t>
      </w:r>
      <w:proofErr w:type="spellEnd"/>
      <w:r w:rsidRPr="00CB3195">
        <w:rPr>
          <w:i/>
          <w:lang w:val="fr-CA"/>
        </w:rPr>
        <w:t xml:space="preserve"> Law </w:t>
      </w:r>
      <w:proofErr w:type="spellStart"/>
      <w:r w:rsidRPr="00CB3195">
        <w:rPr>
          <w:i/>
          <w:lang w:val="fr-CA"/>
        </w:rPr>
        <w:t>Amendment</w:t>
      </w:r>
      <w:proofErr w:type="spellEnd"/>
      <w:r w:rsidRPr="00CB3195">
        <w:rPr>
          <w:i/>
          <w:lang w:val="fr-CA"/>
        </w:rPr>
        <w:t xml:space="preserve"> </w:t>
      </w:r>
      <w:proofErr w:type="spellStart"/>
      <w:r w:rsidRPr="00CB3195">
        <w:rPr>
          <w:i/>
          <w:lang w:val="fr-CA"/>
        </w:rPr>
        <w:t>Act</w:t>
      </w:r>
      <w:proofErr w:type="spellEnd"/>
      <w:r w:rsidRPr="00CB3195">
        <w:rPr>
          <w:i/>
          <w:lang w:val="fr-CA"/>
        </w:rPr>
        <w:t>, 1868</w:t>
      </w:r>
      <w:r w:rsidRPr="00CB3195">
        <w:rPr>
          <w:lang w:val="fr-CA"/>
        </w:rPr>
        <w:t xml:space="preserve">, 31 &amp; 32 </w:t>
      </w:r>
      <w:proofErr w:type="spellStart"/>
      <w:r w:rsidRPr="00CB3195">
        <w:rPr>
          <w:lang w:val="fr-CA"/>
        </w:rPr>
        <w:t>Vict</w:t>
      </w:r>
      <w:proofErr w:type="spellEnd"/>
      <w:r w:rsidRPr="00CB3195">
        <w:rPr>
          <w:lang w:val="fr-CA"/>
        </w:rPr>
        <w:t xml:space="preserve">., ch. 122. </w:t>
      </w:r>
      <w:r w:rsidRPr="00CB3195">
        <w:rPr>
          <w:i/>
          <w:lang w:val="fr-CA"/>
        </w:rPr>
        <w:t xml:space="preserve"> </w:t>
      </w:r>
      <w:r w:rsidRPr="00CB3195">
        <w:rPr>
          <w:lang w:val="fr-CA"/>
        </w:rPr>
        <w:t>Suivant l</w:t>
      </w:r>
      <w:r>
        <w:rPr>
          <w:lang w:val="fr-CA"/>
        </w:rPr>
        <w:t>’</w:t>
      </w:r>
      <w:r w:rsidRPr="00CB3195">
        <w:rPr>
          <w:lang w:val="fr-CA"/>
        </w:rPr>
        <w:t>art</w:t>
      </w:r>
      <w:r w:rsidR="00C631D6">
        <w:rPr>
          <w:lang w:val="fr-CA"/>
        </w:rPr>
        <w:t>.</w:t>
      </w:r>
      <w:r w:rsidRPr="00CB3195">
        <w:rPr>
          <w:lang w:val="fr-CA"/>
        </w:rPr>
        <w:t> 37 de cette loi, commettait une infraction le père ou la mère qui [</w:t>
      </w:r>
      <w:r w:rsidRPr="00CB3195">
        <w:rPr>
          <w:smallCaps/>
          <w:lang w:val="fr-CA"/>
        </w:rPr>
        <w:t>traduction</w:t>
      </w:r>
      <w:r w:rsidRPr="00CB3195">
        <w:rPr>
          <w:lang w:val="fr-CA"/>
        </w:rPr>
        <w:t>] « </w:t>
      </w:r>
      <w:proofErr w:type="spellStart"/>
      <w:proofErr w:type="gramStart"/>
      <w:r w:rsidRPr="00CB3195">
        <w:rPr>
          <w:lang w:val="fr-CA"/>
        </w:rPr>
        <w:t>néglig</w:t>
      </w:r>
      <w:proofErr w:type="spellEnd"/>
      <w:r w:rsidRPr="00CB3195">
        <w:rPr>
          <w:lang w:val="fr-CA"/>
        </w:rPr>
        <w:t>[</w:t>
      </w:r>
      <w:proofErr w:type="spellStart"/>
      <w:proofErr w:type="gramEnd"/>
      <w:r w:rsidRPr="00CB3195">
        <w:rPr>
          <w:lang w:val="fr-CA"/>
        </w:rPr>
        <w:t>eait</w:t>
      </w:r>
      <w:proofErr w:type="spellEnd"/>
      <w:r w:rsidRPr="00CB3195">
        <w:rPr>
          <w:lang w:val="fr-CA"/>
        </w:rPr>
        <w:t>] délibérément de fournir à son enfant âgé de moins de quatorze ans et dont il avait la garde, la nourriture, les vêtements, les soins médicaux ou l</w:t>
      </w:r>
      <w:r>
        <w:rPr>
          <w:lang w:val="fr-CA"/>
        </w:rPr>
        <w:t>’</w:t>
      </w:r>
      <w:r w:rsidRPr="00CB3195">
        <w:rPr>
          <w:lang w:val="fr-CA"/>
        </w:rPr>
        <w:t>hébergement dont il avait besoin, de manière à compromettre gravement la santé de l</w:t>
      </w:r>
      <w:r>
        <w:rPr>
          <w:lang w:val="fr-CA"/>
        </w:rPr>
        <w:t>’</w:t>
      </w:r>
      <w:r w:rsidRPr="00CB3195">
        <w:rPr>
          <w:lang w:val="fr-CA"/>
        </w:rPr>
        <w:t>enfant ou à l</w:t>
      </w:r>
      <w:r>
        <w:rPr>
          <w:lang w:val="fr-CA"/>
        </w:rPr>
        <w:t>’</w:t>
      </w:r>
      <w:r w:rsidRPr="00CB3195">
        <w:rPr>
          <w:lang w:val="fr-CA"/>
        </w:rPr>
        <w:t>exposer à ce risque ».</w:t>
      </w:r>
      <w:bookmarkStart w:id="11" w:name="_Toc343554203"/>
      <w:r w:rsidRPr="00CB3195">
        <w:rPr>
          <w:lang w:val="fr-CA"/>
        </w:rPr>
        <w:t xml:space="preserve">  La faute nécessaire à la perpétration de cette in</w:t>
      </w:r>
      <w:r w:rsidR="00D844A3">
        <w:rPr>
          <w:lang w:val="fr-CA"/>
        </w:rPr>
        <w:t xml:space="preserve">fraction paraît être objective : </w:t>
      </w:r>
      <w:r w:rsidR="008F1468">
        <w:rPr>
          <w:i/>
          <w:lang w:val="fr-CA"/>
        </w:rPr>
        <w:t>R.</w:t>
      </w:r>
      <w:r w:rsidR="004B5DC3">
        <w:rPr>
          <w:i/>
          <w:lang w:val="fr-CA"/>
        </w:rPr>
        <w:t xml:space="preserve"> </w:t>
      </w:r>
      <w:r w:rsidRPr="00CB3195">
        <w:rPr>
          <w:i/>
          <w:lang w:val="fr-CA"/>
        </w:rPr>
        <w:t xml:space="preserve">c. </w:t>
      </w:r>
      <w:proofErr w:type="spellStart"/>
      <w:r w:rsidRPr="00CB3195">
        <w:rPr>
          <w:i/>
          <w:lang w:val="fr-CA"/>
        </w:rPr>
        <w:t>Downes</w:t>
      </w:r>
      <w:proofErr w:type="spellEnd"/>
      <w:r w:rsidRPr="00CB3195">
        <w:rPr>
          <w:lang w:val="fr-CA"/>
        </w:rPr>
        <w:t xml:space="preserve"> (1875), 1 Q.B.D. 25</w:t>
      </w:r>
      <w:bookmarkEnd w:id="11"/>
      <w:r w:rsidRPr="00CB3195">
        <w:rPr>
          <w:lang w:val="fr-CA"/>
        </w:rPr>
        <w:t xml:space="preserve">, le baron </w:t>
      </w:r>
      <w:proofErr w:type="spellStart"/>
      <w:r w:rsidRPr="00CB3195">
        <w:rPr>
          <w:lang w:val="fr-CA"/>
        </w:rPr>
        <w:t>Bramwell</w:t>
      </w:r>
      <w:proofErr w:type="spellEnd"/>
      <w:r w:rsidRPr="00CB3195">
        <w:rPr>
          <w:lang w:val="fr-CA"/>
        </w:rPr>
        <w:t xml:space="preserve">, </w:t>
      </w:r>
      <w:r w:rsidR="00D844A3">
        <w:rPr>
          <w:lang w:val="fr-CA"/>
        </w:rPr>
        <w:t>p. 30</w:t>
      </w:r>
      <w:r w:rsidRPr="00CB3195">
        <w:rPr>
          <w:lang w:val="fr-CA"/>
        </w:rPr>
        <w:t>.</w:t>
      </w:r>
    </w:p>
    <w:p w:rsidR="00B46FC0" w:rsidRPr="00CB3195" w:rsidRDefault="00B46FC0" w:rsidP="00B46FC0">
      <w:pPr>
        <w:pStyle w:val="ParaNoNdepar-AltN"/>
        <w:rPr>
          <w:lang w:val="fr-CA"/>
        </w:rPr>
      </w:pPr>
      <w:r w:rsidRPr="00CB3195">
        <w:rPr>
          <w:lang w:val="fr-CA"/>
        </w:rPr>
        <w:t>Le législateur anglais semble avoir regroupé les deux infractions à l</w:t>
      </w:r>
      <w:r>
        <w:rPr>
          <w:lang w:val="fr-CA"/>
        </w:rPr>
        <w:t>’</w:t>
      </w:r>
      <w:r w:rsidRPr="00CB3195">
        <w:rPr>
          <w:lang w:val="fr-CA"/>
        </w:rPr>
        <w:t xml:space="preserve">article premier de la </w:t>
      </w:r>
      <w:proofErr w:type="spellStart"/>
      <w:r w:rsidRPr="00CB3195">
        <w:rPr>
          <w:i/>
          <w:lang w:val="fr-CA"/>
        </w:rPr>
        <w:t>Prevention</w:t>
      </w:r>
      <w:proofErr w:type="spellEnd"/>
      <w:r w:rsidRPr="00CB3195">
        <w:rPr>
          <w:i/>
          <w:lang w:val="fr-CA"/>
        </w:rPr>
        <w:t xml:space="preserve"> of </w:t>
      </w:r>
      <w:proofErr w:type="spellStart"/>
      <w:r w:rsidRPr="00CB3195">
        <w:rPr>
          <w:i/>
          <w:lang w:val="fr-CA"/>
        </w:rPr>
        <w:t>Cruelty</w:t>
      </w:r>
      <w:proofErr w:type="spellEnd"/>
      <w:r w:rsidRPr="00CB3195">
        <w:rPr>
          <w:i/>
          <w:lang w:val="fr-CA"/>
        </w:rPr>
        <w:t xml:space="preserve"> to, and Protection of, </w:t>
      </w:r>
      <w:proofErr w:type="spellStart"/>
      <w:r w:rsidRPr="00CB3195">
        <w:rPr>
          <w:i/>
          <w:lang w:val="fr-CA"/>
        </w:rPr>
        <w:t>Children</w:t>
      </w:r>
      <w:proofErr w:type="spellEnd"/>
      <w:r w:rsidRPr="00CB3195">
        <w:rPr>
          <w:i/>
          <w:lang w:val="fr-CA"/>
        </w:rPr>
        <w:t xml:space="preserve"> </w:t>
      </w:r>
      <w:proofErr w:type="spellStart"/>
      <w:r w:rsidRPr="00CB3195">
        <w:rPr>
          <w:i/>
          <w:lang w:val="fr-CA"/>
        </w:rPr>
        <w:t>Act</w:t>
      </w:r>
      <w:proofErr w:type="spellEnd"/>
      <w:r w:rsidRPr="00CB3195">
        <w:rPr>
          <w:i/>
          <w:lang w:val="fr-CA"/>
        </w:rPr>
        <w:t>, 1889</w:t>
      </w:r>
      <w:r w:rsidRPr="00CB3195">
        <w:rPr>
          <w:lang w:val="fr-CA"/>
        </w:rPr>
        <w:t xml:space="preserve">, 52 &amp; 53 </w:t>
      </w:r>
      <w:proofErr w:type="spellStart"/>
      <w:r w:rsidRPr="00CB3195">
        <w:rPr>
          <w:lang w:val="fr-CA"/>
        </w:rPr>
        <w:t>Vict</w:t>
      </w:r>
      <w:proofErr w:type="spellEnd"/>
      <w:r w:rsidRPr="00CB3195">
        <w:rPr>
          <w:lang w:val="fr-CA"/>
        </w:rPr>
        <w:t>., ch. 44, qui a remplacé l</w:t>
      </w:r>
      <w:r>
        <w:rPr>
          <w:lang w:val="fr-CA"/>
        </w:rPr>
        <w:t>’</w:t>
      </w:r>
      <w:r w:rsidRPr="00CB3195">
        <w:rPr>
          <w:lang w:val="fr-CA"/>
        </w:rPr>
        <w:t xml:space="preserve">art. 37 de la </w:t>
      </w:r>
      <w:proofErr w:type="spellStart"/>
      <w:r w:rsidRPr="00CB3195">
        <w:rPr>
          <w:i/>
          <w:lang w:val="fr-CA"/>
        </w:rPr>
        <w:t>Poor</w:t>
      </w:r>
      <w:proofErr w:type="spellEnd"/>
      <w:r w:rsidRPr="00CB3195">
        <w:rPr>
          <w:i/>
          <w:lang w:val="fr-CA"/>
        </w:rPr>
        <w:t xml:space="preserve"> Law </w:t>
      </w:r>
      <w:proofErr w:type="spellStart"/>
      <w:r w:rsidRPr="00CB3195">
        <w:rPr>
          <w:i/>
          <w:lang w:val="fr-CA"/>
        </w:rPr>
        <w:t>Amendment</w:t>
      </w:r>
      <w:proofErr w:type="spellEnd"/>
      <w:r w:rsidRPr="00CB3195">
        <w:rPr>
          <w:i/>
          <w:lang w:val="fr-CA"/>
        </w:rPr>
        <w:t xml:space="preserve"> </w:t>
      </w:r>
      <w:proofErr w:type="spellStart"/>
      <w:r w:rsidRPr="00CB3195">
        <w:rPr>
          <w:i/>
          <w:lang w:val="fr-CA"/>
        </w:rPr>
        <w:t>Act</w:t>
      </w:r>
      <w:proofErr w:type="spellEnd"/>
      <w:proofErr w:type="gramStart"/>
      <w:r w:rsidRPr="00CB3195">
        <w:rPr>
          <w:i/>
          <w:lang w:val="fr-CA"/>
        </w:rPr>
        <w:t>,1868</w:t>
      </w:r>
      <w:proofErr w:type="gramEnd"/>
      <w:r w:rsidRPr="00CB3195">
        <w:rPr>
          <w:lang w:val="fr-CA"/>
        </w:rPr>
        <w:t xml:space="preserve"> (lequel était </w:t>
      </w:r>
      <w:proofErr w:type="spellStart"/>
      <w:r w:rsidRPr="00CB3195">
        <w:rPr>
          <w:lang w:val="fr-CA"/>
        </w:rPr>
        <w:t>lui</w:t>
      </w:r>
      <w:r w:rsidRPr="00CB3195">
        <w:rPr>
          <w:lang w:val="fr-CA"/>
        </w:rPr>
        <w:noBreakHyphen/>
        <w:t>même</w:t>
      </w:r>
      <w:proofErr w:type="spellEnd"/>
      <w:r w:rsidRPr="00CB3195">
        <w:rPr>
          <w:lang w:val="fr-CA"/>
        </w:rPr>
        <w:t xml:space="preserve"> abrogé par l</w:t>
      </w:r>
      <w:r>
        <w:rPr>
          <w:lang w:val="fr-CA"/>
        </w:rPr>
        <w:t>’</w:t>
      </w:r>
      <w:r w:rsidRPr="00CB3195">
        <w:rPr>
          <w:lang w:val="fr-CA"/>
        </w:rPr>
        <w:t>art. 18 de la loi de 1889).  Aux termes de l</w:t>
      </w:r>
      <w:r>
        <w:rPr>
          <w:lang w:val="fr-CA"/>
        </w:rPr>
        <w:t>’</w:t>
      </w:r>
      <w:r w:rsidRPr="00CB3195">
        <w:rPr>
          <w:lang w:val="fr-CA"/>
        </w:rPr>
        <w:t xml:space="preserve">article premier, commettait une infraction mineure toute personne de plus de 16 ans qui, </w:t>
      </w:r>
      <w:r w:rsidRPr="00CB3195">
        <w:rPr>
          <w:lang w:val="fr-CA"/>
        </w:rPr>
        <w:lastRenderedPageBreak/>
        <w:t>ayant la garde d</w:t>
      </w:r>
      <w:r>
        <w:rPr>
          <w:lang w:val="fr-CA"/>
        </w:rPr>
        <w:t>’</w:t>
      </w:r>
      <w:r w:rsidRPr="00CB3195">
        <w:rPr>
          <w:lang w:val="fr-CA"/>
        </w:rPr>
        <w:t>un garçon de moins de 14 ans ou d</w:t>
      </w:r>
      <w:r>
        <w:rPr>
          <w:lang w:val="fr-CA"/>
        </w:rPr>
        <w:t>’</w:t>
      </w:r>
      <w:r w:rsidRPr="00CB3195">
        <w:rPr>
          <w:lang w:val="fr-CA"/>
        </w:rPr>
        <w:t>une fille de moins de 16 ans, ou en assurant la surveillance, maltraitait, négligeait, abandonnait ou exposait [</w:t>
      </w:r>
      <w:r w:rsidRPr="00CB3195">
        <w:rPr>
          <w:smallCaps/>
          <w:lang w:val="fr-CA"/>
        </w:rPr>
        <w:t>traduction]</w:t>
      </w:r>
      <w:r w:rsidRPr="00CB3195">
        <w:rPr>
          <w:lang w:val="fr-CA"/>
        </w:rPr>
        <w:t xml:space="preserve"> « délibérément » l</w:t>
      </w:r>
      <w:r>
        <w:rPr>
          <w:lang w:val="fr-CA"/>
        </w:rPr>
        <w:t>’</w:t>
      </w:r>
      <w:r w:rsidRPr="00CB3195">
        <w:rPr>
          <w:lang w:val="fr-CA"/>
        </w:rPr>
        <w:t>enfant de manière à lui causer des souffrances inutiles ou à compromettre sa santé.  Là encore, la nature de la faute n</w:t>
      </w:r>
      <w:r>
        <w:rPr>
          <w:lang w:val="fr-CA"/>
        </w:rPr>
        <w:t>’</w:t>
      </w:r>
      <w:r w:rsidRPr="00CB3195">
        <w:rPr>
          <w:lang w:val="fr-CA"/>
        </w:rPr>
        <w:t xml:space="preserve">est pas très claire.  Dans </w:t>
      </w:r>
      <w:r w:rsidRPr="00CB3195">
        <w:rPr>
          <w:i/>
          <w:lang w:val="fr-CA"/>
        </w:rPr>
        <w:t>R. c. Senior</w:t>
      </w:r>
      <w:r w:rsidRPr="00CB3195">
        <w:rPr>
          <w:lang w:val="fr-CA"/>
        </w:rPr>
        <w:t>, [1899] 1 Q.B. 283, le tribunal a approuvé les directives données au jury qui semblaient ne pri</w:t>
      </w:r>
      <w:r w:rsidR="00B864FB">
        <w:rPr>
          <w:lang w:val="fr-CA"/>
        </w:rPr>
        <w:t>vilégier ni une norme objective</w:t>
      </w:r>
      <w:r w:rsidRPr="00CB3195">
        <w:rPr>
          <w:lang w:val="fr-CA"/>
        </w:rPr>
        <w:t xml:space="preserve"> ni une norme subjective.</w:t>
      </w:r>
    </w:p>
    <w:p w:rsidR="00B46FC0" w:rsidRPr="00CB3195" w:rsidRDefault="00B46FC0" w:rsidP="00B46FC0">
      <w:pPr>
        <w:pStyle w:val="ParaNoNdepar-AltN"/>
        <w:rPr>
          <w:lang w:val="fr-CA"/>
        </w:rPr>
      </w:pPr>
      <w:r w:rsidRPr="00CB3195">
        <w:rPr>
          <w:lang w:val="fr-CA"/>
        </w:rPr>
        <w:t>Au Canada, l</w:t>
      </w:r>
      <w:r>
        <w:rPr>
          <w:lang w:val="fr-CA"/>
        </w:rPr>
        <w:t>’</w:t>
      </w:r>
      <w:r w:rsidRPr="00CB3195">
        <w:rPr>
          <w:lang w:val="fr-CA"/>
        </w:rPr>
        <w:t>infraction d</w:t>
      </w:r>
      <w:r>
        <w:rPr>
          <w:lang w:val="fr-CA"/>
        </w:rPr>
        <w:t>’</w:t>
      </w:r>
      <w:r w:rsidRPr="00CB3195">
        <w:rPr>
          <w:lang w:val="fr-CA"/>
        </w:rPr>
        <w:t>abandon et celle d</w:t>
      </w:r>
      <w:r>
        <w:rPr>
          <w:lang w:val="fr-CA"/>
        </w:rPr>
        <w:t>’</w:t>
      </w:r>
      <w:r w:rsidRPr="00CB3195">
        <w:rPr>
          <w:lang w:val="fr-CA"/>
        </w:rPr>
        <w:t>omission de fournir les choses nécessaires à l</w:t>
      </w:r>
      <w:r>
        <w:rPr>
          <w:lang w:val="fr-CA"/>
        </w:rPr>
        <w:t>’</w:t>
      </w:r>
      <w:r w:rsidRPr="00CB3195">
        <w:rPr>
          <w:lang w:val="fr-CA"/>
        </w:rPr>
        <w:t>existence ont toujours fait l</w:t>
      </w:r>
      <w:r>
        <w:rPr>
          <w:lang w:val="fr-CA"/>
        </w:rPr>
        <w:t>’</w:t>
      </w:r>
      <w:r w:rsidRPr="00CB3195">
        <w:rPr>
          <w:lang w:val="fr-CA"/>
        </w:rPr>
        <w:t>objet de dispositions distinctes.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a vu le jour en 1869</w:t>
      </w:r>
      <w:r w:rsidR="00084F76">
        <w:rPr>
          <w:lang w:val="fr-CA"/>
        </w:rPr>
        <w:t xml:space="preserve"> : </w:t>
      </w:r>
      <w:r w:rsidRPr="00CB3195">
        <w:rPr>
          <w:i/>
          <w:lang w:val="fr-FR"/>
        </w:rPr>
        <w:t>Acte concernant les offenses contre la Personne</w:t>
      </w:r>
      <w:r w:rsidRPr="00CB3195">
        <w:rPr>
          <w:lang w:val="fr-FR"/>
        </w:rPr>
        <w:t xml:space="preserve">, S.C. 1869, ch. 20, art. 26.  </w:t>
      </w:r>
      <w:r w:rsidRPr="00CB3195">
        <w:rPr>
          <w:lang w:val="fr-CA"/>
        </w:rPr>
        <w:t>L</w:t>
      </w:r>
      <w:r>
        <w:rPr>
          <w:lang w:val="fr-CA"/>
        </w:rPr>
        <w:t>’</w:t>
      </w:r>
      <w:r w:rsidRPr="00CB3195">
        <w:rPr>
          <w:lang w:val="fr-CA"/>
        </w:rPr>
        <w:t>infraction d</w:t>
      </w:r>
      <w:r>
        <w:rPr>
          <w:lang w:val="fr-CA"/>
        </w:rPr>
        <w:t>’</w:t>
      </w:r>
      <w:r w:rsidRPr="00CB3195">
        <w:rPr>
          <w:lang w:val="fr-CA"/>
        </w:rPr>
        <w:t>omission de fournir les choses nécessaires à l</w:t>
      </w:r>
      <w:r>
        <w:rPr>
          <w:lang w:val="fr-CA"/>
        </w:rPr>
        <w:t>’</w:t>
      </w:r>
      <w:r w:rsidRPr="00CB3195">
        <w:rPr>
          <w:lang w:val="fr-CA"/>
        </w:rPr>
        <w:t>existence était prévue à l</w:t>
      </w:r>
      <w:r>
        <w:rPr>
          <w:lang w:val="fr-CA"/>
        </w:rPr>
        <w:t>’</w:t>
      </w:r>
      <w:r w:rsidRPr="00CB3195">
        <w:rPr>
          <w:lang w:val="fr-CA"/>
        </w:rPr>
        <w:t>art. 25 de cette loi et pouvait être perpétrée par une personne ayant une « obligation légale</w:t>
      </w:r>
      <w:r w:rsidRPr="00CB3195">
        <w:rPr>
          <w:lang w:val="fr-FR"/>
        </w:rPr>
        <w:t> </w:t>
      </w:r>
      <w:r w:rsidRPr="00CB3195">
        <w:rPr>
          <w:lang w:val="fr-CA"/>
        </w:rPr>
        <w:t>» envers une autre.  Entre 1869 et 1892, la disposition créant l</w:t>
      </w:r>
      <w:r>
        <w:rPr>
          <w:lang w:val="fr-CA"/>
        </w:rPr>
        <w:t>’</w:t>
      </w:r>
      <w:r w:rsidRPr="00CB3195">
        <w:rPr>
          <w:lang w:val="fr-CA"/>
        </w:rPr>
        <w:t>infraction d</w:t>
      </w:r>
      <w:r>
        <w:rPr>
          <w:lang w:val="fr-CA"/>
        </w:rPr>
        <w:t>’</w:t>
      </w:r>
      <w:r w:rsidRPr="00CB3195">
        <w:rPr>
          <w:lang w:val="fr-CA"/>
        </w:rPr>
        <w:t>abandon ne faisait état d</w:t>
      </w:r>
      <w:r>
        <w:rPr>
          <w:lang w:val="fr-CA"/>
        </w:rPr>
        <w:t>’</w:t>
      </w:r>
      <w:r w:rsidRPr="00CB3195">
        <w:rPr>
          <w:lang w:val="fr-CA"/>
        </w:rPr>
        <w:t>aucune obligation</w:t>
      </w:r>
      <w:r w:rsidR="00084F76">
        <w:rPr>
          <w:lang w:val="fr-CA"/>
        </w:rPr>
        <w:t xml:space="preserve"> : </w:t>
      </w:r>
      <w:r w:rsidRPr="00CB3195">
        <w:rPr>
          <w:i/>
          <w:lang w:val="fr-CA"/>
        </w:rPr>
        <w:t xml:space="preserve">Acte </w:t>
      </w:r>
      <w:r w:rsidRPr="00CB3195">
        <w:rPr>
          <w:i/>
          <w:lang w:val="fr-FR"/>
        </w:rPr>
        <w:t>concernant les offenses contre la Personne</w:t>
      </w:r>
      <w:r w:rsidRPr="00CB3195">
        <w:rPr>
          <w:lang w:val="fr-FR"/>
        </w:rPr>
        <w:t xml:space="preserve"> (1869), art. 26</w:t>
      </w:r>
      <w:r w:rsidRPr="00CB3195">
        <w:rPr>
          <w:lang w:val="fr-CA"/>
        </w:rPr>
        <w:t xml:space="preserve">; </w:t>
      </w:r>
      <w:r w:rsidRPr="00CB3195">
        <w:rPr>
          <w:i/>
          <w:lang w:val="fr-CA"/>
        </w:rPr>
        <w:t>Acte concernant les crimes et délits contre les personnes</w:t>
      </w:r>
      <w:r w:rsidRPr="00CB3195">
        <w:rPr>
          <w:lang w:val="fr-CA"/>
        </w:rPr>
        <w:t>, S.R.C. 1886, ch. 162, art. 20.  Il ressort donc de l</w:t>
      </w:r>
      <w:r>
        <w:rPr>
          <w:lang w:val="fr-CA"/>
        </w:rPr>
        <w:t>’</w:t>
      </w:r>
      <w:r w:rsidRPr="00CB3195">
        <w:rPr>
          <w:lang w:val="fr-CA"/>
        </w:rPr>
        <w:t>évolution législative initiale que la disposition n</w:t>
      </w:r>
      <w:r>
        <w:rPr>
          <w:lang w:val="fr-CA"/>
        </w:rPr>
        <w:t>’</w:t>
      </w:r>
      <w:r w:rsidRPr="00CB3195">
        <w:rPr>
          <w:lang w:val="fr-CA"/>
        </w:rPr>
        <w:t>a pas créé une infraction fondée sur une obligation, ce qui porte à croire qu</w:t>
      </w:r>
      <w:r>
        <w:rPr>
          <w:lang w:val="fr-CA"/>
        </w:rPr>
        <w:t>’</w:t>
      </w:r>
      <w:r w:rsidRPr="00CB3195">
        <w:rPr>
          <w:lang w:val="fr-CA"/>
        </w:rPr>
        <w:t xml:space="preserve">une intention subjective était requise. </w:t>
      </w:r>
    </w:p>
    <w:p w:rsidR="00B46FC0" w:rsidRPr="00CB3195" w:rsidRDefault="00B46FC0" w:rsidP="00B46FC0">
      <w:pPr>
        <w:pStyle w:val="ParaNoNdepar-AltN"/>
        <w:rPr>
          <w:lang w:val="fr-CA"/>
        </w:rPr>
      </w:pPr>
      <w:r w:rsidRPr="00CB3195">
        <w:rPr>
          <w:lang w:val="fr-CA"/>
        </w:rPr>
        <w:t xml:space="preserve">En 1892, les deux infractions ont été incorporées </w:t>
      </w:r>
      <w:r w:rsidR="00F8108B">
        <w:rPr>
          <w:lang w:val="fr-CA"/>
        </w:rPr>
        <w:t xml:space="preserve">à la première version du </w:t>
      </w:r>
      <w:r w:rsidR="00F8108B" w:rsidRPr="00F8108B">
        <w:rPr>
          <w:i/>
          <w:lang w:val="fr-CA"/>
        </w:rPr>
        <w:t>Code</w:t>
      </w:r>
      <w:r w:rsidRPr="00CB3195">
        <w:rPr>
          <w:lang w:val="fr-CA"/>
        </w:rPr>
        <w:t xml:space="preserve"> </w:t>
      </w:r>
      <w:r w:rsidR="00F8108B">
        <w:rPr>
          <w:lang w:val="fr-CA"/>
        </w:rPr>
        <w:t>(</w:t>
      </w:r>
      <w:r w:rsidRPr="00CB3195">
        <w:rPr>
          <w:i/>
          <w:lang w:val="fr-CA"/>
        </w:rPr>
        <w:t>Code criminel</w:t>
      </w:r>
      <w:r w:rsidRPr="00F8108B">
        <w:rPr>
          <w:i/>
          <w:lang w:val="fr-CA"/>
        </w:rPr>
        <w:t>, 1892</w:t>
      </w:r>
      <w:r w:rsidRPr="00CB3195">
        <w:rPr>
          <w:lang w:val="fr-CA"/>
        </w:rPr>
        <w:t xml:space="preserve">, S.C. </w:t>
      </w:r>
      <w:r w:rsidRPr="00CB3195">
        <w:rPr>
          <w:lang w:val="fr-FR"/>
        </w:rPr>
        <w:t>1892, ch. 29</w:t>
      </w:r>
      <w:r w:rsidR="00F8108B">
        <w:rPr>
          <w:lang w:val="fr-FR"/>
        </w:rPr>
        <w:t>)</w:t>
      </w:r>
      <w:r w:rsidRPr="00CB3195">
        <w:rPr>
          <w:lang w:val="fr-FR"/>
        </w:rPr>
        <w:t>.  L</w:t>
      </w:r>
      <w:r>
        <w:rPr>
          <w:lang w:val="fr-FR"/>
        </w:rPr>
        <w:t>’</w:t>
      </w:r>
      <w:r w:rsidRPr="00CB3195">
        <w:rPr>
          <w:lang w:val="fr-FR"/>
        </w:rPr>
        <w:t>infraction d</w:t>
      </w:r>
      <w:r>
        <w:rPr>
          <w:lang w:val="fr-FR"/>
        </w:rPr>
        <w:t>’</w:t>
      </w:r>
      <w:r w:rsidRPr="00CB3195">
        <w:rPr>
          <w:lang w:val="fr-FR"/>
        </w:rPr>
        <w:t xml:space="preserve">abandon se trouvait à </w:t>
      </w:r>
      <w:r w:rsidRPr="00CB3195">
        <w:rPr>
          <w:lang w:val="fr-FR"/>
        </w:rPr>
        <w:lastRenderedPageBreak/>
        <w:t>l</w:t>
      </w:r>
      <w:r>
        <w:rPr>
          <w:lang w:val="fr-FR"/>
        </w:rPr>
        <w:t>’</w:t>
      </w:r>
      <w:r w:rsidRPr="00CB3195">
        <w:rPr>
          <w:lang w:val="fr-FR"/>
        </w:rPr>
        <w:t xml:space="preserve">art. 216, </w:t>
      </w:r>
      <w:r w:rsidRPr="00CB3195">
        <w:rPr>
          <w:lang w:val="fr-CA"/>
        </w:rPr>
        <w:t>et celle d</w:t>
      </w:r>
      <w:r>
        <w:rPr>
          <w:lang w:val="fr-CA"/>
        </w:rPr>
        <w:t>’</w:t>
      </w:r>
      <w:r w:rsidRPr="00CB3195">
        <w:rPr>
          <w:lang w:val="fr-CA"/>
        </w:rPr>
        <w:t>omission de fournir les choses nécessaires à l</w:t>
      </w:r>
      <w:r>
        <w:rPr>
          <w:lang w:val="fr-CA"/>
        </w:rPr>
        <w:t>’</w:t>
      </w:r>
      <w:r w:rsidRPr="00CB3195">
        <w:rPr>
          <w:lang w:val="fr-CA"/>
        </w:rPr>
        <w:t xml:space="preserve">existence, </w:t>
      </w:r>
      <w:proofErr w:type="gramStart"/>
      <w:r w:rsidRPr="00CB3195">
        <w:rPr>
          <w:lang w:val="fr-CA"/>
        </w:rPr>
        <w:t>aux art</w:t>
      </w:r>
      <w:proofErr w:type="gramEnd"/>
      <w:r w:rsidRPr="00CB3195">
        <w:rPr>
          <w:lang w:val="fr-CA"/>
        </w:rPr>
        <w:t>. 209 à 211.  La disposition relative à l</w:t>
      </w:r>
      <w:r>
        <w:rPr>
          <w:lang w:val="fr-CA"/>
        </w:rPr>
        <w:t>’</w:t>
      </w:r>
      <w:r w:rsidRPr="00CB3195">
        <w:rPr>
          <w:lang w:val="fr-CA"/>
        </w:rPr>
        <w:t>abandon s</w:t>
      </w:r>
      <w:r>
        <w:rPr>
          <w:lang w:val="fr-CA"/>
        </w:rPr>
        <w:t>’</w:t>
      </w:r>
      <w:r w:rsidRPr="00CB3195">
        <w:rPr>
          <w:lang w:val="fr-CA"/>
        </w:rPr>
        <w:t>apparentait alors à celle qui existe actuellement.  Toutefois, elle ne visait que les enfants de moins de deux ans dont la vie était mise en danger ou la santé irrémédiablement compromise, alors que la disposition actuelle s</w:t>
      </w:r>
      <w:r>
        <w:rPr>
          <w:lang w:val="fr-CA"/>
        </w:rPr>
        <w:t>’</w:t>
      </w:r>
      <w:r w:rsidRPr="00CB3195">
        <w:rPr>
          <w:lang w:val="fr-CA"/>
        </w:rPr>
        <w:t>applique dès qu</w:t>
      </w:r>
      <w:r>
        <w:rPr>
          <w:lang w:val="fr-CA"/>
        </w:rPr>
        <w:t>’</w:t>
      </w:r>
      <w:r w:rsidRPr="00CB3195">
        <w:rPr>
          <w:lang w:val="fr-CA"/>
        </w:rPr>
        <w:t>il y a risque de tels préjudices.  Une définition non exhaustive des verbes « abandonner » et « délaisser » a été ajoutée en 1892.  [Le verbe « délaisser » a ultérieurement été remplacé par « exposer »; dans la version anglaise, le verbe « </w:t>
      </w:r>
      <w:r w:rsidRPr="00CB3195">
        <w:rPr>
          <w:i/>
          <w:lang w:val="fr-CA"/>
        </w:rPr>
        <w:t>expose</w:t>
      </w:r>
      <w:r w:rsidRPr="00CB3195">
        <w:rPr>
          <w:lang w:val="fr-CA"/>
        </w:rPr>
        <w:t> » a toujours été employé.]  Le législateur a renvoyé à une obligation pour la première fois, mais seulement en liaison avec une omission.  Suivant leur définition, « abandonner</w:t>
      </w:r>
      <w:r w:rsidR="00F16FF6">
        <w:rPr>
          <w:lang w:val="fr-CA"/>
        </w:rPr>
        <w:t> </w:t>
      </w:r>
      <w:r w:rsidRPr="00CB3195">
        <w:rPr>
          <w:lang w:val="fr-CA"/>
        </w:rPr>
        <w:t>» et « délaisser » comprennent « l</w:t>
      </w:r>
      <w:r>
        <w:rPr>
          <w:lang w:val="fr-CA"/>
        </w:rPr>
        <w:t>’</w:t>
      </w:r>
      <w:r w:rsidRPr="00CB3195">
        <w:rPr>
          <w:lang w:val="fr-CA"/>
        </w:rPr>
        <w:t>omission volontaire de prendre soin d</w:t>
      </w:r>
      <w:r>
        <w:rPr>
          <w:lang w:val="fr-CA"/>
        </w:rPr>
        <w:t>’</w:t>
      </w:r>
      <w:r w:rsidRPr="00CB3195">
        <w:rPr>
          <w:lang w:val="fr-CA"/>
        </w:rPr>
        <w:t>un enfant de la part d</w:t>
      </w:r>
      <w:r>
        <w:rPr>
          <w:lang w:val="fr-CA"/>
        </w:rPr>
        <w:t>’</w:t>
      </w:r>
      <w:r w:rsidRPr="00CB3195">
        <w:rPr>
          <w:lang w:val="fr-CA"/>
        </w:rPr>
        <w:t xml:space="preserve">une personne légalement tenue de le faire ». </w:t>
      </w:r>
    </w:p>
    <w:p w:rsidR="00B46FC0" w:rsidRPr="00CB3195" w:rsidRDefault="00B46FC0" w:rsidP="00B46FC0">
      <w:pPr>
        <w:pStyle w:val="ParaNoNdepar-AltN"/>
        <w:rPr>
          <w:lang w:val="fr-FR"/>
        </w:rPr>
      </w:pPr>
      <w:r w:rsidRPr="00CB3195">
        <w:rPr>
          <w:lang w:val="fr-CA"/>
        </w:rPr>
        <w:t>Aux termes de la définition non exhaustive ajoutée en 1892, les verbes s</w:t>
      </w:r>
      <w:r>
        <w:rPr>
          <w:lang w:val="fr-CA"/>
        </w:rPr>
        <w:t>’</w:t>
      </w:r>
      <w:r w:rsidRPr="00CB3195">
        <w:rPr>
          <w:lang w:val="fr-CA"/>
        </w:rPr>
        <w:t>entendaient également de « toute manière de [. . .] traiter [l</w:t>
      </w:r>
      <w:r>
        <w:rPr>
          <w:lang w:val="fr-CA"/>
        </w:rPr>
        <w:t>’</w:t>
      </w:r>
      <w:r w:rsidRPr="00CB3195">
        <w:rPr>
          <w:lang w:val="fr-CA"/>
        </w:rPr>
        <w:t xml:space="preserve">enfant] </w:t>
      </w:r>
      <w:r w:rsidRPr="00CB3195">
        <w:rPr>
          <w:u w:val="single"/>
          <w:lang w:val="fr-CA"/>
        </w:rPr>
        <w:t>de nature à</w:t>
      </w:r>
      <w:r w:rsidRPr="00CB3195">
        <w:rPr>
          <w:lang w:val="fr-CA"/>
        </w:rPr>
        <w:t xml:space="preserve"> le laisser exposé à quelque danger sans protection ».  L</w:t>
      </w:r>
      <w:r>
        <w:rPr>
          <w:lang w:val="fr-CA"/>
        </w:rPr>
        <w:t>’</w:t>
      </w:r>
      <w:r w:rsidRPr="00CB3195">
        <w:rPr>
          <w:lang w:val="fr-CA"/>
        </w:rPr>
        <w:t>emploi de l</w:t>
      </w:r>
      <w:r>
        <w:rPr>
          <w:lang w:val="fr-CA"/>
        </w:rPr>
        <w:t>’</w:t>
      </w:r>
      <w:r w:rsidRPr="00CB3195">
        <w:rPr>
          <w:lang w:val="fr-CA"/>
        </w:rPr>
        <w:t>expression « de nature à » ne me paraît pas très révélateur, mais, à la limite, on pourrait inférer de l</w:t>
      </w:r>
      <w:r>
        <w:rPr>
          <w:lang w:val="fr-CA"/>
        </w:rPr>
        <w:t>’</w:t>
      </w:r>
      <w:r w:rsidRPr="00CB3195">
        <w:rPr>
          <w:lang w:val="fr-CA"/>
        </w:rPr>
        <w:t>expression équivalente anglaise « </w:t>
      </w:r>
      <w:proofErr w:type="spellStart"/>
      <w:r w:rsidRPr="00CB3195">
        <w:rPr>
          <w:i/>
          <w:lang w:val="fr-CA"/>
        </w:rPr>
        <w:t>calculated</w:t>
      </w:r>
      <w:proofErr w:type="spellEnd"/>
      <w:r w:rsidRPr="00CB3195">
        <w:rPr>
          <w:lang w:val="fr-CA"/>
        </w:rPr>
        <w:t xml:space="preserve"> </w:t>
      </w:r>
      <w:r w:rsidRPr="00CB3195">
        <w:rPr>
          <w:i/>
          <w:lang w:val="fr-CA"/>
        </w:rPr>
        <w:t>to</w:t>
      </w:r>
      <w:r w:rsidRPr="00CB3195">
        <w:rPr>
          <w:lang w:val="fr-CA"/>
        </w:rPr>
        <w:t> » que la faute devait être subjective.  D</w:t>
      </w:r>
      <w:r>
        <w:rPr>
          <w:lang w:val="fr-CA"/>
        </w:rPr>
        <w:t>’</w:t>
      </w:r>
      <w:r w:rsidRPr="00CB3195">
        <w:rPr>
          <w:lang w:val="fr-CA"/>
        </w:rPr>
        <w:t xml:space="preserve">ailleurs, dans la décision anglaise </w:t>
      </w:r>
      <w:r w:rsidRPr="00CB3195">
        <w:rPr>
          <w:i/>
          <w:lang w:val="fr-CA"/>
        </w:rPr>
        <w:t>White</w:t>
      </w:r>
      <w:r w:rsidRPr="00CB3195">
        <w:rPr>
          <w:lang w:val="fr-CA"/>
        </w:rPr>
        <w:t xml:space="preserve"> mentionnée précédemment, le tribunal semble avoir exigé la preuve d</w:t>
      </w:r>
      <w:r>
        <w:rPr>
          <w:lang w:val="fr-CA"/>
        </w:rPr>
        <w:t>’</w:t>
      </w:r>
      <w:r w:rsidRPr="00CB3195">
        <w:rPr>
          <w:lang w:val="fr-CA"/>
        </w:rPr>
        <w:t>une faute subjective pour établir la perpétration de l</w:t>
      </w:r>
      <w:r>
        <w:rPr>
          <w:lang w:val="fr-CA"/>
        </w:rPr>
        <w:t>’</w:t>
      </w:r>
      <w:r w:rsidRPr="00CB3195">
        <w:rPr>
          <w:lang w:val="fr-CA"/>
        </w:rPr>
        <w:t>infraction anglaise équivalente à notre infraction d</w:t>
      </w:r>
      <w:r>
        <w:rPr>
          <w:lang w:val="fr-CA"/>
        </w:rPr>
        <w:t>’</w:t>
      </w:r>
      <w:r w:rsidRPr="00CB3195">
        <w:rPr>
          <w:lang w:val="fr-CA"/>
        </w:rPr>
        <w:t>abandon.  En 1954, les mots « de nature à » ont été remplacés par « exposée à l</w:t>
      </w:r>
      <w:r>
        <w:rPr>
          <w:lang w:val="fr-CA"/>
        </w:rPr>
        <w:t>’</w:t>
      </w:r>
      <w:r w:rsidRPr="00CB3195">
        <w:rPr>
          <w:lang w:val="fr-CA"/>
        </w:rPr>
        <w:t>être », de sorte que le texte de la disposition était le même que celui d</w:t>
      </w:r>
      <w:r>
        <w:rPr>
          <w:lang w:val="fr-CA"/>
        </w:rPr>
        <w:t>’</w:t>
      </w:r>
      <w:r w:rsidRPr="00CB3195">
        <w:rPr>
          <w:lang w:val="fr-CA"/>
        </w:rPr>
        <w:t>aujourd</w:t>
      </w:r>
      <w:r>
        <w:rPr>
          <w:lang w:val="fr-CA"/>
        </w:rPr>
        <w:t>’</w:t>
      </w:r>
      <w:r w:rsidRPr="00CB3195">
        <w:rPr>
          <w:lang w:val="fr-CA"/>
        </w:rPr>
        <w:t>hui</w:t>
      </w:r>
      <w:r w:rsidR="0098526B">
        <w:rPr>
          <w:lang w:val="fr-CA"/>
        </w:rPr>
        <w:t xml:space="preserve"> : </w:t>
      </w:r>
      <w:r w:rsidRPr="00CB3195">
        <w:rPr>
          <w:i/>
          <w:lang w:val="fr-CA"/>
        </w:rPr>
        <w:t>Code criminel</w:t>
      </w:r>
      <w:r w:rsidRPr="00CB3195">
        <w:rPr>
          <w:lang w:val="fr-CA"/>
        </w:rPr>
        <w:t xml:space="preserve">, </w:t>
      </w:r>
      <w:r w:rsidR="00E962E5">
        <w:rPr>
          <w:lang w:val="fr-CA"/>
        </w:rPr>
        <w:t>S</w:t>
      </w:r>
      <w:r w:rsidRPr="00CB3195">
        <w:rPr>
          <w:lang w:val="fr-CA"/>
        </w:rPr>
        <w:t>.C. 1953</w:t>
      </w:r>
      <w:r w:rsidRPr="00CB3195">
        <w:rPr>
          <w:lang w:val="fr-CA"/>
        </w:rPr>
        <w:noBreakHyphen/>
        <w:t xml:space="preserve">54, </w:t>
      </w:r>
      <w:r w:rsidRPr="00CB3195">
        <w:rPr>
          <w:lang w:val="fr-CA"/>
        </w:rPr>
        <w:lastRenderedPageBreak/>
        <w:t xml:space="preserve">ch. 51, art. 185.  </w:t>
      </w:r>
      <w:r w:rsidRPr="00CB3195">
        <w:rPr>
          <w:lang w:val="fr-FR"/>
        </w:rPr>
        <w:t>Je n</w:t>
      </w:r>
      <w:r>
        <w:rPr>
          <w:lang w:val="fr-FR"/>
        </w:rPr>
        <w:t>’</w:t>
      </w:r>
      <w:r w:rsidRPr="00CB3195">
        <w:rPr>
          <w:lang w:val="fr-FR"/>
        </w:rPr>
        <w:t>accorde pas beaucoup d</w:t>
      </w:r>
      <w:r>
        <w:rPr>
          <w:lang w:val="fr-FR"/>
        </w:rPr>
        <w:t>’</w:t>
      </w:r>
      <w:r w:rsidRPr="00CB3195">
        <w:rPr>
          <w:lang w:val="fr-FR"/>
        </w:rPr>
        <w:t xml:space="preserve">importance à cette modification.  Selon le </w:t>
      </w:r>
      <w:r w:rsidRPr="00B61EF3">
        <w:rPr>
          <w:i/>
          <w:lang w:val="fr-FR"/>
        </w:rPr>
        <w:t>Grand Robert de la langue française</w:t>
      </w:r>
      <w:r w:rsidRPr="00CB3195">
        <w:rPr>
          <w:lang w:val="fr-FR"/>
        </w:rPr>
        <w:t xml:space="preserve"> (</w:t>
      </w:r>
      <w:r w:rsidR="00D8751C">
        <w:rPr>
          <w:lang w:val="fr-FR"/>
        </w:rPr>
        <w:t>en ligne</w:t>
      </w:r>
      <w:r w:rsidRPr="00CB3195">
        <w:rPr>
          <w:lang w:val="fr-FR"/>
        </w:rPr>
        <w:t>), « de nature à » et « exposée à l</w:t>
      </w:r>
      <w:r>
        <w:rPr>
          <w:lang w:val="fr-FR"/>
        </w:rPr>
        <w:t>’</w:t>
      </w:r>
      <w:r w:rsidRPr="00CB3195">
        <w:rPr>
          <w:lang w:val="fr-FR"/>
        </w:rPr>
        <w:t>être » sont équivalents et, selon l</w:t>
      </w:r>
      <w:r>
        <w:rPr>
          <w:lang w:val="fr-FR"/>
        </w:rPr>
        <w:t>’</w:t>
      </w:r>
      <w:r w:rsidRPr="00CB3195">
        <w:rPr>
          <w:i/>
          <w:lang w:val="fr-FR"/>
        </w:rPr>
        <w:t xml:space="preserve">Oxford English </w:t>
      </w:r>
      <w:proofErr w:type="spellStart"/>
      <w:r w:rsidRPr="00CB3195">
        <w:rPr>
          <w:i/>
          <w:lang w:val="fr-FR"/>
        </w:rPr>
        <w:t>Dictionary</w:t>
      </w:r>
      <w:proofErr w:type="spellEnd"/>
      <w:r w:rsidRPr="0098526B">
        <w:rPr>
          <w:lang w:val="fr-FR"/>
        </w:rPr>
        <w:t xml:space="preserve"> (</w:t>
      </w:r>
      <w:r w:rsidRPr="00CB3195">
        <w:rPr>
          <w:lang w:val="fr-FR"/>
        </w:rPr>
        <w:t>2</w:t>
      </w:r>
      <w:r w:rsidRPr="00CB3195">
        <w:rPr>
          <w:vertAlign w:val="superscript"/>
          <w:lang w:val="fr-FR"/>
        </w:rPr>
        <w:t>e</w:t>
      </w:r>
      <w:r w:rsidRPr="00CB3195">
        <w:rPr>
          <w:lang w:val="fr-FR"/>
        </w:rPr>
        <w:t xml:space="preserve"> éd. 1989), </w:t>
      </w:r>
      <w:r w:rsidRPr="00CB3195">
        <w:rPr>
          <w:lang w:val="fr-CA"/>
        </w:rPr>
        <w:t>« </w:t>
      </w:r>
      <w:proofErr w:type="spellStart"/>
      <w:r w:rsidRPr="00CB3195">
        <w:rPr>
          <w:i/>
          <w:lang w:val="fr-CA"/>
        </w:rPr>
        <w:t>calculated</w:t>
      </w:r>
      <w:proofErr w:type="spellEnd"/>
      <w:r w:rsidRPr="00CB3195">
        <w:rPr>
          <w:lang w:val="fr-CA"/>
        </w:rPr>
        <w:t> </w:t>
      </w:r>
      <w:r w:rsidRPr="00CB3195">
        <w:rPr>
          <w:i/>
          <w:lang w:val="fr-CA"/>
        </w:rPr>
        <w:t>to</w:t>
      </w:r>
      <w:r w:rsidRPr="00CB3195">
        <w:rPr>
          <w:lang w:val="fr-CA"/>
        </w:rPr>
        <w:t> » et « </w:t>
      </w:r>
      <w:proofErr w:type="spellStart"/>
      <w:r w:rsidRPr="00CB3195">
        <w:rPr>
          <w:i/>
          <w:lang w:val="fr-CA"/>
        </w:rPr>
        <w:t>likely</w:t>
      </w:r>
      <w:proofErr w:type="spellEnd"/>
      <w:r w:rsidRPr="00CB3195">
        <w:rPr>
          <w:i/>
          <w:lang w:val="fr-CA"/>
        </w:rPr>
        <w:t xml:space="preserve"> to </w:t>
      </w:r>
      <w:r w:rsidRPr="00CB3195">
        <w:rPr>
          <w:lang w:val="fr-CA"/>
        </w:rPr>
        <w:t>» (employé en anglais pour rendre « </w:t>
      </w:r>
      <w:r w:rsidRPr="0098526B">
        <w:rPr>
          <w:lang w:val="fr-CA"/>
        </w:rPr>
        <w:t>exposée à l’être</w:t>
      </w:r>
      <w:r w:rsidRPr="00CB3195">
        <w:rPr>
          <w:lang w:val="fr-CA"/>
        </w:rPr>
        <w:t xml:space="preserve"> ») </w:t>
      </w:r>
      <w:r w:rsidRPr="00CB3195">
        <w:rPr>
          <w:lang w:val="fr-FR"/>
        </w:rPr>
        <w:t>pouvaient, surtout aux 18</w:t>
      </w:r>
      <w:r w:rsidRPr="00CB3195">
        <w:rPr>
          <w:vertAlign w:val="superscript"/>
          <w:lang w:val="fr-FR"/>
        </w:rPr>
        <w:t>e</w:t>
      </w:r>
      <w:r w:rsidRPr="00CB3195">
        <w:rPr>
          <w:lang w:val="fr-FR"/>
        </w:rPr>
        <w:t xml:space="preserve"> et 19</w:t>
      </w:r>
      <w:r w:rsidRPr="00CB3195">
        <w:rPr>
          <w:vertAlign w:val="superscript"/>
          <w:lang w:val="fr-FR"/>
        </w:rPr>
        <w:t>e</w:t>
      </w:r>
      <w:r w:rsidRPr="00CB3195">
        <w:rPr>
          <w:lang w:val="fr-FR"/>
        </w:rPr>
        <w:t xml:space="preserve"> siècles, être employés l</w:t>
      </w:r>
      <w:r>
        <w:rPr>
          <w:lang w:val="fr-FR"/>
        </w:rPr>
        <w:t>’</w:t>
      </w:r>
      <w:r w:rsidRPr="00CB3195">
        <w:rPr>
          <w:lang w:val="fr-FR"/>
        </w:rPr>
        <w:t>un pour l</w:t>
      </w:r>
      <w:r>
        <w:rPr>
          <w:lang w:val="fr-FR"/>
        </w:rPr>
        <w:t>’</w:t>
      </w:r>
      <w:r w:rsidRPr="00CB3195">
        <w:rPr>
          <w:lang w:val="fr-FR"/>
        </w:rPr>
        <w:t>autre.  Quoi qu</w:t>
      </w:r>
      <w:r>
        <w:rPr>
          <w:lang w:val="fr-FR"/>
        </w:rPr>
        <w:t>’</w:t>
      </w:r>
      <w:r w:rsidRPr="00CB3195">
        <w:rPr>
          <w:lang w:val="fr-FR"/>
        </w:rPr>
        <w:t>il en soit, les deux expressions sont compatibles avec l</w:t>
      </w:r>
      <w:r>
        <w:rPr>
          <w:lang w:val="fr-FR"/>
        </w:rPr>
        <w:t>’</w:t>
      </w:r>
      <w:r w:rsidRPr="00CB3195">
        <w:rPr>
          <w:lang w:val="fr-FR"/>
        </w:rPr>
        <w:t>intention du législateur d</w:t>
      </w:r>
      <w:r>
        <w:rPr>
          <w:lang w:val="fr-FR"/>
        </w:rPr>
        <w:t>’</w:t>
      </w:r>
      <w:r w:rsidRPr="00CB3195">
        <w:rPr>
          <w:lang w:val="fr-FR"/>
        </w:rPr>
        <w:t>exiger la preuve d</w:t>
      </w:r>
      <w:r>
        <w:rPr>
          <w:lang w:val="fr-FR"/>
        </w:rPr>
        <w:t>’</w:t>
      </w:r>
      <w:r w:rsidRPr="00CB3195">
        <w:rPr>
          <w:lang w:val="fr-FR"/>
        </w:rPr>
        <w:t>une faute subjective, bien qu</w:t>
      </w:r>
      <w:r>
        <w:rPr>
          <w:lang w:val="fr-FR"/>
        </w:rPr>
        <w:t>’</w:t>
      </w:r>
      <w:r w:rsidRPr="00CB3195">
        <w:rPr>
          <w:lang w:val="fr-FR"/>
        </w:rPr>
        <w:t>on puisse voir dans l</w:t>
      </w:r>
      <w:r>
        <w:rPr>
          <w:lang w:val="fr-FR"/>
        </w:rPr>
        <w:t>’</w:t>
      </w:r>
      <w:r w:rsidRPr="00CB3195">
        <w:rPr>
          <w:lang w:val="fr-FR"/>
        </w:rPr>
        <w:t>emploi des mots « de nature à » (</w:t>
      </w:r>
      <w:r w:rsidRPr="00CB3195">
        <w:rPr>
          <w:lang w:val="fr-CA"/>
        </w:rPr>
        <w:t>« </w:t>
      </w:r>
      <w:proofErr w:type="spellStart"/>
      <w:r w:rsidRPr="00CB3195">
        <w:rPr>
          <w:i/>
          <w:lang w:val="fr-CA"/>
        </w:rPr>
        <w:t>calculated</w:t>
      </w:r>
      <w:proofErr w:type="spellEnd"/>
      <w:r w:rsidRPr="00CB3195">
        <w:rPr>
          <w:lang w:val="fr-CA"/>
        </w:rPr>
        <w:t> </w:t>
      </w:r>
      <w:r w:rsidRPr="00CB3195">
        <w:rPr>
          <w:i/>
          <w:lang w:val="fr-CA"/>
        </w:rPr>
        <w:t>to</w:t>
      </w:r>
      <w:r w:rsidRPr="00CB3195">
        <w:rPr>
          <w:lang w:val="fr-CA"/>
        </w:rPr>
        <w:t> »)</w:t>
      </w:r>
      <w:r w:rsidRPr="00CB3195">
        <w:rPr>
          <w:lang w:val="fr-FR"/>
        </w:rPr>
        <w:t xml:space="preserve"> l</w:t>
      </w:r>
      <w:r>
        <w:rPr>
          <w:lang w:val="fr-FR"/>
        </w:rPr>
        <w:t>’</w:t>
      </w:r>
      <w:r w:rsidRPr="00CB3195">
        <w:rPr>
          <w:lang w:val="fr-FR"/>
        </w:rPr>
        <w:t>exigence d</w:t>
      </w:r>
      <w:r>
        <w:rPr>
          <w:lang w:val="fr-FR"/>
        </w:rPr>
        <w:t>’</w:t>
      </w:r>
      <w:r w:rsidRPr="00CB3195">
        <w:rPr>
          <w:lang w:val="fr-FR"/>
        </w:rPr>
        <w:t>une intention spécifique et dans l</w:t>
      </w:r>
      <w:r>
        <w:rPr>
          <w:lang w:val="fr-FR"/>
        </w:rPr>
        <w:t>’</w:t>
      </w:r>
      <w:r w:rsidRPr="00CB3195">
        <w:rPr>
          <w:lang w:val="fr-FR"/>
        </w:rPr>
        <w:t>emploi des mots « exposée à l</w:t>
      </w:r>
      <w:r>
        <w:rPr>
          <w:lang w:val="fr-FR"/>
        </w:rPr>
        <w:t>’</w:t>
      </w:r>
      <w:r w:rsidRPr="00CB3195">
        <w:rPr>
          <w:lang w:val="fr-FR"/>
        </w:rPr>
        <w:t>être » (</w:t>
      </w:r>
      <w:r w:rsidRPr="00CB3195">
        <w:rPr>
          <w:lang w:val="fr-CA"/>
        </w:rPr>
        <w:t>« </w:t>
      </w:r>
      <w:proofErr w:type="spellStart"/>
      <w:r w:rsidRPr="00CB3195">
        <w:rPr>
          <w:i/>
          <w:lang w:val="fr-CA"/>
        </w:rPr>
        <w:t>likely</w:t>
      </w:r>
      <w:proofErr w:type="spellEnd"/>
      <w:r w:rsidRPr="00CB3195">
        <w:rPr>
          <w:i/>
          <w:lang w:val="fr-CA"/>
        </w:rPr>
        <w:t xml:space="preserve"> to </w:t>
      </w:r>
      <w:r w:rsidRPr="00CB3195">
        <w:rPr>
          <w:lang w:val="fr-CA"/>
        </w:rPr>
        <w:t xml:space="preserve">») </w:t>
      </w:r>
      <w:r w:rsidRPr="00CB3195">
        <w:rPr>
          <w:lang w:val="fr-FR"/>
        </w:rPr>
        <w:t>l</w:t>
      </w:r>
      <w:r>
        <w:rPr>
          <w:lang w:val="fr-FR"/>
        </w:rPr>
        <w:t>’</w:t>
      </w:r>
      <w:r w:rsidRPr="00CB3195">
        <w:rPr>
          <w:lang w:val="fr-FR"/>
        </w:rPr>
        <w:t>exigence d</w:t>
      </w:r>
      <w:r>
        <w:rPr>
          <w:lang w:val="fr-FR"/>
        </w:rPr>
        <w:t>’</w:t>
      </w:r>
      <w:r w:rsidRPr="00CB3195">
        <w:rPr>
          <w:lang w:val="fr-FR"/>
        </w:rPr>
        <w:t>une intention générale.</w:t>
      </w:r>
    </w:p>
    <w:p w:rsidR="00B46FC0" w:rsidRPr="00CB3195" w:rsidRDefault="00B46FC0" w:rsidP="00B46FC0">
      <w:pPr>
        <w:pStyle w:val="ParaNoNdepar-AltN"/>
        <w:rPr>
          <w:lang w:val="fr-CA"/>
        </w:rPr>
      </w:pPr>
      <w:r w:rsidRPr="00CB3195">
        <w:rPr>
          <w:lang w:val="fr-CA"/>
        </w:rPr>
        <w:t>Tout bien considéré, j</w:t>
      </w:r>
      <w:r>
        <w:rPr>
          <w:lang w:val="fr-CA"/>
        </w:rPr>
        <w:t>’</w:t>
      </w:r>
      <w:r w:rsidRPr="00CB3195">
        <w:rPr>
          <w:lang w:val="fr-CA"/>
        </w:rPr>
        <w:t>estime que, à la limite, l</w:t>
      </w:r>
      <w:r>
        <w:rPr>
          <w:lang w:val="fr-CA"/>
        </w:rPr>
        <w:t>’</w:t>
      </w:r>
      <w:r w:rsidRPr="00CB3195">
        <w:rPr>
          <w:lang w:val="fr-CA"/>
        </w:rPr>
        <w:t>évolution de la disposition prévoyant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étaye la thèse de l</w:t>
      </w:r>
      <w:r>
        <w:rPr>
          <w:lang w:val="fr-CA"/>
        </w:rPr>
        <w:t>’</w:t>
      </w:r>
      <w:r w:rsidRPr="00CB3195">
        <w:rPr>
          <w:lang w:val="fr-CA"/>
        </w:rPr>
        <w:t>application d</w:t>
      </w:r>
      <w:r>
        <w:rPr>
          <w:lang w:val="fr-CA"/>
        </w:rPr>
        <w:t>’</w:t>
      </w:r>
      <w:r w:rsidRPr="00CB3195">
        <w:rPr>
          <w:lang w:val="fr-CA"/>
        </w:rPr>
        <w:t>une norme subjective et non objective.</w:t>
      </w:r>
    </w:p>
    <w:p w:rsidR="00B46FC0" w:rsidRPr="00CB3195" w:rsidRDefault="00B46FC0" w:rsidP="00C577A1">
      <w:pPr>
        <w:pStyle w:val="TitleTitre-AltT"/>
        <w:tabs>
          <w:tab w:val="clear" w:pos="360"/>
          <w:tab w:val="left" w:pos="1170"/>
        </w:tabs>
        <w:ind w:left="1620" w:hanging="1620"/>
        <w:rPr>
          <w:lang w:val="fr-CA"/>
        </w:rPr>
      </w:pPr>
      <w:r w:rsidRPr="00CB3195">
        <w:rPr>
          <w:lang w:val="fr-CA"/>
        </w:rPr>
        <w:tab/>
        <w:t>3.</w:t>
      </w:r>
      <w:r w:rsidRPr="00CB3195">
        <w:rPr>
          <w:lang w:val="fr-CA"/>
        </w:rPr>
        <w:tab/>
      </w:r>
      <w:r w:rsidRPr="00CB3195">
        <w:rPr>
          <w:u w:val="single"/>
          <w:lang w:val="fr-CA"/>
        </w:rPr>
        <w:t>Objet et portée de l</w:t>
      </w:r>
      <w:r>
        <w:rPr>
          <w:u w:val="single"/>
          <w:lang w:val="fr-CA"/>
        </w:rPr>
        <w:t>’</w:t>
      </w:r>
      <w:r w:rsidRPr="00CB3195">
        <w:rPr>
          <w:u w:val="single"/>
          <w:lang w:val="fr-CA"/>
        </w:rPr>
        <w:t>infraction</w:t>
      </w:r>
    </w:p>
    <w:p w:rsidR="00B46FC0" w:rsidRPr="00CB3195" w:rsidRDefault="00B46FC0" w:rsidP="00B46FC0">
      <w:pPr>
        <w:pStyle w:val="ParaNoNdepar-AltN"/>
        <w:rPr>
          <w:lang w:val="fr-CA"/>
        </w:rPr>
      </w:pPr>
      <w:r w:rsidRPr="00CB3195">
        <w:rPr>
          <w:lang w:val="fr-CA"/>
        </w:rPr>
        <w:t>Il ne fait aucun doute que le législateur a créé l</w:t>
      </w:r>
      <w:r>
        <w:rPr>
          <w:lang w:val="fr-CA"/>
        </w:rPr>
        <w:t>’</w:t>
      </w:r>
      <w:r w:rsidRPr="00CB3195">
        <w:rPr>
          <w:lang w:val="fr-CA"/>
        </w:rPr>
        <w:t>infraction d</w:t>
      </w:r>
      <w:r>
        <w:rPr>
          <w:lang w:val="fr-CA"/>
        </w:rPr>
        <w:t>’</w:t>
      </w:r>
      <w:r w:rsidRPr="00CB3195">
        <w:rPr>
          <w:lang w:val="fr-CA"/>
        </w:rPr>
        <w:t>abandon afin de protéger les enfants contre le risque de préjudice, que ce risque se réalise ou non.  Avant la création de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en 1861, un préjudice devait être infligé pour qu</w:t>
      </w:r>
      <w:r>
        <w:rPr>
          <w:lang w:val="fr-CA"/>
        </w:rPr>
        <w:t>’</w:t>
      </w:r>
      <w:r w:rsidRPr="00CB3195">
        <w:rPr>
          <w:lang w:val="fr-CA"/>
        </w:rPr>
        <w:t>il ait sanction</w:t>
      </w:r>
      <w:r w:rsidR="001A2935">
        <w:rPr>
          <w:lang w:val="fr-CA"/>
        </w:rPr>
        <w:t> :</w:t>
      </w:r>
      <w:r w:rsidR="00C577A1">
        <w:rPr>
          <w:i/>
          <w:lang w:val="fr-CA"/>
        </w:rPr>
        <w:t xml:space="preserve"> R.</w:t>
      </w:r>
      <w:r w:rsidRPr="00CB3195">
        <w:rPr>
          <w:i/>
          <w:lang w:val="fr-CA"/>
        </w:rPr>
        <w:t xml:space="preserve"> c. </w:t>
      </w:r>
      <w:proofErr w:type="spellStart"/>
      <w:r w:rsidRPr="00CB3195">
        <w:rPr>
          <w:i/>
          <w:lang w:val="fr-CA"/>
        </w:rPr>
        <w:t>Renshaw</w:t>
      </w:r>
      <w:proofErr w:type="spellEnd"/>
      <w:r w:rsidRPr="00CB3195">
        <w:rPr>
          <w:lang w:val="fr-CA"/>
        </w:rPr>
        <w:t xml:space="preserve"> (1847), 2 Cox C.C. 285; </w:t>
      </w:r>
      <w:r w:rsidRPr="00CB3195">
        <w:rPr>
          <w:i/>
          <w:lang w:val="fr-CA"/>
        </w:rPr>
        <w:t xml:space="preserve">R. c. </w:t>
      </w:r>
      <w:proofErr w:type="spellStart"/>
      <w:r w:rsidRPr="00CB3195">
        <w:rPr>
          <w:i/>
          <w:lang w:val="fr-CA"/>
        </w:rPr>
        <w:t>Hogan</w:t>
      </w:r>
      <w:proofErr w:type="spellEnd"/>
      <w:r w:rsidRPr="00CB3195">
        <w:rPr>
          <w:lang w:val="fr-CA"/>
        </w:rPr>
        <w:t xml:space="preserve"> (1851), 2 Den. 277.  Le nouveau crime créé a comblé ce qu</w:t>
      </w:r>
      <w:r>
        <w:rPr>
          <w:lang w:val="fr-CA"/>
        </w:rPr>
        <w:t>’</w:t>
      </w:r>
      <w:r w:rsidRPr="00CB3195">
        <w:rPr>
          <w:lang w:val="fr-CA"/>
        </w:rPr>
        <w:t>on tenait pour une lacune en punissant la personne qui exposait un enfant à un risque</w:t>
      </w:r>
      <w:r w:rsidR="001A2935">
        <w:rPr>
          <w:lang w:val="fr-CA"/>
        </w:rPr>
        <w:t xml:space="preserve"> : </w:t>
      </w:r>
      <w:r w:rsidR="001A2935">
        <w:rPr>
          <w:i/>
          <w:lang w:val="fr-CA"/>
        </w:rPr>
        <w:t>R.</w:t>
      </w:r>
      <w:r w:rsidRPr="00CB3195">
        <w:rPr>
          <w:i/>
          <w:lang w:val="fr-CA"/>
        </w:rPr>
        <w:t xml:space="preserve"> c. </w:t>
      </w:r>
      <w:proofErr w:type="spellStart"/>
      <w:r w:rsidRPr="00CB3195">
        <w:rPr>
          <w:i/>
          <w:lang w:val="fr-CA"/>
        </w:rPr>
        <w:t>Falkingham</w:t>
      </w:r>
      <w:proofErr w:type="spellEnd"/>
      <w:r w:rsidRPr="00CB3195">
        <w:rPr>
          <w:i/>
          <w:lang w:val="fr-CA"/>
        </w:rPr>
        <w:t xml:space="preserve"> </w:t>
      </w:r>
      <w:r w:rsidRPr="00CB3195">
        <w:rPr>
          <w:lang w:val="fr-CA"/>
        </w:rPr>
        <w:t xml:space="preserve">(1870), L.R. 1 C.C.R. 222; </w:t>
      </w:r>
      <w:r w:rsidRPr="00CB3195">
        <w:rPr>
          <w:i/>
          <w:lang w:val="fr-CA"/>
        </w:rPr>
        <w:t>White</w:t>
      </w:r>
      <w:r w:rsidRPr="00CB3195">
        <w:rPr>
          <w:lang w:val="fr-CA"/>
        </w:rPr>
        <w:t xml:space="preserve">. </w:t>
      </w:r>
    </w:p>
    <w:p w:rsidR="00B46FC0" w:rsidRPr="00CB3195" w:rsidRDefault="00B46FC0" w:rsidP="00B46FC0">
      <w:pPr>
        <w:pStyle w:val="ParaNoNdepar-AltN"/>
        <w:rPr>
          <w:lang w:val="fr-CA"/>
        </w:rPr>
      </w:pPr>
      <w:r w:rsidRPr="00CB3195">
        <w:rPr>
          <w:lang w:val="fr-CA"/>
        </w:rPr>
        <w:lastRenderedPageBreak/>
        <w:t>La portée de la responsabilité susceptible de découler de l</w:t>
      </w:r>
      <w:r>
        <w:rPr>
          <w:lang w:val="fr-CA"/>
        </w:rPr>
        <w:t>’</w:t>
      </w:r>
      <w:r w:rsidRPr="00CB3195">
        <w:rPr>
          <w:lang w:val="fr-CA"/>
        </w:rPr>
        <w:t xml:space="preserve">art. 218 du </w:t>
      </w:r>
      <w:r w:rsidRPr="00CB3195">
        <w:rPr>
          <w:i/>
          <w:lang w:val="fr-CA"/>
        </w:rPr>
        <w:t>Code</w:t>
      </w:r>
      <w:r w:rsidRPr="00CB3195">
        <w:rPr>
          <w:lang w:val="fr-CA"/>
        </w:rPr>
        <w:t xml:space="preserve"> est donc très grande, un grand nombre de personnes et d</w:t>
      </w:r>
      <w:r>
        <w:rPr>
          <w:lang w:val="fr-CA"/>
        </w:rPr>
        <w:t>’</w:t>
      </w:r>
      <w:r w:rsidRPr="00CB3195">
        <w:rPr>
          <w:lang w:val="fr-CA"/>
        </w:rPr>
        <w:t>actes étant visés.  Ce ne sont pas seulement les personnes qui ont un lien de parenté avec l</w:t>
      </w:r>
      <w:r>
        <w:rPr>
          <w:lang w:val="fr-CA"/>
        </w:rPr>
        <w:t>’</w:t>
      </w:r>
      <w:r w:rsidRPr="00CB3195">
        <w:rPr>
          <w:lang w:val="fr-CA"/>
        </w:rPr>
        <w:t>enfant ou des obligations envers lui, ni même celles qui assurent la surveillance de l</w:t>
      </w:r>
      <w:r>
        <w:rPr>
          <w:lang w:val="fr-CA"/>
        </w:rPr>
        <w:t>’</w:t>
      </w:r>
      <w:r w:rsidRPr="00CB3195">
        <w:rPr>
          <w:lang w:val="fr-CA"/>
        </w:rPr>
        <w:t>enfant au moment des faits, qui peuvent être tenues responsables sous le régime de la disposition.  De plus, un très large éventail d</w:t>
      </w:r>
      <w:r>
        <w:rPr>
          <w:lang w:val="fr-CA"/>
        </w:rPr>
        <w:t>’</w:t>
      </w:r>
      <w:r w:rsidRPr="00CB3195">
        <w:rPr>
          <w:lang w:val="fr-CA"/>
        </w:rPr>
        <w:t xml:space="preserve">actes est visé par les verbes « abandonner » et « exposer », lesquels ont un sens étendu et ne sont pas définis de façon exhaustive dans le </w:t>
      </w:r>
      <w:r w:rsidRPr="00CB3195">
        <w:rPr>
          <w:i/>
          <w:lang w:val="fr-CA"/>
        </w:rPr>
        <w:t>Code</w:t>
      </w:r>
      <w:r w:rsidRPr="00CB3195">
        <w:rPr>
          <w:lang w:val="fr-CA"/>
        </w:rPr>
        <w:t xml:space="preserve">.  </w:t>
      </w:r>
    </w:p>
    <w:p w:rsidR="00B46FC0" w:rsidRPr="00CB3195" w:rsidRDefault="00B46FC0" w:rsidP="00B46FC0">
      <w:pPr>
        <w:pStyle w:val="ParaNoNdepar-AltN"/>
        <w:rPr>
          <w:lang w:val="fr-CA"/>
        </w:rPr>
      </w:pPr>
      <w:r w:rsidRPr="00CB3195">
        <w:rPr>
          <w:lang w:val="fr-CA"/>
        </w:rPr>
        <w:t>Vu la grande portée de la responsabilité susceptible de découler de l</w:t>
      </w:r>
      <w:r>
        <w:rPr>
          <w:lang w:val="fr-CA"/>
        </w:rPr>
        <w:t>’</w:t>
      </w:r>
      <w:r w:rsidRPr="00CB3195">
        <w:rPr>
          <w:lang w:val="fr-CA"/>
        </w:rPr>
        <w:t xml:space="preserve">art. 218 du </w:t>
      </w:r>
      <w:r w:rsidRPr="00CB3195">
        <w:rPr>
          <w:i/>
          <w:lang w:val="fr-CA"/>
        </w:rPr>
        <w:t>Code</w:t>
      </w:r>
      <w:r w:rsidRPr="00CB3195">
        <w:rPr>
          <w:lang w:val="fr-CA"/>
        </w:rPr>
        <w:t>, l</w:t>
      </w:r>
      <w:r>
        <w:rPr>
          <w:lang w:val="fr-CA"/>
        </w:rPr>
        <w:t>’</w:t>
      </w:r>
      <w:r w:rsidRPr="00CB3195">
        <w:rPr>
          <w:lang w:val="fr-CA"/>
        </w:rPr>
        <w:t>exigence d</w:t>
      </w:r>
      <w:r>
        <w:rPr>
          <w:lang w:val="fr-CA"/>
        </w:rPr>
        <w:t>’</w:t>
      </w:r>
      <w:r w:rsidRPr="00CB3195">
        <w:rPr>
          <w:lang w:val="fr-CA"/>
        </w:rPr>
        <w:t>une faute subjective joue un rôle important en faisant en sorte que le droit criminel n</w:t>
      </w:r>
      <w:r>
        <w:rPr>
          <w:lang w:val="fr-CA"/>
        </w:rPr>
        <w:t>’</w:t>
      </w:r>
      <w:r w:rsidRPr="00CB3195">
        <w:rPr>
          <w:lang w:val="fr-CA"/>
        </w:rPr>
        <w:t>ait pas une portée excessive.  Bien que les actes et les personnes visés par cet article soient définis de manière générale, l</w:t>
      </w:r>
      <w:r>
        <w:rPr>
          <w:lang w:val="fr-CA"/>
        </w:rPr>
        <w:t>’</w:t>
      </w:r>
      <w:r w:rsidRPr="00CB3195">
        <w:rPr>
          <w:lang w:val="fr-CA"/>
        </w:rPr>
        <w:t>application d</w:t>
      </w:r>
      <w:r>
        <w:rPr>
          <w:lang w:val="fr-CA"/>
        </w:rPr>
        <w:t>’</w:t>
      </w:r>
      <w:r w:rsidRPr="00CB3195">
        <w:rPr>
          <w:lang w:val="fr-CA"/>
        </w:rPr>
        <w:t>une norme subjective fait en sorte que seule soit punie la personne ayant un état d</w:t>
      </w:r>
      <w:r>
        <w:rPr>
          <w:lang w:val="fr-CA"/>
        </w:rPr>
        <w:t>’</w:t>
      </w:r>
      <w:r w:rsidRPr="00CB3195">
        <w:rPr>
          <w:lang w:val="fr-CA"/>
        </w:rPr>
        <w:t>esprit coupable.</w:t>
      </w:r>
    </w:p>
    <w:p w:rsidR="00B46FC0" w:rsidRPr="00CB3195" w:rsidRDefault="00B46FC0" w:rsidP="00B46FC0">
      <w:pPr>
        <w:pStyle w:val="TitleTitre-AltT"/>
        <w:tabs>
          <w:tab w:val="clear" w:pos="360"/>
          <w:tab w:val="left" w:pos="540"/>
        </w:tabs>
        <w:ind w:left="540" w:hanging="540"/>
        <w:rPr>
          <w:lang w:val="fr-CA"/>
        </w:rPr>
      </w:pPr>
      <w:r w:rsidRPr="00CB3195">
        <w:rPr>
          <w:lang w:val="fr-CA"/>
        </w:rPr>
        <w:t>D.</w:t>
      </w:r>
      <w:r w:rsidRPr="00CB3195">
        <w:rPr>
          <w:lang w:val="fr-CA"/>
        </w:rPr>
        <w:tab/>
      </w:r>
      <w:r w:rsidRPr="00CB3195">
        <w:rPr>
          <w:i/>
          <w:lang w:val="fr-CA"/>
        </w:rPr>
        <w:t>Le libellé des dispositions</w:t>
      </w:r>
    </w:p>
    <w:p w:rsidR="00B46FC0" w:rsidRPr="00CB3195" w:rsidRDefault="00B46FC0" w:rsidP="00B46FC0">
      <w:pPr>
        <w:pStyle w:val="ParaNoNdepar-AltN"/>
        <w:rPr>
          <w:lang w:val="fr-CA"/>
        </w:rPr>
      </w:pPr>
      <w:r w:rsidRPr="00CB3195">
        <w:rPr>
          <w:lang w:val="fr-CA"/>
        </w:rPr>
        <w:t>Le libellé des dispositions est reproduit en annexe.  Trois points principaux se dégagent de l</w:t>
      </w:r>
      <w:r>
        <w:rPr>
          <w:lang w:val="fr-CA"/>
        </w:rPr>
        <w:t>’</w:t>
      </w:r>
      <w:r w:rsidRPr="00CB3195">
        <w:rPr>
          <w:lang w:val="fr-CA"/>
        </w:rPr>
        <w:t>examen attentif du libellé des dispositions et du régime législatif qu</w:t>
      </w:r>
      <w:r>
        <w:rPr>
          <w:lang w:val="fr-CA"/>
        </w:rPr>
        <w:t>’</w:t>
      </w:r>
      <w:r w:rsidRPr="00CB3195">
        <w:rPr>
          <w:lang w:val="fr-CA"/>
        </w:rPr>
        <w:t>elles établissent.  Premièrement, les termes « abandonner », « exposer » et « volontaire » supposent que la faute doit être appréciée subjectivement.  Deuxièmement, l</w:t>
      </w:r>
      <w:r>
        <w:rPr>
          <w:lang w:val="fr-CA"/>
        </w:rPr>
        <w:t>’</w:t>
      </w:r>
      <w:r w:rsidRPr="00CB3195">
        <w:rPr>
          <w:lang w:val="fr-CA"/>
        </w:rPr>
        <w:t>emploi des mots « exposée à l</w:t>
      </w:r>
      <w:r>
        <w:rPr>
          <w:lang w:val="fr-CA"/>
        </w:rPr>
        <w:t>’</w:t>
      </w:r>
      <w:r w:rsidRPr="00CB3195">
        <w:rPr>
          <w:lang w:val="fr-CA"/>
        </w:rPr>
        <w:t>être » dans ce contexte ne permet pas de conclure que la faute doit être appréciée objectivement.  Troisièmement, l</w:t>
      </w:r>
      <w:r>
        <w:rPr>
          <w:lang w:val="fr-CA"/>
        </w:rPr>
        <w:t>’</w:t>
      </w:r>
      <w:r w:rsidRPr="00CB3195">
        <w:rPr>
          <w:lang w:val="fr-CA"/>
        </w:rPr>
        <w:t xml:space="preserve">absence </w:t>
      </w:r>
      <w:r w:rsidRPr="00CB3195">
        <w:rPr>
          <w:lang w:val="fr-CA"/>
        </w:rPr>
        <w:lastRenderedPageBreak/>
        <w:t>de certains termes dans le libellé de l</w:t>
      </w:r>
      <w:r>
        <w:rPr>
          <w:lang w:val="fr-CA"/>
        </w:rPr>
        <w:t>’</w:t>
      </w:r>
      <w:r w:rsidRPr="00CB3195">
        <w:rPr>
          <w:lang w:val="fr-CA"/>
        </w:rPr>
        <w:t xml:space="preserve">art. 218 du </w:t>
      </w:r>
      <w:r w:rsidRPr="00CB3195">
        <w:rPr>
          <w:i/>
          <w:lang w:val="fr-CA"/>
        </w:rPr>
        <w:t>Code</w:t>
      </w:r>
      <w:r w:rsidRPr="00CB3195">
        <w:rPr>
          <w:lang w:val="fr-CA"/>
        </w:rPr>
        <w:t xml:space="preserve"> et dans le régime législatif auquel il appartient tend sérieusement à indiquer que la faute doit être prouvée selon une norme subjective.</w:t>
      </w:r>
    </w:p>
    <w:p w:rsidR="00B46FC0" w:rsidRPr="00CB3195" w:rsidRDefault="00B46FC0" w:rsidP="001A2935">
      <w:pPr>
        <w:pStyle w:val="TitleTitre-AltT"/>
        <w:tabs>
          <w:tab w:val="clear" w:pos="360"/>
          <w:tab w:val="left" w:pos="1170"/>
        </w:tabs>
        <w:ind w:left="1620" w:hanging="1620"/>
        <w:rPr>
          <w:lang w:val="fr-CA"/>
        </w:rPr>
      </w:pPr>
      <w:r w:rsidRPr="00CB3195">
        <w:rPr>
          <w:lang w:val="fr-CA"/>
        </w:rPr>
        <w:tab/>
        <w:t>1.</w:t>
      </w:r>
      <w:r w:rsidRPr="00CB3195">
        <w:rPr>
          <w:lang w:val="fr-CA"/>
        </w:rPr>
        <w:tab/>
      </w:r>
      <w:r w:rsidRPr="001A2935">
        <w:rPr>
          <w:u w:val="single"/>
          <w:lang w:val="fr-CA"/>
        </w:rPr>
        <w:t>L’emploi des termes « abandonner », « exposer » et « volontaire » indique que la faute doit être subjective</w:t>
      </w:r>
    </w:p>
    <w:p w:rsidR="00B46FC0" w:rsidRPr="00CB3195" w:rsidRDefault="00B46FC0" w:rsidP="00B46FC0">
      <w:pPr>
        <w:pStyle w:val="ParaNoNdepar-AltN"/>
        <w:tabs>
          <w:tab w:val="clear" w:pos="1152"/>
          <w:tab w:val="left" w:pos="1166"/>
        </w:tabs>
        <w:rPr>
          <w:lang w:val="fr-CA"/>
        </w:rPr>
      </w:pPr>
      <w:r w:rsidRPr="00CB3195">
        <w:rPr>
          <w:lang w:val="fr-CA"/>
        </w:rPr>
        <w:t>Les mots « abandonner » et « exposer » ne sont pas définis de manière exhaustive à l</w:t>
      </w:r>
      <w:r>
        <w:rPr>
          <w:lang w:val="fr-CA"/>
        </w:rPr>
        <w:t>’</w:t>
      </w:r>
      <w:r w:rsidRPr="00CB3195">
        <w:rPr>
          <w:lang w:val="fr-CA"/>
        </w:rPr>
        <w:t xml:space="preserve">art. 214 du </w:t>
      </w:r>
      <w:r w:rsidRPr="00CB3195">
        <w:rPr>
          <w:i/>
          <w:lang w:val="fr-CA"/>
        </w:rPr>
        <w:t>Code</w:t>
      </w:r>
      <w:r w:rsidRPr="00CB3195">
        <w:rPr>
          <w:lang w:val="fr-CA"/>
        </w:rPr>
        <w:t xml:space="preserve">; leur sens grammatical ordinaire vaut donc toujours pour leur interprétation.  Tous deux suggèrent que la personne est consciente des conséquences de son acte.  La version </w:t>
      </w:r>
      <w:r w:rsidR="00F16FF6">
        <w:rPr>
          <w:lang w:val="fr-CA"/>
        </w:rPr>
        <w:t>en ligne</w:t>
      </w:r>
      <w:r w:rsidRPr="00CB3195">
        <w:rPr>
          <w:lang w:val="fr-CA"/>
        </w:rPr>
        <w:t xml:space="preserve"> du </w:t>
      </w:r>
      <w:r w:rsidRPr="00CB3195">
        <w:rPr>
          <w:i/>
          <w:lang w:val="fr-CA"/>
        </w:rPr>
        <w:t>Grand Robert de la langue française</w:t>
      </w:r>
      <w:r w:rsidRPr="00CB3195">
        <w:rPr>
          <w:lang w:val="fr-CA"/>
        </w:rPr>
        <w:t>, par exemple, donne la définition suivante du verbe « abandonner » : « </w:t>
      </w:r>
      <w:r w:rsidR="00F16FF6">
        <w:rPr>
          <w:lang w:val="fr-CA"/>
        </w:rPr>
        <w:t>Q</w:t>
      </w:r>
      <w:r w:rsidRPr="00CB3195">
        <w:rPr>
          <w:lang w:val="fr-CA"/>
        </w:rPr>
        <w:t>uitter, laisser définitivement (qqn dont on doit s</w:t>
      </w:r>
      <w:r>
        <w:rPr>
          <w:lang w:val="fr-CA"/>
        </w:rPr>
        <w:t>’</w:t>
      </w:r>
      <w:r w:rsidRPr="00CB3195">
        <w:rPr>
          <w:lang w:val="fr-CA"/>
        </w:rPr>
        <w:t>occuper, envers qui on est</w:t>
      </w:r>
      <w:r w:rsidR="00F16FF6">
        <w:rPr>
          <w:lang w:val="fr-CA"/>
        </w:rPr>
        <w:t xml:space="preserve"> lié) [. . .] D</w:t>
      </w:r>
      <w:r w:rsidRPr="00CB3195">
        <w:rPr>
          <w:lang w:val="fr-CA"/>
        </w:rPr>
        <w:t>éserter </w:t>
      </w:r>
      <w:r w:rsidR="00F16FF6">
        <w:rPr>
          <w:lang w:val="fr-CA"/>
        </w:rPr>
        <w:t xml:space="preserve">. . . </w:t>
      </w:r>
      <w:r w:rsidRPr="00CB3195">
        <w:rPr>
          <w:lang w:val="fr-CA"/>
        </w:rPr>
        <w:t>».</w:t>
      </w:r>
    </w:p>
    <w:p w:rsidR="00B46FC0" w:rsidRPr="00CB3195" w:rsidRDefault="00B46FC0" w:rsidP="00B46FC0">
      <w:pPr>
        <w:pStyle w:val="ParaNoNdepar-AltN"/>
        <w:tabs>
          <w:tab w:val="clear" w:pos="1152"/>
          <w:tab w:val="left" w:pos="1166"/>
        </w:tabs>
        <w:rPr>
          <w:lang w:val="fr-CA"/>
        </w:rPr>
      </w:pPr>
      <w:r w:rsidRPr="00CB3195">
        <w:rPr>
          <w:lang w:val="fr-CA"/>
        </w:rPr>
        <w:t>Le même dictionnaire définit « exposer » (au sens d</w:t>
      </w:r>
      <w:r>
        <w:rPr>
          <w:lang w:val="fr-CA"/>
        </w:rPr>
        <w:t>’</w:t>
      </w:r>
      <w:r w:rsidRPr="00CB3195">
        <w:rPr>
          <w:lang w:val="fr-CA"/>
        </w:rPr>
        <w:t>exposer quelqu</w:t>
      </w:r>
      <w:r>
        <w:rPr>
          <w:lang w:val="fr-CA"/>
        </w:rPr>
        <w:t>’</w:t>
      </w:r>
      <w:r w:rsidRPr="00CB3195">
        <w:rPr>
          <w:lang w:val="fr-CA"/>
        </w:rPr>
        <w:t>un à</w:t>
      </w:r>
      <w:r w:rsidR="001A2935">
        <w:rPr>
          <w:lang w:val="fr-CA"/>
        </w:rPr>
        <w:t xml:space="preserve"> quelque chose) comme suit : « E</w:t>
      </w:r>
      <w:r w:rsidRPr="00CB3195">
        <w:rPr>
          <w:lang w:val="fr-CA"/>
        </w:rPr>
        <w:t>xposer quelqu</w:t>
      </w:r>
      <w:r>
        <w:rPr>
          <w:lang w:val="fr-CA"/>
        </w:rPr>
        <w:t>’</w:t>
      </w:r>
      <w:r w:rsidRPr="00CB3195">
        <w:rPr>
          <w:lang w:val="fr-CA"/>
        </w:rPr>
        <w:t>un à un péril, à u</w:t>
      </w:r>
      <w:r w:rsidR="001A2935">
        <w:rPr>
          <w:lang w:val="fr-CA"/>
        </w:rPr>
        <w:t>n danger.</w:t>
      </w:r>
      <w:r w:rsidR="004B5DC3">
        <w:rPr>
          <w:lang w:val="fr-CA"/>
        </w:rPr>
        <w:t> </w:t>
      </w:r>
      <w:r w:rsidR="001A2935">
        <w:rPr>
          <w:lang w:val="fr-CA"/>
        </w:rPr>
        <w:t>. . . »; abandonner un enfant à la mort</w:t>
      </w:r>
      <w:r w:rsidRPr="00CB3195">
        <w:rPr>
          <w:lang w:val="fr-CA"/>
        </w:rPr>
        <w:t>.</w:t>
      </w:r>
    </w:p>
    <w:p w:rsidR="00B46FC0" w:rsidRPr="00CB3195" w:rsidRDefault="00B46FC0" w:rsidP="00B46FC0">
      <w:pPr>
        <w:pStyle w:val="ParaNoNdepar-AltN"/>
        <w:rPr>
          <w:lang w:val="fr-CA"/>
        </w:rPr>
      </w:pPr>
      <w:r w:rsidRPr="00CB3195">
        <w:rPr>
          <w:lang w:val="fr-CA"/>
        </w:rPr>
        <w:t>Il vaut également la peine de mentionner la défi</w:t>
      </w:r>
      <w:r w:rsidR="00F16FF6">
        <w:rPr>
          <w:lang w:val="fr-CA"/>
        </w:rPr>
        <w:t>nition du mot « déserter » : « R</w:t>
      </w:r>
      <w:r w:rsidRPr="00CB3195">
        <w:rPr>
          <w:lang w:val="fr-CA"/>
        </w:rPr>
        <w:t xml:space="preserve">enier, trahir </w:t>
      </w:r>
      <w:r w:rsidRPr="00CB3195">
        <w:rPr>
          <w:lang w:val="fr-FR"/>
        </w:rPr>
        <w:t xml:space="preserve">[. . .] </w:t>
      </w:r>
      <w:r w:rsidRPr="00CB3195">
        <w:rPr>
          <w:lang w:val="fr-CA"/>
        </w:rPr>
        <w:t>un</w:t>
      </w:r>
      <w:r w:rsidR="00F16FF6">
        <w:rPr>
          <w:lang w:val="fr-CA"/>
        </w:rPr>
        <w:t>e cause, une religion, un parti</w:t>
      </w:r>
      <w:r w:rsidRPr="00CB3195">
        <w:rPr>
          <w:lang w:val="fr-CA"/>
        </w:rPr>
        <w:t xml:space="preserve"> [. . .] </w:t>
      </w:r>
      <w:r w:rsidRPr="00F16FF6">
        <w:rPr>
          <w:lang w:val="fr-CA"/>
        </w:rPr>
        <w:t>Déserter</w:t>
      </w:r>
      <w:r w:rsidRPr="00CB3195">
        <w:rPr>
          <w:i/>
          <w:lang w:val="fr-CA"/>
        </w:rPr>
        <w:t xml:space="preserve"> </w:t>
      </w:r>
      <w:r w:rsidRPr="00F16FF6">
        <w:rPr>
          <w:lang w:val="fr-CA"/>
        </w:rPr>
        <w:t>qqn</w:t>
      </w:r>
      <w:r w:rsidRPr="00CB3195">
        <w:rPr>
          <w:i/>
          <w:lang w:val="fr-CA"/>
        </w:rPr>
        <w:t> </w:t>
      </w:r>
      <w:r w:rsidRPr="00CB3195">
        <w:rPr>
          <w:lang w:val="fr-CA"/>
        </w:rPr>
        <w:t>».</w:t>
      </w:r>
    </w:p>
    <w:p w:rsidR="00B46FC0" w:rsidRPr="00CB3195" w:rsidRDefault="00B46FC0" w:rsidP="00B46FC0">
      <w:pPr>
        <w:pStyle w:val="ParaNoNdepar-AltN"/>
        <w:rPr>
          <w:lang w:val="fr-CA"/>
        </w:rPr>
      </w:pPr>
      <w:r w:rsidRPr="00CB3195">
        <w:rPr>
          <w:lang w:val="fr-CA"/>
        </w:rPr>
        <w:lastRenderedPageBreak/>
        <w:t>Je conviens avec le juge Richards que les mots « abandonner » et « exposer » dénotent à première vue, et à eux seuls</w:t>
      </w:r>
      <w:r w:rsidR="001A2935">
        <w:rPr>
          <w:lang w:val="fr-CA"/>
        </w:rPr>
        <w:t>, une faute subjective : C.A.,</w:t>
      </w:r>
      <w:r w:rsidRPr="00CB3195">
        <w:rPr>
          <w:lang w:val="fr-CA"/>
        </w:rPr>
        <w:t xml:space="preserve"> par. 59.  Il ne s</w:t>
      </w:r>
      <w:r>
        <w:rPr>
          <w:lang w:val="fr-CA"/>
        </w:rPr>
        <w:t>’</w:t>
      </w:r>
      <w:r w:rsidRPr="00CB3195">
        <w:rPr>
          <w:lang w:val="fr-CA"/>
        </w:rPr>
        <w:t>agit pas seulement de laisser l</w:t>
      </w:r>
      <w:r>
        <w:rPr>
          <w:lang w:val="fr-CA"/>
        </w:rPr>
        <w:t>’</w:t>
      </w:r>
      <w:r w:rsidRPr="00CB3195">
        <w:rPr>
          <w:lang w:val="fr-CA"/>
        </w:rPr>
        <w:t>enfant seul ou de ne pas en prendre soin, mais d</w:t>
      </w:r>
      <w:r>
        <w:rPr>
          <w:lang w:val="fr-CA"/>
        </w:rPr>
        <w:t>’</w:t>
      </w:r>
      <w:r w:rsidRPr="00CB3195">
        <w:rPr>
          <w:lang w:val="fr-CA"/>
        </w:rPr>
        <w:t>avoir aussi conscience du risque couru.  De plus, cette interprétation s</w:t>
      </w:r>
      <w:r>
        <w:rPr>
          <w:lang w:val="fr-CA"/>
        </w:rPr>
        <w:t>’</w:t>
      </w:r>
      <w:r w:rsidRPr="00CB3195">
        <w:rPr>
          <w:lang w:val="fr-CA"/>
        </w:rPr>
        <w:t>accorde parfaitement avec la définition non exhaustive des mots « abandonner » ou « exposer » qui figure à l</w:t>
      </w:r>
      <w:r>
        <w:rPr>
          <w:lang w:val="fr-CA"/>
        </w:rPr>
        <w:t>’</w:t>
      </w:r>
      <w:r w:rsidRPr="00CB3195">
        <w:rPr>
          <w:lang w:val="fr-CA"/>
        </w:rPr>
        <w:t xml:space="preserve">art. 214 du </w:t>
      </w:r>
      <w:r w:rsidRPr="00CB3195">
        <w:rPr>
          <w:i/>
          <w:lang w:val="fr-CA"/>
        </w:rPr>
        <w:t>Code</w:t>
      </w:r>
      <w:r w:rsidRPr="00CB3195">
        <w:rPr>
          <w:lang w:val="fr-CA"/>
        </w:rPr>
        <w:t xml:space="preserve"> et qui, nous l</w:t>
      </w:r>
      <w:r>
        <w:rPr>
          <w:lang w:val="fr-CA"/>
        </w:rPr>
        <w:t>’</w:t>
      </w:r>
      <w:r w:rsidRPr="00CB3195">
        <w:rPr>
          <w:lang w:val="fr-CA"/>
        </w:rPr>
        <w:t>avons vu précédemment, suppose que la personne agit en étant consciente des conséquences de l</w:t>
      </w:r>
      <w:r>
        <w:rPr>
          <w:lang w:val="fr-CA"/>
        </w:rPr>
        <w:t>’</w:t>
      </w:r>
      <w:r w:rsidRPr="00CB3195">
        <w:rPr>
          <w:lang w:val="fr-CA"/>
        </w:rPr>
        <w:t>acte d</w:t>
      </w:r>
      <w:r>
        <w:rPr>
          <w:lang w:val="fr-CA"/>
        </w:rPr>
        <w:t>’</w:t>
      </w:r>
      <w:r w:rsidRPr="00CB3195">
        <w:rPr>
          <w:lang w:val="fr-CA"/>
        </w:rPr>
        <w:t>abandon ou d</w:t>
      </w:r>
      <w:r>
        <w:rPr>
          <w:lang w:val="fr-CA"/>
        </w:rPr>
        <w:t>’</w:t>
      </w:r>
      <w:r w:rsidRPr="00CB3195">
        <w:rPr>
          <w:lang w:val="fr-CA"/>
        </w:rPr>
        <w:t>exposition prohibé.  La jurisprudence va par ailleurs dans le même sens.  Comme l</w:t>
      </w:r>
      <w:r>
        <w:rPr>
          <w:lang w:val="fr-CA"/>
        </w:rPr>
        <w:t>’</w:t>
      </w:r>
      <w:r w:rsidRPr="00CB3195">
        <w:rPr>
          <w:lang w:val="fr-CA"/>
        </w:rPr>
        <w:t xml:space="preserve">indique la cour dans </w:t>
      </w:r>
      <w:r w:rsidRPr="00CB3195">
        <w:rPr>
          <w:i/>
          <w:lang w:val="fr-CA"/>
        </w:rPr>
        <w:t>L.M</w:t>
      </w:r>
      <w:r w:rsidRPr="00CB3195">
        <w:rPr>
          <w:lang w:val="fr-CA"/>
        </w:rPr>
        <w:t>., « abandonner » s</w:t>
      </w:r>
      <w:r>
        <w:rPr>
          <w:lang w:val="fr-CA"/>
        </w:rPr>
        <w:t>’</w:t>
      </w:r>
      <w:r w:rsidRPr="00CB3195">
        <w:rPr>
          <w:lang w:val="fr-CA"/>
        </w:rPr>
        <w:t xml:space="preserve">entend de </w:t>
      </w:r>
      <w:r w:rsidRPr="00CB3195">
        <w:rPr>
          <w:smallCaps/>
          <w:lang w:val="fr-CA"/>
        </w:rPr>
        <w:t>[traduction]</w:t>
      </w:r>
      <w:r w:rsidRPr="00CB3195">
        <w:rPr>
          <w:lang w:val="fr-CA"/>
        </w:rPr>
        <w:t xml:space="preserve"> « laisser un enfant à son sort », ce qui suppose la connaissance des conséquences de l</w:t>
      </w:r>
      <w:r>
        <w:rPr>
          <w:lang w:val="fr-CA"/>
        </w:rPr>
        <w:t>’</w:t>
      </w:r>
      <w:r w:rsidRPr="00CB3195">
        <w:rPr>
          <w:lang w:val="fr-CA"/>
        </w:rPr>
        <w:t>acte ou l</w:t>
      </w:r>
      <w:r>
        <w:rPr>
          <w:lang w:val="fr-CA"/>
        </w:rPr>
        <w:t>’</w:t>
      </w:r>
      <w:r w:rsidRPr="00CB3195">
        <w:rPr>
          <w:lang w:val="fr-CA"/>
        </w:rPr>
        <w:t>insouciance à l</w:t>
      </w:r>
      <w:r>
        <w:rPr>
          <w:lang w:val="fr-CA"/>
        </w:rPr>
        <w:t>’</w:t>
      </w:r>
      <w:r w:rsidR="001A2935">
        <w:rPr>
          <w:lang w:val="fr-CA"/>
        </w:rPr>
        <w:t xml:space="preserve">égard de </w:t>
      </w:r>
      <w:proofErr w:type="spellStart"/>
      <w:r w:rsidR="001A2935">
        <w:rPr>
          <w:lang w:val="fr-CA"/>
        </w:rPr>
        <w:t>celles</w:t>
      </w:r>
      <w:r w:rsidR="001A2935">
        <w:rPr>
          <w:lang w:val="fr-CA"/>
        </w:rPr>
        <w:noBreakHyphen/>
        <w:t>ci</w:t>
      </w:r>
      <w:proofErr w:type="spellEnd"/>
      <w:r w:rsidR="001A2935">
        <w:rPr>
          <w:lang w:val="fr-CA"/>
        </w:rPr>
        <w:t xml:space="preserve"> : </w:t>
      </w:r>
      <w:r w:rsidRPr="00CB3195">
        <w:rPr>
          <w:lang w:val="fr-CA"/>
        </w:rPr>
        <w:t xml:space="preserve">par. 28 et 47; voir également, p. ex., </w:t>
      </w:r>
      <w:r w:rsidRPr="00CB3195">
        <w:rPr>
          <w:i/>
          <w:lang w:val="fr-CA"/>
        </w:rPr>
        <w:t xml:space="preserve">R. c. </w:t>
      </w:r>
      <w:proofErr w:type="spellStart"/>
      <w:r w:rsidRPr="00CB3195">
        <w:rPr>
          <w:i/>
          <w:lang w:val="fr-CA"/>
        </w:rPr>
        <w:t>Boulden</w:t>
      </w:r>
      <w:proofErr w:type="spellEnd"/>
      <w:r w:rsidRPr="00CB3195">
        <w:rPr>
          <w:lang w:val="fr-CA"/>
        </w:rPr>
        <w:t xml:space="preserve"> (1957), 41 Cr. </w:t>
      </w:r>
      <w:proofErr w:type="spellStart"/>
      <w:r w:rsidRPr="00CB3195">
        <w:rPr>
          <w:lang w:val="fr-CA"/>
        </w:rPr>
        <w:t>App</w:t>
      </w:r>
      <w:proofErr w:type="spellEnd"/>
      <w:r w:rsidRPr="00CB3195">
        <w:rPr>
          <w:lang w:val="fr-CA"/>
        </w:rPr>
        <w:t xml:space="preserve">. R. 105, p. 110; </w:t>
      </w:r>
      <w:proofErr w:type="spellStart"/>
      <w:r w:rsidRPr="00CB3195">
        <w:rPr>
          <w:i/>
          <w:lang w:val="fr-CA"/>
        </w:rPr>
        <w:t>Re</w:t>
      </w:r>
      <w:proofErr w:type="spellEnd"/>
      <w:r w:rsidRPr="00CB3195">
        <w:rPr>
          <w:i/>
          <w:lang w:val="fr-CA"/>
        </w:rPr>
        <w:t xml:space="preserve"> Davis</w:t>
      </w:r>
      <w:r w:rsidRPr="00CB3195">
        <w:rPr>
          <w:lang w:val="fr-CA"/>
        </w:rPr>
        <w:t xml:space="preserve"> (19</w:t>
      </w:r>
      <w:r w:rsidR="001A2935">
        <w:rPr>
          <w:lang w:val="fr-CA"/>
        </w:rPr>
        <w:t>09), 18 O.L.R. 384, p. 387</w:t>
      </w:r>
      <w:r w:rsidRPr="00CB3195">
        <w:rPr>
          <w:lang w:val="fr-CA"/>
        </w:rPr>
        <w:t>.  C</w:t>
      </w:r>
      <w:r>
        <w:rPr>
          <w:lang w:val="fr-CA"/>
        </w:rPr>
        <w:t>’</w:t>
      </w:r>
      <w:r w:rsidRPr="00CB3195">
        <w:rPr>
          <w:lang w:val="fr-CA"/>
        </w:rPr>
        <w:t xml:space="preserve">est là un des éléments qui, dans </w:t>
      </w:r>
      <w:proofErr w:type="spellStart"/>
      <w:r w:rsidRPr="00CB3195">
        <w:rPr>
          <w:i/>
          <w:lang w:val="fr-CA"/>
        </w:rPr>
        <w:t>Reedy</w:t>
      </w:r>
      <w:proofErr w:type="spellEnd"/>
      <w:r w:rsidRPr="00CB3195">
        <w:rPr>
          <w:i/>
          <w:lang w:val="fr-CA"/>
        </w:rPr>
        <w:t xml:space="preserve"> (No. 2)</w:t>
      </w:r>
      <w:r w:rsidRPr="00CB3195">
        <w:rPr>
          <w:lang w:val="fr-CA"/>
        </w:rPr>
        <w:t xml:space="preserve">, ont amené la cour à conclure que la faute doit être subjective (p. 107). </w:t>
      </w:r>
    </w:p>
    <w:p w:rsidR="00B46FC0" w:rsidRPr="00CB3195" w:rsidRDefault="00B46FC0" w:rsidP="00B46FC0">
      <w:pPr>
        <w:pStyle w:val="ParaNoNdepar-AltN"/>
        <w:rPr>
          <w:lang w:val="fr-CA"/>
        </w:rPr>
      </w:pPr>
      <w:r w:rsidRPr="00CB3195">
        <w:rPr>
          <w:lang w:val="fr-CA"/>
        </w:rPr>
        <w:t>À l</w:t>
      </w:r>
      <w:r>
        <w:rPr>
          <w:lang w:val="fr-CA"/>
        </w:rPr>
        <w:t>’</w:t>
      </w:r>
      <w:r w:rsidRPr="00CB3195">
        <w:rPr>
          <w:lang w:val="fr-CA"/>
        </w:rPr>
        <w:t>appui de sa thèse d</w:t>
      </w:r>
      <w:r>
        <w:rPr>
          <w:lang w:val="fr-CA"/>
        </w:rPr>
        <w:t>’</w:t>
      </w:r>
      <w:r w:rsidRPr="00CB3195">
        <w:rPr>
          <w:lang w:val="fr-CA"/>
        </w:rPr>
        <w:t>une faute objective, le ministère public soutient que l</w:t>
      </w:r>
      <w:r w:rsidR="001A2935">
        <w:rPr>
          <w:lang w:val="fr-CA"/>
        </w:rPr>
        <w:t xml:space="preserve">a </w:t>
      </w:r>
      <w:r w:rsidRPr="00CB3195">
        <w:rPr>
          <w:lang w:val="fr-CA"/>
        </w:rPr>
        <w:t>définition</w:t>
      </w:r>
      <w:r w:rsidR="001A2935">
        <w:rPr>
          <w:lang w:val="fr-CA"/>
        </w:rPr>
        <w:t xml:space="preserve"> non exhaustive </w:t>
      </w:r>
      <w:r w:rsidRPr="00CB3195">
        <w:rPr>
          <w:lang w:val="fr-CA"/>
        </w:rPr>
        <w:t>des verbes « abandonner » et « exposer » que l</w:t>
      </w:r>
      <w:r>
        <w:rPr>
          <w:lang w:val="fr-CA"/>
        </w:rPr>
        <w:t>’</w:t>
      </w:r>
      <w:r w:rsidRPr="00CB3195">
        <w:rPr>
          <w:lang w:val="fr-CA"/>
        </w:rPr>
        <w:t xml:space="preserve">on trouvait dans le </w:t>
      </w:r>
      <w:r w:rsidRPr="00CB3195">
        <w:rPr>
          <w:i/>
          <w:lang w:val="fr-CA"/>
        </w:rPr>
        <w:t>Code</w:t>
      </w:r>
      <w:r w:rsidRPr="00CB3195">
        <w:rPr>
          <w:lang w:val="fr-CA"/>
        </w:rPr>
        <w:t xml:space="preserve"> de 1892 (reprise à l</w:t>
      </w:r>
      <w:r>
        <w:rPr>
          <w:lang w:val="fr-CA"/>
        </w:rPr>
        <w:t>’</w:t>
      </w:r>
      <w:r w:rsidRPr="00CB3195">
        <w:rPr>
          <w:lang w:val="fr-CA"/>
        </w:rPr>
        <w:t xml:space="preserve">art. 214 du </w:t>
      </w:r>
      <w:r w:rsidRPr="00CB3195">
        <w:rPr>
          <w:i/>
          <w:lang w:val="fr-CA"/>
        </w:rPr>
        <w:t xml:space="preserve">Code </w:t>
      </w:r>
      <w:r w:rsidRPr="00CB3195">
        <w:rPr>
          <w:lang w:val="fr-CA"/>
        </w:rPr>
        <w:t xml:space="preserve">actuel) provient vraisemblablement des décisions anglaises </w:t>
      </w:r>
      <w:proofErr w:type="spellStart"/>
      <w:r w:rsidRPr="00CB3195">
        <w:rPr>
          <w:i/>
          <w:lang w:val="fr-CA"/>
        </w:rPr>
        <w:t>Falkingham</w:t>
      </w:r>
      <w:proofErr w:type="spellEnd"/>
      <w:r w:rsidRPr="00CB3195">
        <w:rPr>
          <w:lang w:val="fr-CA"/>
        </w:rPr>
        <w:t xml:space="preserve"> et</w:t>
      </w:r>
      <w:r w:rsidRPr="00CB3195">
        <w:rPr>
          <w:i/>
          <w:lang w:val="fr-CA"/>
        </w:rPr>
        <w:t xml:space="preserve"> White</w:t>
      </w:r>
      <w:r w:rsidRPr="00CB3195">
        <w:rPr>
          <w:lang w:val="fr-CA"/>
        </w:rPr>
        <w:t>.  Même si elles peuvent très bien être à l</w:t>
      </w:r>
      <w:r>
        <w:rPr>
          <w:lang w:val="fr-CA"/>
        </w:rPr>
        <w:t>’</w:t>
      </w:r>
      <w:r w:rsidRPr="00CB3195">
        <w:rPr>
          <w:lang w:val="fr-CA"/>
        </w:rPr>
        <w:t>origine des définitions, ces décisions n</w:t>
      </w:r>
      <w:r>
        <w:rPr>
          <w:lang w:val="fr-CA"/>
        </w:rPr>
        <w:t>’</w:t>
      </w:r>
      <w:r w:rsidRPr="00CB3195">
        <w:rPr>
          <w:lang w:val="fr-CA"/>
        </w:rPr>
        <w:t>étayent pas la thèse du ministère public.  Dans les deux affaires, des éléments établissaient la commission d</w:t>
      </w:r>
      <w:r>
        <w:rPr>
          <w:lang w:val="fr-CA"/>
        </w:rPr>
        <w:t>’</w:t>
      </w:r>
      <w:r w:rsidRPr="00CB3195">
        <w:rPr>
          <w:lang w:val="fr-CA"/>
        </w:rPr>
        <w:t xml:space="preserve">une faute subjective.  Dans </w:t>
      </w:r>
      <w:r w:rsidRPr="00CB3195">
        <w:rPr>
          <w:i/>
          <w:lang w:val="fr-CA"/>
        </w:rPr>
        <w:t>White</w:t>
      </w:r>
      <w:r w:rsidRPr="00CB3195">
        <w:rPr>
          <w:lang w:val="fr-CA"/>
        </w:rPr>
        <w:t>, la preuve était claire.  L</w:t>
      </w:r>
      <w:r>
        <w:rPr>
          <w:lang w:val="fr-CA"/>
        </w:rPr>
        <w:t>’</w:t>
      </w:r>
      <w:r w:rsidRPr="00CB3195">
        <w:rPr>
          <w:lang w:val="fr-CA"/>
        </w:rPr>
        <w:t>accusée avait intentionnellement et sciemment abandonné et exposé l</w:t>
      </w:r>
      <w:r>
        <w:rPr>
          <w:lang w:val="fr-CA"/>
        </w:rPr>
        <w:t>’</w:t>
      </w:r>
      <w:r w:rsidRPr="00CB3195">
        <w:rPr>
          <w:lang w:val="fr-CA"/>
        </w:rPr>
        <w:t xml:space="preserve">enfant en ayant conscience du </w:t>
      </w:r>
      <w:r w:rsidRPr="00CB3195">
        <w:rPr>
          <w:lang w:val="fr-CA"/>
        </w:rPr>
        <w:lastRenderedPageBreak/>
        <w:t xml:space="preserve">risque couru.  Dans </w:t>
      </w:r>
      <w:proofErr w:type="spellStart"/>
      <w:r w:rsidRPr="00CB3195">
        <w:rPr>
          <w:i/>
          <w:lang w:val="fr-CA"/>
        </w:rPr>
        <w:t>Falkingham</w:t>
      </w:r>
      <w:proofErr w:type="spellEnd"/>
      <w:r w:rsidRPr="00CB3195">
        <w:rPr>
          <w:lang w:val="fr-CA"/>
        </w:rPr>
        <w:t>, la preuve révélait à tout le moins l</w:t>
      </w:r>
      <w:r>
        <w:rPr>
          <w:lang w:val="fr-CA"/>
        </w:rPr>
        <w:t>’</w:t>
      </w:r>
      <w:r w:rsidRPr="00CB3195">
        <w:rPr>
          <w:lang w:val="fr-CA"/>
        </w:rPr>
        <w:t>insouciance ou l</w:t>
      </w:r>
      <w:r>
        <w:rPr>
          <w:lang w:val="fr-CA"/>
        </w:rPr>
        <w:t>’</w:t>
      </w:r>
      <w:r w:rsidRPr="00CB3195">
        <w:rPr>
          <w:lang w:val="fr-CA"/>
        </w:rPr>
        <w:t>aveuglement volontaire : de connivence avec une autre femme qui avait par la suite été accusée elle aussi d</w:t>
      </w:r>
      <w:r>
        <w:rPr>
          <w:lang w:val="fr-CA"/>
        </w:rPr>
        <w:t>’</w:t>
      </w:r>
      <w:r w:rsidRPr="00CB3195">
        <w:rPr>
          <w:lang w:val="fr-CA"/>
        </w:rPr>
        <w:t>abandon d</w:t>
      </w:r>
      <w:r>
        <w:rPr>
          <w:lang w:val="fr-CA"/>
        </w:rPr>
        <w:t>’</w:t>
      </w:r>
      <w:r w:rsidRPr="00CB3195">
        <w:rPr>
          <w:lang w:val="fr-CA"/>
        </w:rPr>
        <w:t>enfant, une mère avait mis son enfant dans un panier qu</w:t>
      </w:r>
      <w:r>
        <w:rPr>
          <w:lang w:val="fr-CA"/>
        </w:rPr>
        <w:t>’</w:t>
      </w:r>
      <w:r w:rsidRPr="00CB3195">
        <w:rPr>
          <w:lang w:val="fr-CA"/>
        </w:rPr>
        <w:t>elle avait ensuite expédié par train au père de l</w:t>
      </w:r>
      <w:r>
        <w:rPr>
          <w:lang w:val="fr-CA"/>
        </w:rPr>
        <w:t>’</w:t>
      </w:r>
      <w:r w:rsidRPr="00CB3195">
        <w:rPr>
          <w:lang w:val="fr-CA"/>
        </w:rPr>
        <w:t>enfant sans informer les employés du transporteur ferroviaire de ce que contenait le colis.  L</w:t>
      </w:r>
      <w:r>
        <w:rPr>
          <w:lang w:val="fr-CA"/>
        </w:rPr>
        <w:t>’</w:t>
      </w:r>
      <w:r w:rsidRPr="00CB3195">
        <w:rPr>
          <w:lang w:val="fr-CA"/>
        </w:rPr>
        <w:t>accusée avait « emballé » l</w:t>
      </w:r>
      <w:r>
        <w:rPr>
          <w:lang w:val="fr-CA"/>
        </w:rPr>
        <w:t>’</w:t>
      </w:r>
      <w:r w:rsidRPr="00CB3195">
        <w:rPr>
          <w:lang w:val="fr-CA"/>
        </w:rPr>
        <w:t xml:space="preserve">enfant avec soin, dit au commis de faire très attention au colis et apposé à </w:t>
      </w:r>
      <w:proofErr w:type="spellStart"/>
      <w:r w:rsidRPr="00CB3195">
        <w:rPr>
          <w:lang w:val="fr-CA"/>
        </w:rPr>
        <w:t>celui</w:t>
      </w:r>
      <w:r w:rsidRPr="00CB3195">
        <w:rPr>
          <w:lang w:val="fr-CA"/>
        </w:rPr>
        <w:noBreakHyphen/>
        <w:t>ci</w:t>
      </w:r>
      <w:proofErr w:type="spellEnd"/>
      <w:r w:rsidRPr="00CB3195">
        <w:rPr>
          <w:lang w:val="fr-CA"/>
        </w:rPr>
        <w:t xml:space="preserve"> la mention </w:t>
      </w:r>
      <w:r w:rsidRPr="00CB3195">
        <w:rPr>
          <w:smallCaps/>
          <w:lang w:val="fr-CA"/>
        </w:rPr>
        <w:t xml:space="preserve">[traduction] </w:t>
      </w:r>
      <w:r w:rsidRPr="00CB3195">
        <w:rPr>
          <w:lang w:val="fr-CA"/>
        </w:rPr>
        <w:t xml:space="preserve">« manipuler avec soin, livrer sans délai » (p. 223), des précautions qui trahissaient sa conscience du risque couru. </w:t>
      </w:r>
    </w:p>
    <w:p w:rsidR="00B46FC0" w:rsidRPr="00CB3195" w:rsidRDefault="00B46FC0" w:rsidP="00B46FC0">
      <w:pPr>
        <w:pStyle w:val="ParaNoNdepar-AltN"/>
        <w:rPr>
          <w:lang w:val="fr-CA"/>
        </w:rPr>
      </w:pPr>
      <w:r w:rsidRPr="00CB3195">
        <w:rPr>
          <w:lang w:val="fr-CA"/>
        </w:rPr>
        <w:t>La notion de conscience du risque ou d</w:t>
      </w:r>
      <w:r>
        <w:rPr>
          <w:lang w:val="fr-CA"/>
        </w:rPr>
        <w:t>’</w:t>
      </w:r>
      <w:r w:rsidRPr="00CB3195">
        <w:rPr>
          <w:lang w:val="fr-CA"/>
        </w:rPr>
        <w:t>insouciance à l</w:t>
      </w:r>
      <w:r>
        <w:rPr>
          <w:lang w:val="fr-CA"/>
        </w:rPr>
        <w:t>’</w:t>
      </w:r>
      <w:r w:rsidRPr="00CB3195">
        <w:rPr>
          <w:lang w:val="fr-CA"/>
        </w:rPr>
        <w:t xml:space="preserve">égard de </w:t>
      </w:r>
      <w:proofErr w:type="spellStart"/>
      <w:r w:rsidRPr="00CB3195">
        <w:rPr>
          <w:lang w:val="fr-CA"/>
        </w:rPr>
        <w:t>celui</w:t>
      </w:r>
      <w:r w:rsidRPr="00CB3195">
        <w:rPr>
          <w:lang w:val="fr-CA"/>
        </w:rPr>
        <w:noBreakHyphen/>
        <w:t>ci</w:t>
      </w:r>
      <w:proofErr w:type="spellEnd"/>
      <w:r w:rsidRPr="00CB3195">
        <w:rPr>
          <w:lang w:val="fr-CA"/>
        </w:rPr>
        <w:t xml:space="preserve"> se dégage du sens ordinaire des mots « abandonner » et « exposer », ainsi que de la définition non exhaustive qu</w:t>
      </w:r>
      <w:r>
        <w:rPr>
          <w:lang w:val="fr-CA"/>
        </w:rPr>
        <w:t>’</w:t>
      </w:r>
      <w:r w:rsidRPr="00CB3195">
        <w:rPr>
          <w:lang w:val="fr-CA"/>
        </w:rPr>
        <w:t>en donne la loi.</w:t>
      </w:r>
    </w:p>
    <w:p w:rsidR="00B46FC0" w:rsidRPr="00CB3195" w:rsidRDefault="00B46FC0" w:rsidP="00B46FC0">
      <w:pPr>
        <w:pStyle w:val="ParaNoNdepar-AltN"/>
        <w:rPr>
          <w:lang w:val="fr-CA"/>
        </w:rPr>
      </w:pPr>
      <w:r w:rsidRPr="00CB3195">
        <w:rPr>
          <w:lang w:val="fr-CA"/>
        </w:rPr>
        <w:t>En ce qui concerne le mot « </w:t>
      </w:r>
      <w:proofErr w:type="spellStart"/>
      <w:r w:rsidRPr="00CB3195">
        <w:rPr>
          <w:i/>
          <w:lang w:val="fr-CA"/>
        </w:rPr>
        <w:t>wilful</w:t>
      </w:r>
      <w:proofErr w:type="spellEnd"/>
      <w:r w:rsidRPr="00CB3195">
        <w:rPr>
          <w:lang w:val="fr-CA"/>
        </w:rPr>
        <w:t> » employé dans la version anglaise de la définition de l</w:t>
      </w:r>
      <w:r>
        <w:rPr>
          <w:lang w:val="fr-CA"/>
        </w:rPr>
        <w:t>’</w:t>
      </w:r>
      <w:r w:rsidRPr="00CB3195">
        <w:rPr>
          <w:lang w:val="fr-CA"/>
        </w:rPr>
        <w:t>art. 214 des mots « abandonner » ou « exposer »</w:t>
      </w:r>
      <w:r w:rsidRPr="00CB3195">
        <w:rPr>
          <w:i/>
          <w:lang w:val="fr-CA"/>
        </w:rPr>
        <w:t xml:space="preserve"> </w:t>
      </w:r>
      <w:r w:rsidRPr="00CB3195">
        <w:rPr>
          <w:lang w:val="fr-CA"/>
        </w:rPr>
        <w:t>(et rendu par le terme « volontaire » en français), le juge Richards, au nom des juges majoritaires de la Cour d</w:t>
      </w:r>
      <w:r>
        <w:rPr>
          <w:lang w:val="fr-CA"/>
        </w:rPr>
        <w:t>’</w:t>
      </w:r>
      <w:r w:rsidRPr="00CB3195">
        <w:rPr>
          <w:lang w:val="fr-CA"/>
        </w:rPr>
        <w:t>appel, accorde une importance considérable à son emploi à l</w:t>
      </w:r>
      <w:r>
        <w:rPr>
          <w:lang w:val="fr-CA"/>
        </w:rPr>
        <w:t>’</w:t>
      </w:r>
      <w:r w:rsidRPr="00CB3195">
        <w:rPr>
          <w:lang w:val="fr-CA"/>
        </w:rPr>
        <w:t>art. 214 lorsqu</w:t>
      </w:r>
      <w:r>
        <w:rPr>
          <w:lang w:val="fr-CA"/>
        </w:rPr>
        <w:t>’</w:t>
      </w:r>
      <w:r w:rsidRPr="00CB3195">
        <w:rPr>
          <w:lang w:val="fr-CA"/>
        </w:rPr>
        <w:t>il conclut au caractère subjectif de la faute requise.  L</w:t>
      </w:r>
      <w:r>
        <w:rPr>
          <w:lang w:val="fr-CA"/>
        </w:rPr>
        <w:t>’</w:t>
      </w:r>
      <w:r w:rsidRPr="00CB3195">
        <w:rPr>
          <w:lang w:val="fr-CA"/>
        </w:rPr>
        <w:t>emploi de ce mot est souvent (mais pas toujours) un bon indice que l</w:t>
      </w:r>
      <w:r>
        <w:rPr>
          <w:lang w:val="fr-CA"/>
        </w:rPr>
        <w:t>’</w:t>
      </w:r>
      <w:r w:rsidRPr="00CB3195">
        <w:rPr>
          <w:lang w:val="fr-CA"/>
        </w:rPr>
        <w:t>intention est requise</w:t>
      </w:r>
      <w:r w:rsidR="00516B33">
        <w:rPr>
          <w:lang w:val="fr-CA"/>
        </w:rPr>
        <w:t xml:space="preserve"> : </w:t>
      </w:r>
      <w:r w:rsidRPr="00CB3195">
        <w:rPr>
          <w:lang w:val="fr-CA"/>
        </w:rPr>
        <w:t>voir, p. ex., l</w:t>
      </w:r>
      <w:r>
        <w:rPr>
          <w:lang w:val="fr-CA"/>
        </w:rPr>
        <w:t>’</w:t>
      </w:r>
      <w:r w:rsidRPr="00CB3195">
        <w:rPr>
          <w:lang w:val="fr-CA"/>
        </w:rPr>
        <w:t xml:space="preserve">analyse dans </w:t>
      </w:r>
      <w:r w:rsidRPr="00CB3195">
        <w:rPr>
          <w:i/>
          <w:lang w:val="fr-CA"/>
        </w:rPr>
        <w:t xml:space="preserve">R. c. </w:t>
      </w:r>
      <w:proofErr w:type="spellStart"/>
      <w:r w:rsidRPr="00CB3195">
        <w:rPr>
          <w:i/>
          <w:lang w:val="fr-CA"/>
        </w:rPr>
        <w:t>Buzzanga</w:t>
      </w:r>
      <w:proofErr w:type="spellEnd"/>
      <w:r w:rsidRPr="00CB3195">
        <w:rPr>
          <w:i/>
          <w:lang w:val="fr-CA"/>
        </w:rPr>
        <w:t xml:space="preserve"> </w:t>
      </w:r>
      <w:r w:rsidRPr="00CB3195">
        <w:rPr>
          <w:lang w:val="fr-CA"/>
        </w:rPr>
        <w:t>(1979), 25 O.R. (2d) 705</w:t>
      </w:r>
      <w:r w:rsidR="00AA1C2E">
        <w:rPr>
          <w:lang w:val="fr-CA"/>
        </w:rPr>
        <w:t xml:space="preserve"> (C.A.)</w:t>
      </w:r>
      <w:r w:rsidRPr="00CB3195">
        <w:rPr>
          <w:lang w:val="fr-CA"/>
        </w:rPr>
        <w:t>, p. 715</w:t>
      </w:r>
      <w:r w:rsidRPr="00CB3195">
        <w:rPr>
          <w:lang w:val="fr-CA"/>
        </w:rPr>
        <w:noBreakHyphen/>
        <w:t xml:space="preserve">717; </w:t>
      </w:r>
      <w:r w:rsidRPr="00CB3195">
        <w:rPr>
          <w:i/>
          <w:lang w:val="fr-CA"/>
        </w:rPr>
        <w:t>R. c. L.B.</w:t>
      </w:r>
      <w:r w:rsidRPr="00CB3195">
        <w:rPr>
          <w:lang w:val="fr-CA"/>
        </w:rPr>
        <w:t>, 2011 ONCA 153, 274 O.A.C. 365, par. 108</w:t>
      </w:r>
      <w:r w:rsidRPr="00CB3195">
        <w:rPr>
          <w:lang w:val="fr-CA"/>
        </w:rPr>
        <w:noBreakHyphen/>
        <w:t>109, autorisation d</w:t>
      </w:r>
      <w:r>
        <w:rPr>
          <w:lang w:val="fr-CA"/>
        </w:rPr>
        <w:t>’</w:t>
      </w:r>
      <w:r w:rsidR="00AA1C2E">
        <w:rPr>
          <w:lang w:val="fr-CA"/>
        </w:rPr>
        <w:t>appel refusée, [2011] 3</w:t>
      </w:r>
      <w:r w:rsidRPr="00CB3195">
        <w:rPr>
          <w:lang w:val="fr-CA"/>
        </w:rPr>
        <w:t xml:space="preserve"> R.C.S. x; </w:t>
      </w:r>
      <w:r w:rsidRPr="00AA1C2E">
        <w:rPr>
          <w:i/>
          <w:lang w:val="fr-CA"/>
        </w:rPr>
        <w:t xml:space="preserve">Manning, </w:t>
      </w:r>
      <w:proofErr w:type="spellStart"/>
      <w:r w:rsidRPr="00AA1C2E">
        <w:rPr>
          <w:i/>
          <w:lang w:val="fr-CA"/>
        </w:rPr>
        <w:t>Mewett</w:t>
      </w:r>
      <w:proofErr w:type="spellEnd"/>
      <w:r w:rsidRPr="00AA1C2E">
        <w:rPr>
          <w:i/>
          <w:lang w:val="fr-CA"/>
        </w:rPr>
        <w:t xml:space="preserve"> &amp; </w:t>
      </w:r>
      <w:proofErr w:type="spellStart"/>
      <w:r w:rsidRPr="00AA1C2E">
        <w:rPr>
          <w:i/>
          <w:lang w:val="fr-CA"/>
        </w:rPr>
        <w:t>Sankoff</w:t>
      </w:r>
      <w:proofErr w:type="spellEnd"/>
      <w:r w:rsidRPr="00AA1C2E">
        <w:rPr>
          <w:i/>
          <w:lang w:val="fr-CA"/>
        </w:rPr>
        <w:t> :</w:t>
      </w:r>
      <w:r w:rsidRPr="00CB3195">
        <w:rPr>
          <w:lang w:val="fr-CA"/>
        </w:rPr>
        <w:t xml:space="preserve"> </w:t>
      </w:r>
      <w:proofErr w:type="spellStart"/>
      <w:r w:rsidRPr="00CB3195">
        <w:rPr>
          <w:i/>
          <w:lang w:val="fr-CA"/>
        </w:rPr>
        <w:t>Criminal</w:t>
      </w:r>
      <w:proofErr w:type="spellEnd"/>
      <w:r w:rsidRPr="00CB3195">
        <w:rPr>
          <w:i/>
          <w:lang w:val="fr-CA"/>
        </w:rPr>
        <w:t xml:space="preserve"> Law</w:t>
      </w:r>
      <w:r w:rsidR="00516B33">
        <w:rPr>
          <w:lang w:val="fr-CA"/>
        </w:rPr>
        <w:t>, p. 149</w:t>
      </w:r>
      <w:r w:rsidR="00516B33">
        <w:rPr>
          <w:lang w:val="fr-CA"/>
        </w:rPr>
        <w:noBreakHyphen/>
        <w:t>150</w:t>
      </w:r>
      <w:r w:rsidRPr="00CB3195">
        <w:rPr>
          <w:lang w:val="fr-CA"/>
        </w:rPr>
        <w:t>.  Certes, l</w:t>
      </w:r>
      <w:r>
        <w:rPr>
          <w:lang w:val="fr-CA"/>
        </w:rPr>
        <w:t>’</w:t>
      </w:r>
      <w:r w:rsidRPr="00CB3195">
        <w:rPr>
          <w:lang w:val="fr-CA"/>
        </w:rPr>
        <w:t>adjectif n</w:t>
      </w:r>
      <w:r>
        <w:rPr>
          <w:lang w:val="fr-CA"/>
        </w:rPr>
        <w:t>’</w:t>
      </w:r>
      <w:r w:rsidRPr="00CB3195">
        <w:rPr>
          <w:lang w:val="fr-CA"/>
        </w:rPr>
        <w:t xml:space="preserve">est employé que dans la définition non exhaustive des verbes </w:t>
      </w:r>
      <w:r w:rsidRPr="00CB3195">
        <w:rPr>
          <w:lang w:val="fr-CA"/>
        </w:rPr>
        <w:lastRenderedPageBreak/>
        <w:t>« abandonner » et « exposer » et seulement pour qualifier l</w:t>
      </w:r>
      <w:r>
        <w:rPr>
          <w:lang w:val="fr-CA"/>
        </w:rPr>
        <w:t>’</w:t>
      </w:r>
      <w:r w:rsidRPr="00CB3195">
        <w:rPr>
          <w:lang w:val="fr-CA"/>
        </w:rPr>
        <w:t>omission, mais je conviens avec le juge Richards que l</w:t>
      </w:r>
      <w:r>
        <w:rPr>
          <w:lang w:val="fr-CA"/>
        </w:rPr>
        <w:t>’</w:t>
      </w:r>
      <w:r w:rsidRPr="00CB3195">
        <w:rPr>
          <w:lang w:val="fr-CA"/>
        </w:rPr>
        <w:t>omission qui peut être qualifiée de « </w:t>
      </w:r>
      <w:proofErr w:type="spellStart"/>
      <w:r w:rsidRPr="00CB3195">
        <w:rPr>
          <w:i/>
          <w:lang w:val="fr-CA"/>
        </w:rPr>
        <w:t>wilful</w:t>
      </w:r>
      <w:proofErr w:type="spellEnd"/>
      <w:r w:rsidRPr="00CB3195">
        <w:rPr>
          <w:i/>
          <w:lang w:val="fr-CA"/>
        </w:rPr>
        <w:t> </w:t>
      </w:r>
      <w:r w:rsidRPr="00F0661E">
        <w:rPr>
          <w:lang w:val="fr-CA"/>
        </w:rPr>
        <w:t>»</w:t>
      </w:r>
      <w:r w:rsidRPr="00CB3195">
        <w:rPr>
          <w:lang w:val="fr-CA"/>
        </w:rPr>
        <w:t xml:space="preserve"> est l</w:t>
      </w:r>
      <w:r>
        <w:rPr>
          <w:lang w:val="fr-CA"/>
        </w:rPr>
        <w:t>’</w:t>
      </w:r>
      <w:r w:rsidRPr="00CB3195">
        <w:rPr>
          <w:lang w:val="fr-CA"/>
        </w:rPr>
        <w:t>antithèse du crime qui consiste seulement dans l</w:t>
      </w:r>
      <w:r>
        <w:rPr>
          <w:lang w:val="fr-CA"/>
        </w:rPr>
        <w:t>’</w:t>
      </w:r>
      <w:r w:rsidRPr="00CB3195">
        <w:rPr>
          <w:lang w:val="fr-CA"/>
        </w:rPr>
        <w:t>inobservation d</w:t>
      </w:r>
      <w:r>
        <w:rPr>
          <w:lang w:val="fr-CA"/>
        </w:rPr>
        <w:t>’</w:t>
      </w:r>
      <w:r w:rsidRPr="00CB3195">
        <w:rPr>
          <w:lang w:val="fr-CA"/>
        </w:rPr>
        <w:t>une norme de comportement minimale.  Si le législateur avait voulu qu</w:t>
      </w:r>
      <w:r>
        <w:rPr>
          <w:lang w:val="fr-CA"/>
        </w:rPr>
        <w:t>’</w:t>
      </w:r>
      <w:r w:rsidRPr="00CB3195">
        <w:rPr>
          <w:lang w:val="fr-CA"/>
        </w:rPr>
        <w:t>« abandonner » et « exposer » s</w:t>
      </w:r>
      <w:r>
        <w:rPr>
          <w:lang w:val="fr-CA"/>
        </w:rPr>
        <w:t>’</w:t>
      </w:r>
      <w:r w:rsidRPr="00CB3195">
        <w:rPr>
          <w:lang w:val="fr-CA"/>
        </w:rPr>
        <w:t>entendent de la simple inobservation d</w:t>
      </w:r>
      <w:r>
        <w:rPr>
          <w:lang w:val="fr-CA"/>
        </w:rPr>
        <w:t>’</w:t>
      </w:r>
      <w:r w:rsidRPr="00CB3195">
        <w:rPr>
          <w:lang w:val="fr-CA"/>
        </w:rPr>
        <w:t>une norme de comportement raisonnable, il ne serait pas logique d</w:t>
      </w:r>
      <w:r>
        <w:rPr>
          <w:lang w:val="fr-CA"/>
        </w:rPr>
        <w:t>’</w:t>
      </w:r>
      <w:r w:rsidRPr="00CB3195">
        <w:rPr>
          <w:lang w:val="fr-CA"/>
        </w:rPr>
        <w:t xml:space="preserve">exiger que ce </w:t>
      </w:r>
      <w:proofErr w:type="spellStart"/>
      <w:r w:rsidRPr="00CB3195">
        <w:rPr>
          <w:lang w:val="fr-CA"/>
        </w:rPr>
        <w:t>non</w:t>
      </w:r>
      <w:r w:rsidRPr="00CB3195">
        <w:rPr>
          <w:lang w:val="fr-CA"/>
        </w:rPr>
        <w:noBreakHyphen/>
        <w:t>respect</w:t>
      </w:r>
      <w:proofErr w:type="spellEnd"/>
      <w:r w:rsidRPr="00CB3195">
        <w:rPr>
          <w:lang w:val="fr-CA"/>
        </w:rPr>
        <w:t xml:space="preserve"> soit « </w:t>
      </w:r>
      <w:proofErr w:type="spellStart"/>
      <w:r w:rsidRPr="00CB3195">
        <w:rPr>
          <w:i/>
          <w:lang w:val="fr-CA"/>
        </w:rPr>
        <w:t>wilful</w:t>
      </w:r>
      <w:proofErr w:type="spellEnd"/>
      <w:r w:rsidRPr="00CB3195">
        <w:rPr>
          <w:lang w:val="fr-CA"/>
        </w:rPr>
        <w:t> »</w:t>
      </w:r>
      <w:r w:rsidR="00F0661E">
        <w:rPr>
          <w:lang w:val="fr-CA"/>
        </w:rPr>
        <w:t xml:space="preserve"> : </w:t>
      </w:r>
      <w:r w:rsidRPr="00CB3195">
        <w:rPr>
          <w:lang w:val="fr-CA"/>
        </w:rPr>
        <w:t>C.A., par. 66</w:t>
      </w:r>
      <w:r w:rsidRPr="00CB3195">
        <w:rPr>
          <w:lang w:val="fr-CA"/>
        </w:rPr>
        <w:noBreakHyphen/>
        <w:t xml:space="preserve">67. </w:t>
      </w:r>
    </w:p>
    <w:p w:rsidR="00B46FC0" w:rsidRPr="00CB3195" w:rsidRDefault="00B46FC0" w:rsidP="00F0661E">
      <w:pPr>
        <w:pStyle w:val="TitleTitre-AltT"/>
        <w:tabs>
          <w:tab w:val="clear" w:pos="360"/>
          <w:tab w:val="left" w:pos="1170"/>
        </w:tabs>
        <w:ind w:left="1620" w:hanging="1620"/>
        <w:rPr>
          <w:i/>
          <w:lang w:val="fr-CA"/>
        </w:rPr>
      </w:pPr>
      <w:r w:rsidRPr="00CB3195">
        <w:rPr>
          <w:lang w:val="fr-CA"/>
        </w:rPr>
        <w:tab/>
        <w:t>2.</w:t>
      </w:r>
      <w:r w:rsidRPr="00CB3195">
        <w:rPr>
          <w:lang w:val="fr-CA"/>
        </w:rPr>
        <w:tab/>
      </w:r>
      <w:r w:rsidRPr="00F0661E">
        <w:rPr>
          <w:u w:val="single"/>
          <w:lang w:val="fr-CA"/>
        </w:rPr>
        <w:t>L’emploi du mot « </w:t>
      </w:r>
      <w:proofErr w:type="spellStart"/>
      <w:r w:rsidRPr="00F16FF6">
        <w:rPr>
          <w:i/>
          <w:u w:val="single"/>
          <w:lang w:val="fr-CA"/>
        </w:rPr>
        <w:t>likely</w:t>
      </w:r>
      <w:proofErr w:type="spellEnd"/>
      <w:r w:rsidRPr="00F0661E">
        <w:rPr>
          <w:u w:val="single"/>
          <w:lang w:val="fr-CA"/>
        </w:rPr>
        <w:t> » en anglais (« pouvant [l’exposer] », en français) n’indique pas que la faute doit être objective</w:t>
      </w:r>
    </w:p>
    <w:p w:rsidR="00B46FC0" w:rsidRPr="00CB3195" w:rsidRDefault="00B46FC0" w:rsidP="00B46FC0">
      <w:pPr>
        <w:pStyle w:val="ParaNoNdepar-AltN"/>
        <w:rPr>
          <w:lang w:val="fr-CA"/>
        </w:rPr>
      </w:pPr>
      <w:r w:rsidRPr="00CB3195">
        <w:rPr>
          <w:lang w:val="fr-CA"/>
        </w:rPr>
        <w:t xml:space="preserve">Pour conclure que la faute doit seulement être objective, le juge </w:t>
      </w:r>
      <w:proofErr w:type="spellStart"/>
      <w:r w:rsidRPr="00CB3195">
        <w:rPr>
          <w:lang w:val="fr-CA"/>
        </w:rPr>
        <w:t>Ottenbreit</w:t>
      </w:r>
      <w:proofErr w:type="spellEnd"/>
      <w:r w:rsidRPr="00CB3195">
        <w:rPr>
          <w:lang w:val="fr-CA"/>
        </w:rPr>
        <w:t xml:space="preserve"> accorde un poids considérable à l</w:t>
      </w:r>
      <w:r>
        <w:rPr>
          <w:lang w:val="fr-CA"/>
        </w:rPr>
        <w:t>’</w:t>
      </w:r>
      <w:r w:rsidRPr="00CB3195">
        <w:rPr>
          <w:lang w:val="fr-CA"/>
        </w:rPr>
        <w:t>emploi du mot « </w:t>
      </w:r>
      <w:proofErr w:type="spellStart"/>
      <w:r w:rsidRPr="00CB3195">
        <w:rPr>
          <w:i/>
          <w:lang w:val="fr-CA"/>
        </w:rPr>
        <w:t>likely</w:t>
      </w:r>
      <w:proofErr w:type="spellEnd"/>
      <w:r w:rsidRPr="00CB3195">
        <w:rPr>
          <w:i/>
          <w:lang w:val="fr-CA"/>
        </w:rPr>
        <w:t> </w:t>
      </w:r>
      <w:r w:rsidRPr="004B5DC3">
        <w:rPr>
          <w:lang w:val="fr-CA"/>
        </w:rPr>
        <w:t>»</w:t>
      </w:r>
      <w:r w:rsidRPr="00CB3195">
        <w:rPr>
          <w:i/>
          <w:lang w:val="fr-CA"/>
        </w:rPr>
        <w:t xml:space="preserve"> </w:t>
      </w:r>
      <w:r w:rsidRPr="00CB3195">
        <w:rPr>
          <w:lang w:val="fr-CA"/>
        </w:rPr>
        <w:t>(« pouvant [l</w:t>
      </w:r>
      <w:r>
        <w:rPr>
          <w:lang w:val="fr-CA"/>
        </w:rPr>
        <w:t>’</w:t>
      </w:r>
      <w:r w:rsidRPr="00CB3195">
        <w:rPr>
          <w:lang w:val="fr-CA"/>
        </w:rPr>
        <w:t>exposer] », en français) dans le second élément de la définition non exhaustive d</w:t>
      </w:r>
      <w:r>
        <w:rPr>
          <w:lang w:val="fr-CA"/>
        </w:rPr>
        <w:t>’</w:t>
      </w:r>
      <w:r w:rsidRPr="00CB3195">
        <w:rPr>
          <w:lang w:val="fr-CA"/>
        </w:rPr>
        <w:t>« abandonner » ou d</w:t>
      </w:r>
      <w:r>
        <w:rPr>
          <w:lang w:val="fr-CA"/>
        </w:rPr>
        <w:t>’</w:t>
      </w:r>
      <w:r w:rsidRPr="00CB3195">
        <w:rPr>
          <w:lang w:val="fr-CA"/>
        </w:rPr>
        <w:t xml:space="preserve">« exposer » à </w:t>
      </w:r>
      <w:r w:rsidR="00F16FF6">
        <w:rPr>
          <w:lang w:val="fr-CA"/>
        </w:rPr>
        <w:t>l’art. 214 (al.</w:t>
      </w:r>
      <w:r w:rsidR="00F16FF6" w:rsidRPr="00F16FF6">
        <w:rPr>
          <w:i/>
          <w:lang w:val="fr-CA"/>
        </w:rPr>
        <w:t xml:space="preserve"> b</w:t>
      </w:r>
      <w:r w:rsidR="00F16FF6">
        <w:rPr>
          <w:lang w:val="fr-CA"/>
        </w:rPr>
        <w:t>) de la définition)</w:t>
      </w:r>
      <w:r w:rsidR="00F0661E">
        <w:rPr>
          <w:lang w:val="fr-CA"/>
        </w:rPr>
        <w:t xml:space="preserve"> </w:t>
      </w:r>
      <w:r w:rsidRPr="00CB3195">
        <w:rPr>
          <w:lang w:val="fr-CA"/>
        </w:rPr>
        <w:t>: « </w:t>
      </w:r>
      <w:proofErr w:type="spellStart"/>
      <w:r w:rsidRPr="00CB3195">
        <w:rPr>
          <w:i/>
          <w:lang w:val="fr-CA"/>
        </w:rPr>
        <w:t>dealing</w:t>
      </w:r>
      <w:proofErr w:type="spellEnd"/>
      <w:r w:rsidRPr="00CB3195">
        <w:rPr>
          <w:i/>
          <w:lang w:val="fr-CA"/>
        </w:rPr>
        <w:t xml:space="preserve"> </w:t>
      </w:r>
      <w:proofErr w:type="spellStart"/>
      <w:r w:rsidRPr="00CB3195">
        <w:rPr>
          <w:i/>
          <w:lang w:val="fr-CA"/>
        </w:rPr>
        <w:t>with</w:t>
      </w:r>
      <w:proofErr w:type="spellEnd"/>
      <w:r w:rsidRPr="00CB3195">
        <w:rPr>
          <w:i/>
          <w:lang w:val="fr-CA"/>
        </w:rPr>
        <w:t xml:space="preserve"> a </w:t>
      </w:r>
      <w:proofErr w:type="spellStart"/>
      <w:r w:rsidRPr="00CB3195">
        <w:rPr>
          <w:i/>
          <w:lang w:val="fr-CA"/>
        </w:rPr>
        <w:t>child</w:t>
      </w:r>
      <w:proofErr w:type="spellEnd"/>
      <w:r w:rsidRPr="00CB3195">
        <w:rPr>
          <w:i/>
          <w:lang w:val="fr-CA"/>
        </w:rPr>
        <w:t xml:space="preserve"> in a </w:t>
      </w:r>
      <w:proofErr w:type="spellStart"/>
      <w:r w:rsidRPr="00CB3195">
        <w:rPr>
          <w:i/>
          <w:lang w:val="fr-CA"/>
        </w:rPr>
        <w:t>manner</w:t>
      </w:r>
      <w:proofErr w:type="spellEnd"/>
      <w:r w:rsidRPr="00CB3195">
        <w:rPr>
          <w:i/>
          <w:lang w:val="fr-CA"/>
        </w:rPr>
        <w:t xml:space="preserve"> </w:t>
      </w:r>
      <w:proofErr w:type="spellStart"/>
      <w:r w:rsidRPr="00CB3195">
        <w:rPr>
          <w:i/>
          <w:lang w:val="fr-CA"/>
        </w:rPr>
        <w:t>that</w:t>
      </w:r>
      <w:proofErr w:type="spellEnd"/>
      <w:r w:rsidRPr="00CB3195">
        <w:rPr>
          <w:i/>
          <w:lang w:val="fr-CA"/>
        </w:rPr>
        <w:t xml:space="preserve"> </w:t>
      </w:r>
      <w:proofErr w:type="spellStart"/>
      <w:r w:rsidRPr="00CB3195">
        <w:rPr>
          <w:i/>
          <w:lang w:val="fr-CA"/>
        </w:rPr>
        <w:t>is</w:t>
      </w:r>
      <w:proofErr w:type="spellEnd"/>
      <w:r w:rsidRPr="00CB3195">
        <w:rPr>
          <w:i/>
          <w:lang w:val="fr-CA"/>
        </w:rPr>
        <w:t xml:space="preserve"> </w:t>
      </w:r>
      <w:proofErr w:type="spellStart"/>
      <w:r w:rsidRPr="00CB3195">
        <w:rPr>
          <w:i/>
          <w:lang w:val="fr-CA"/>
        </w:rPr>
        <w:t>likely</w:t>
      </w:r>
      <w:proofErr w:type="spellEnd"/>
      <w:r w:rsidRPr="00CB3195">
        <w:rPr>
          <w:i/>
          <w:lang w:val="fr-CA"/>
        </w:rPr>
        <w:t xml:space="preserve"> to </w:t>
      </w:r>
      <w:proofErr w:type="spellStart"/>
      <w:r w:rsidRPr="00CB3195">
        <w:rPr>
          <w:i/>
          <w:lang w:val="fr-CA"/>
        </w:rPr>
        <w:t>leave</w:t>
      </w:r>
      <w:proofErr w:type="spellEnd"/>
      <w:r w:rsidRPr="00CB3195">
        <w:rPr>
          <w:i/>
          <w:lang w:val="fr-CA"/>
        </w:rPr>
        <w:t xml:space="preserve"> </w:t>
      </w:r>
      <w:proofErr w:type="spellStart"/>
      <w:r w:rsidRPr="00CB3195">
        <w:rPr>
          <w:i/>
          <w:lang w:val="fr-CA"/>
        </w:rPr>
        <w:t>that</w:t>
      </w:r>
      <w:proofErr w:type="spellEnd"/>
      <w:r w:rsidRPr="00CB3195">
        <w:rPr>
          <w:i/>
          <w:lang w:val="fr-CA"/>
        </w:rPr>
        <w:t xml:space="preserve"> </w:t>
      </w:r>
      <w:proofErr w:type="spellStart"/>
      <w:r w:rsidRPr="00CB3195">
        <w:rPr>
          <w:i/>
          <w:lang w:val="fr-CA"/>
        </w:rPr>
        <w:t>child</w:t>
      </w:r>
      <w:proofErr w:type="spellEnd"/>
      <w:r w:rsidRPr="00CB3195">
        <w:rPr>
          <w:i/>
          <w:lang w:val="fr-CA"/>
        </w:rPr>
        <w:t xml:space="preserve"> </w:t>
      </w:r>
      <w:proofErr w:type="spellStart"/>
      <w:r w:rsidRPr="00CB3195">
        <w:rPr>
          <w:i/>
          <w:lang w:val="fr-CA"/>
        </w:rPr>
        <w:t>exposed</w:t>
      </w:r>
      <w:proofErr w:type="spellEnd"/>
      <w:r w:rsidRPr="00CB3195">
        <w:rPr>
          <w:i/>
          <w:lang w:val="fr-CA"/>
        </w:rPr>
        <w:t xml:space="preserve"> to </w:t>
      </w:r>
      <w:proofErr w:type="spellStart"/>
      <w:r w:rsidRPr="00CB3195">
        <w:rPr>
          <w:i/>
          <w:lang w:val="fr-CA"/>
        </w:rPr>
        <w:t>risk</w:t>
      </w:r>
      <w:proofErr w:type="spellEnd"/>
      <w:r w:rsidR="00D96189">
        <w:rPr>
          <w:lang w:val="fr-CA"/>
        </w:rPr>
        <w:t> », soit en français</w:t>
      </w:r>
      <w:r w:rsidRPr="00CB3195">
        <w:rPr>
          <w:lang w:val="fr-CA"/>
        </w:rPr>
        <w:t xml:space="preserve"> « [le] fait de traiter un enfant d</w:t>
      </w:r>
      <w:r>
        <w:rPr>
          <w:lang w:val="fr-CA"/>
        </w:rPr>
        <w:t>’</w:t>
      </w:r>
      <w:r w:rsidRPr="00CB3195">
        <w:rPr>
          <w:lang w:val="fr-CA"/>
        </w:rPr>
        <w:t>une façon pouvant l</w:t>
      </w:r>
      <w:r>
        <w:rPr>
          <w:lang w:val="fr-CA"/>
        </w:rPr>
        <w:t>’</w:t>
      </w:r>
      <w:r w:rsidRPr="00CB3195">
        <w:rPr>
          <w:lang w:val="fr-CA"/>
        </w:rPr>
        <w:t xml:space="preserve">exposer à des </w:t>
      </w:r>
      <w:proofErr w:type="gramStart"/>
      <w:r w:rsidRPr="00CB3195">
        <w:rPr>
          <w:lang w:val="fr-CA"/>
        </w:rPr>
        <w:t>dangers</w:t>
      </w:r>
      <w:r w:rsidR="00D96189">
        <w:rPr>
          <w:lang w:val="fr-CA"/>
        </w:rPr>
        <w:t xml:space="preserve"> .</w:t>
      </w:r>
      <w:proofErr w:type="gramEnd"/>
      <w:r w:rsidR="00D96189">
        <w:rPr>
          <w:lang w:val="fr-CA"/>
        </w:rPr>
        <w:t> . . »</w:t>
      </w:r>
      <w:r w:rsidRPr="00CB3195">
        <w:rPr>
          <w:lang w:val="fr-CA"/>
        </w:rPr>
        <w:t xml:space="preserve">.  Il dit en effet que </w:t>
      </w:r>
      <w:r w:rsidRPr="00CB3195">
        <w:rPr>
          <w:smallCaps/>
          <w:lang w:val="fr-CA"/>
        </w:rPr>
        <w:t xml:space="preserve">[traduction] </w:t>
      </w:r>
      <w:r w:rsidRPr="00CB3195">
        <w:rPr>
          <w:lang w:val="fr-CA"/>
        </w:rPr>
        <w:t>« </w:t>
      </w:r>
      <w:r w:rsidR="00516B33">
        <w:rPr>
          <w:lang w:val="fr-CA"/>
        </w:rPr>
        <w:t>[</w:t>
      </w:r>
      <w:r w:rsidRPr="00CB3195">
        <w:rPr>
          <w:lang w:val="fr-CA"/>
        </w:rPr>
        <w:t>l</w:t>
      </w:r>
      <w:r w:rsidR="00516B33">
        <w:rPr>
          <w:lang w:val="fr-CA"/>
        </w:rPr>
        <w:t>]</w:t>
      </w:r>
      <w:r w:rsidRPr="00CB3195">
        <w:rPr>
          <w:lang w:val="fr-CA"/>
        </w:rPr>
        <w:t>es mots “</w:t>
      </w:r>
      <w:r w:rsidRPr="00CB3195">
        <w:rPr>
          <w:i/>
          <w:lang w:val="fr-CA"/>
        </w:rPr>
        <w:t xml:space="preserve">in a </w:t>
      </w:r>
      <w:proofErr w:type="spellStart"/>
      <w:r w:rsidRPr="00CB3195">
        <w:rPr>
          <w:i/>
          <w:lang w:val="fr-CA"/>
        </w:rPr>
        <w:t>manner</w:t>
      </w:r>
      <w:proofErr w:type="spellEnd"/>
      <w:r w:rsidRPr="00CB3195">
        <w:rPr>
          <w:i/>
          <w:lang w:val="fr-CA"/>
        </w:rPr>
        <w:t xml:space="preserve"> [. . .]</w:t>
      </w:r>
      <w:r w:rsidRPr="00CB3195">
        <w:rPr>
          <w:lang w:val="fr-CA"/>
        </w:rPr>
        <w:t xml:space="preserve"> </w:t>
      </w:r>
      <w:proofErr w:type="spellStart"/>
      <w:r w:rsidRPr="00CB3195">
        <w:rPr>
          <w:i/>
          <w:lang w:val="fr-CA"/>
        </w:rPr>
        <w:t>likely</w:t>
      </w:r>
      <w:proofErr w:type="spellEnd"/>
      <w:r w:rsidRPr="00CB3195">
        <w:rPr>
          <w:lang w:val="fr-CA"/>
        </w:rPr>
        <w:t>” [. . .] évoque</w:t>
      </w:r>
      <w:r w:rsidR="00D96189">
        <w:rPr>
          <w:lang w:val="fr-CA"/>
        </w:rPr>
        <w:t>nt</w:t>
      </w:r>
      <w:r w:rsidRPr="00CB3195">
        <w:rPr>
          <w:lang w:val="fr-CA"/>
        </w:rPr>
        <w:t xml:space="preserve"> une norme de conduite établie par la société plutôt qu</w:t>
      </w:r>
      <w:r>
        <w:rPr>
          <w:lang w:val="fr-CA"/>
        </w:rPr>
        <w:t>’</w:t>
      </w:r>
      <w:r w:rsidRPr="00CB3195">
        <w:rPr>
          <w:lang w:val="fr-CA"/>
        </w:rPr>
        <w:t>une norme de conduite personnelle » (par. 32).  Or, je ne crois pas que l</w:t>
      </w:r>
      <w:r>
        <w:rPr>
          <w:lang w:val="fr-CA"/>
        </w:rPr>
        <w:t>’</w:t>
      </w:r>
      <w:r w:rsidRPr="00CB3195">
        <w:rPr>
          <w:lang w:val="fr-CA"/>
        </w:rPr>
        <w:t xml:space="preserve">utilisation </w:t>
      </w:r>
      <w:r>
        <w:rPr>
          <w:lang w:val="fr-CA"/>
        </w:rPr>
        <w:t xml:space="preserve">du </w:t>
      </w:r>
      <w:r w:rsidRPr="00CB3195">
        <w:rPr>
          <w:lang w:val="fr-CA"/>
        </w:rPr>
        <w:t>mot « </w:t>
      </w:r>
      <w:proofErr w:type="spellStart"/>
      <w:r w:rsidRPr="00CB3195">
        <w:rPr>
          <w:i/>
          <w:lang w:val="fr-CA"/>
        </w:rPr>
        <w:t>likely</w:t>
      </w:r>
      <w:proofErr w:type="spellEnd"/>
      <w:r w:rsidRPr="00CB3195">
        <w:rPr>
          <w:lang w:val="fr-CA"/>
        </w:rPr>
        <w:t> » dans ce contexte permette de conclure que le législateur a voulu que la faute soit objective, et ce, pour deux raisons.</w:t>
      </w:r>
    </w:p>
    <w:p w:rsidR="00B46FC0" w:rsidRPr="00CB3195" w:rsidRDefault="00B46FC0" w:rsidP="00B46FC0">
      <w:pPr>
        <w:pStyle w:val="ParaNoNdepar-AltN"/>
        <w:rPr>
          <w:lang w:val="fr-CA"/>
        </w:rPr>
      </w:pPr>
      <w:r w:rsidRPr="00CB3195">
        <w:rPr>
          <w:lang w:val="fr-CA"/>
        </w:rPr>
        <w:lastRenderedPageBreak/>
        <w:t>Premièrement, pour rendre « </w:t>
      </w:r>
      <w:proofErr w:type="spellStart"/>
      <w:r w:rsidRPr="00CB3195">
        <w:rPr>
          <w:i/>
          <w:lang w:val="fr-CA"/>
        </w:rPr>
        <w:t>likely</w:t>
      </w:r>
      <w:proofErr w:type="spellEnd"/>
      <w:r w:rsidRPr="00CB3195">
        <w:rPr>
          <w:lang w:val="fr-CA"/>
        </w:rPr>
        <w:t> », les expressions « pouvant l</w:t>
      </w:r>
      <w:r>
        <w:rPr>
          <w:lang w:val="fr-CA"/>
        </w:rPr>
        <w:t>’</w:t>
      </w:r>
      <w:r w:rsidRPr="00CB3195">
        <w:rPr>
          <w:lang w:val="fr-CA"/>
        </w:rPr>
        <w:t>exposer » et « exposée à l</w:t>
      </w:r>
      <w:r>
        <w:rPr>
          <w:lang w:val="fr-CA"/>
        </w:rPr>
        <w:t>’</w:t>
      </w:r>
      <w:r w:rsidRPr="00CB3195">
        <w:rPr>
          <w:lang w:val="fr-CA"/>
        </w:rPr>
        <w:t>être » sont respectivement employées, dans la version française, à l</w:t>
      </w:r>
      <w:r>
        <w:rPr>
          <w:lang w:val="fr-CA"/>
        </w:rPr>
        <w:t>’</w:t>
      </w:r>
      <w:r w:rsidRPr="00CB3195">
        <w:rPr>
          <w:lang w:val="fr-CA"/>
        </w:rPr>
        <w:t>art. 214 (définition d</w:t>
      </w:r>
      <w:r>
        <w:rPr>
          <w:lang w:val="fr-CA"/>
        </w:rPr>
        <w:t>’</w:t>
      </w:r>
      <w:r w:rsidRPr="00CB3195">
        <w:rPr>
          <w:lang w:val="fr-CA"/>
        </w:rPr>
        <w:t>« abandonner » ou d</w:t>
      </w:r>
      <w:r>
        <w:rPr>
          <w:lang w:val="fr-CA"/>
        </w:rPr>
        <w:t>’</w:t>
      </w:r>
      <w:r w:rsidRPr="00CB3195">
        <w:rPr>
          <w:lang w:val="fr-CA"/>
        </w:rPr>
        <w:t>« exposer ») et à l</w:t>
      </w:r>
      <w:r>
        <w:rPr>
          <w:lang w:val="fr-CA"/>
        </w:rPr>
        <w:t>’</w:t>
      </w:r>
      <w:r w:rsidRPr="00CB3195">
        <w:rPr>
          <w:lang w:val="fr-CA"/>
        </w:rPr>
        <w:t>art. 218.  La version française suggère donc que le législateur s</w:t>
      </w:r>
      <w:r>
        <w:rPr>
          <w:lang w:val="fr-CA"/>
        </w:rPr>
        <w:t>’</w:t>
      </w:r>
      <w:r w:rsidRPr="00CB3195">
        <w:rPr>
          <w:lang w:val="fr-CA"/>
        </w:rPr>
        <w:t>attache davantage au résultat du comportement qu</w:t>
      </w:r>
      <w:r>
        <w:rPr>
          <w:lang w:val="fr-CA"/>
        </w:rPr>
        <w:t>’</w:t>
      </w:r>
      <w:r w:rsidRPr="00CB3195">
        <w:rPr>
          <w:lang w:val="fr-CA"/>
        </w:rPr>
        <w:t>à la norme de diligence.  Les équivalents anglais « </w:t>
      </w:r>
      <w:proofErr w:type="spellStart"/>
      <w:r w:rsidRPr="00CB3195">
        <w:rPr>
          <w:i/>
          <w:lang w:val="fr-CA"/>
        </w:rPr>
        <w:t>likely</w:t>
      </w:r>
      <w:proofErr w:type="spellEnd"/>
      <w:r w:rsidRPr="00CB3195">
        <w:rPr>
          <w:lang w:val="fr-CA"/>
        </w:rPr>
        <w:t> </w:t>
      </w:r>
      <w:r w:rsidRPr="00CB3195">
        <w:rPr>
          <w:i/>
          <w:lang w:val="fr-CA"/>
        </w:rPr>
        <w:t xml:space="preserve">to </w:t>
      </w:r>
      <w:proofErr w:type="spellStart"/>
      <w:r w:rsidRPr="00CB3195">
        <w:rPr>
          <w:i/>
          <w:lang w:val="fr-CA"/>
        </w:rPr>
        <w:t>leave</w:t>
      </w:r>
      <w:proofErr w:type="spellEnd"/>
      <w:r w:rsidRPr="00CB3195">
        <w:rPr>
          <w:i/>
          <w:lang w:val="fr-CA"/>
        </w:rPr>
        <w:t xml:space="preserve"> </w:t>
      </w:r>
      <w:r w:rsidR="00D96189">
        <w:rPr>
          <w:i/>
          <w:lang w:val="fr-CA"/>
        </w:rPr>
        <w:t>[</w:t>
      </w:r>
      <w:r w:rsidRPr="00CB3195">
        <w:rPr>
          <w:i/>
          <w:lang w:val="fr-CA"/>
        </w:rPr>
        <w:t>. . .</w:t>
      </w:r>
      <w:r w:rsidR="00D96189">
        <w:rPr>
          <w:i/>
          <w:lang w:val="fr-CA"/>
        </w:rPr>
        <w:t>]</w:t>
      </w:r>
      <w:r w:rsidRPr="00CB3195">
        <w:rPr>
          <w:i/>
          <w:lang w:val="fr-CA"/>
        </w:rPr>
        <w:t xml:space="preserve"> </w:t>
      </w:r>
      <w:proofErr w:type="spellStart"/>
      <w:r w:rsidRPr="00CB3195">
        <w:rPr>
          <w:i/>
          <w:lang w:val="fr-CA"/>
        </w:rPr>
        <w:t>exposed</w:t>
      </w:r>
      <w:proofErr w:type="spellEnd"/>
      <w:r w:rsidRPr="00CB3195">
        <w:rPr>
          <w:i/>
          <w:lang w:val="fr-CA"/>
        </w:rPr>
        <w:t> </w:t>
      </w:r>
      <w:r w:rsidRPr="00CB3195">
        <w:rPr>
          <w:lang w:val="fr-CA"/>
        </w:rPr>
        <w:t>» et « </w:t>
      </w:r>
      <w:proofErr w:type="spellStart"/>
      <w:r w:rsidRPr="00CB3195">
        <w:rPr>
          <w:i/>
          <w:lang w:val="fr-CA"/>
        </w:rPr>
        <w:t>likely</w:t>
      </w:r>
      <w:proofErr w:type="spellEnd"/>
      <w:r w:rsidRPr="00CB3195">
        <w:rPr>
          <w:i/>
          <w:lang w:val="fr-CA"/>
        </w:rPr>
        <w:t xml:space="preserve"> to </w:t>
      </w:r>
      <w:proofErr w:type="spellStart"/>
      <w:r w:rsidRPr="00CB3195">
        <w:rPr>
          <w:i/>
          <w:lang w:val="fr-CA"/>
        </w:rPr>
        <w:t>be</w:t>
      </w:r>
      <w:proofErr w:type="spellEnd"/>
      <w:r w:rsidRPr="00CB3195">
        <w:rPr>
          <w:i/>
          <w:lang w:val="fr-CA"/>
        </w:rPr>
        <w:t> </w:t>
      </w:r>
      <w:r w:rsidRPr="00D96189">
        <w:rPr>
          <w:lang w:val="fr-CA"/>
        </w:rPr>
        <w:t>»</w:t>
      </w:r>
      <w:r w:rsidRPr="00CB3195">
        <w:rPr>
          <w:i/>
          <w:lang w:val="fr-CA"/>
        </w:rPr>
        <w:t xml:space="preserve"> </w:t>
      </w:r>
      <w:r w:rsidRPr="00CB3195">
        <w:rPr>
          <w:lang w:val="fr-CA"/>
        </w:rPr>
        <w:t>vont dans le même sens.  Deuxièmement, je le répète,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vise à criminaliser la création du risque de préjudice; elle interdit d</w:t>
      </w:r>
      <w:r>
        <w:rPr>
          <w:lang w:val="fr-CA"/>
        </w:rPr>
        <w:t>’</w:t>
      </w:r>
      <w:r w:rsidRPr="00CB3195">
        <w:rPr>
          <w:lang w:val="fr-CA"/>
        </w:rPr>
        <w:t>exposer ou d</w:t>
      </w:r>
      <w:r>
        <w:rPr>
          <w:lang w:val="fr-CA"/>
        </w:rPr>
        <w:t>’</w:t>
      </w:r>
      <w:r w:rsidRPr="00CB3195">
        <w:rPr>
          <w:lang w:val="fr-CA"/>
        </w:rPr>
        <w:t>abandonner un enfant de manière que sa vie ou sa santé soit gravement compromise, même si aucun préjudice n</w:t>
      </w:r>
      <w:r>
        <w:rPr>
          <w:lang w:val="fr-CA"/>
        </w:rPr>
        <w:t>’</w:t>
      </w:r>
      <w:r w:rsidRPr="00CB3195">
        <w:rPr>
          <w:lang w:val="fr-CA"/>
        </w:rPr>
        <w:t>est infligé dans les faits.  Cette interprétation est compatible avec le courant bien établi selon lequel le droit criminel peut fort bien avoir pour objet de prévenir le risque de préjudice grave</w:t>
      </w:r>
      <w:r w:rsidR="00D96189">
        <w:rPr>
          <w:lang w:val="fr-CA"/>
        </w:rPr>
        <w:t xml:space="preserve"> : </w:t>
      </w:r>
      <w:r w:rsidRPr="00CB3195">
        <w:rPr>
          <w:lang w:val="fr-CA"/>
        </w:rPr>
        <w:t xml:space="preserve">voir, p. ex., </w:t>
      </w:r>
      <w:r w:rsidRPr="00CB3195">
        <w:rPr>
          <w:i/>
          <w:lang w:val="fr-CA"/>
        </w:rPr>
        <w:t>R. c.</w:t>
      </w:r>
      <w:r w:rsidRPr="00CB3195">
        <w:rPr>
          <w:lang w:val="fr-CA"/>
        </w:rPr>
        <w:t xml:space="preserve"> </w:t>
      </w:r>
      <w:proofErr w:type="spellStart"/>
      <w:r w:rsidRPr="00CB3195">
        <w:rPr>
          <w:i/>
          <w:lang w:val="fr-CA"/>
        </w:rPr>
        <w:t>Keegstra</w:t>
      </w:r>
      <w:proofErr w:type="spellEnd"/>
      <w:r w:rsidRPr="00CB3195">
        <w:rPr>
          <w:lang w:val="fr-CA"/>
        </w:rPr>
        <w:t>,</w:t>
      </w:r>
      <w:r w:rsidRPr="00CB3195">
        <w:rPr>
          <w:i/>
          <w:lang w:val="fr-CA"/>
        </w:rPr>
        <w:t xml:space="preserve"> </w:t>
      </w:r>
      <w:r w:rsidRPr="00CB3195">
        <w:rPr>
          <w:lang w:val="fr-CA"/>
        </w:rPr>
        <w:t xml:space="preserve">[1990] 3 R.C.S. 697, p. 776; </w:t>
      </w:r>
      <w:r w:rsidRPr="00CB3195">
        <w:rPr>
          <w:i/>
          <w:lang w:val="fr-CA"/>
        </w:rPr>
        <w:t>Lucas</w:t>
      </w:r>
      <w:r w:rsidRPr="00CB3195">
        <w:rPr>
          <w:lang w:val="fr-CA"/>
        </w:rPr>
        <w:t xml:space="preserve">, </w:t>
      </w:r>
      <w:r w:rsidR="00D96189">
        <w:rPr>
          <w:lang w:val="fr-CA"/>
        </w:rPr>
        <w:t>par. 83</w:t>
      </w:r>
      <w:r w:rsidRPr="00CB3195">
        <w:rPr>
          <w:lang w:val="fr-CA"/>
        </w:rPr>
        <w:t>.  L</w:t>
      </w:r>
      <w:r>
        <w:rPr>
          <w:lang w:val="fr-CA"/>
        </w:rPr>
        <w:t>’</w:t>
      </w:r>
      <w:r w:rsidRPr="00CB3195">
        <w:rPr>
          <w:lang w:val="fr-CA"/>
        </w:rPr>
        <w:t>emploi des mots « pouvant l</w:t>
      </w:r>
      <w:r>
        <w:rPr>
          <w:lang w:val="fr-CA"/>
        </w:rPr>
        <w:t>’</w:t>
      </w:r>
      <w:r w:rsidRPr="00CB3195">
        <w:rPr>
          <w:lang w:val="fr-CA"/>
        </w:rPr>
        <w:t>exposer » dans la définition de l</w:t>
      </w:r>
      <w:r>
        <w:rPr>
          <w:lang w:val="fr-CA"/>
        </w:rPr>
        <w:t>’</w:t>
      </w:r>
      <w:r w:rsidRPr="00CB3195">
        <w:rPr>
          <w:lang w:val="fr-CA"/>
        </w:rPr>
        <w:t>art. 214 et « exposée à l</w:t>
      </w:r>
      <w:r>
        <w:rPr>
          <w:lang w:val="fr-CA"/>
        </w:rPr>
        <w:t>’</w:t>
      </w:r>
      <w:r w:rsidRPr="00CB3195">
        <w:rPr>
          <w:lang w:val="fr-CA"/>
        </w:rPr>
        <w:t>être » dans la disposition qui crée l</w:t>
      </w:r>
      <w:r>
        <w:rPr>
          <w:lang w:val="fr-CA"/>
        </w:rPr>
        <w:t>’</w:t>
      </w:r>
      <w:r w:rsidRPr="00CB3195">
        <w:rPr>
          <w:lang w:val="fr-CA"/>
        </w:rPr>
        <w:t xml:space="preserve">infraction </w:t>
      </w:r>
      <w:proofErr w:type="spellStart"/>
      <w:r w:rsidRPr="00CB3195">
        <w:rPr>
          <w:lang w:val="fr-CA"/>
        </w:rPr>
        <w:t>elle</w:t>
      </w:r>
      <w:r w:rsidRPr="00CB3195">
        <w:rPr>
          <w:lang w:val="fr-CA"/>
        </w:rPr>
        <w:noBreakHyphen/>
        <w:t>même</w:t>
      </w:r>
      <w:proofErr w:type="spellEnd"/>
      <w:r w:rsidRPr="00CB3195">
        <w:rPr>
          <w:lang w:val="fr-CA"/>
        </w:rPr>
        <w:t xml:space="preserve"> (art. 218) est compatible avec cet objectif de prévention.  Il en va de même de leurs équivalents anglais « </w:t>
      </w:r>
      <w:proofErr w:type="spellStart"/>
      <w:r w:rsidRPr="00CB3195">
        <w:rPr>
          <w:i/>
          <w:lang w:val="fr-CA"/>
        </w:rPr>
        <w:t>likely</w:t>
      </w:r>
      <w:proofErr w:type="spellEnd"/>
      <w:r w:rsidRPr="00CB3195">
        <w:rPr>
          <w:lang w:val="fr-CA"/>
        </w:rPr>
        <w:t> </w:t>
      </w:r>
      <w:r w:rsidRPr="00CB3195">
        <w:rPr>
          <w:i/>
          <w:lang w:val="fr-CA"/>
        </w:rPr>
        <w:t xml:space="preserve">to </w:t>
      </w:r>
      <w:proofErr w:type="spellStart"/>
      <w:r w:rsidRPr="00CB3195">
        <w:rPr>
          <w:i/>
          <w:lang w:val="fr-CA"/>
        </w:rPr>
        <w:t>leave</w:t>
      </w:r>
      <w:proofErr w:type="spellEnd"/>
      <w:r w:rsidRPr="00CB3195">
        <w:rPr>
          <w:i/>
          <w:lang w:val="fr-CA"/>
        </w:rPr>
        <w:t xml:space="preserve"> </w:t>
      </w:r>
      <w:r w:rsidR="001B3065">
        <w:rPr>
          <w:i/>
          <w:lang w:val="fr-CA"/>
        </w:rPr>
        <w:t>[</w:t>
      </w:r>
      <w:r w:rsidRPr="00CB3195">
        <w:rPr>
          <w:i/>
          <w:lang w:val="fr-CA"/>
        </w:rPr>
        <w:t>. . .</w:t>
      </w:r>
      <w:r w:rsidR="001B3065">
        <w:rPr>
          <w:i/>
          <w:lang w:val="fr-CA"/>
        </w:rPr>
        <w:t>]</w:t>
      </w:r>
      <w:r w:rsidRPr="00CB3195">
        <w:rPr>
          <w:i/>
          <w:lang w:val="fr-CA"/>
        </w:rPr>
        <w:t xml:space="preserve"> </w:t>
      </w:r>
      <w:proofErr w:type="spellStart"/>
      <w:r w:rsidRPr="00CB3195">
        <w:rPr>
          <w:i/>
          <w:lang w:val="fr-CA"/>
        </w:rPr>
        <w:t>exposed</w:t>
      </w:r>
      <w:proofErr w:type="spellEnd"/>
      <w:r w:rsidRPr="00CB3195">
        <w:rPr>
          <w:i/>
          <w:lang w:val="fr-CA"/>
        </w:rPr>
        <w:t> </w:t>
      </w:r>
      <w:r w:rsidRPr="00CB3195">
        <w:rPr>
          <w:lang w:val="fr-CA"/>
        </w:rPr>
        <w:t>» et « </w:t>
      </w:r>
      <w:proofErr w:type="spellStart"/>
      <w:r w:rsidRPr="00CB3195">
        <w:rPr>
          <w:i/>
          <w:lang w:val="fr-CA"/>
        </w:rPr>
        <w:t>likely</w:t>
      </w:r>
      <w:proofErr w:type="spellEnd"/>
      <w:r w:rsidRPr="00CB3195">
        <w:rPr>
          <w:i/>
          <w:lang w:val="fr-CA"/>
        </w:rPr>
        <w:t xml:space="preserve"> to </w:t>
      </w:r>
      <w:proofErr w:type="spellStart"/>
      <w:r w:rsidRPr="00CB3195">
        <w:rPr>
          <w:i/>
          <w:lang w:val="fr-CA"/>
        </w:rPr>
        <w:t>be</w:t>
      </w:r>
      <w:proofErr w:type="spellEnd"/>
      <w:r w:rsidRPr="00CB3195">
        <w:rPr>
          <w:i/>
          <w:lang w:val="fr-CA"/>
        </w:rPr>
        <w:t> </w:t>
      </w:r>
      <w:r w:rsidRPr="00CB3195">
        <w:rPr>
          <w:lang w:val="fr-CA"/>
        </w:rPr>
        <w:t>».  L</w:t>
      </w:r>
      <w:r>
        <w:rPr>
          <w:lang w:val="fr-CA"/>
        </w:rPr>
        <w:t>’</w:t>
      </w:r>
      <w:r w:rsidRPr="00CB3195">
        <w:rPr>
          <w:lang w:val="fr-CA"/>
        </w:rPr>
        <w:t>objectif poursuivi en criminalisant la création d</w:t>
      </w:r>
      <w:r>
        <w:rPr>
          <w:lang w:val="fr-CA"/>
        </w:rPr>
        <w:t>’</w:t>
      </w:r>
      <w:r w:rsidRPr="00CB3195">
        <w:rPr>
          <w:lang w:val="fr-CA"/>
        </w:rPr>
        <w:t>un risque de préjudice grave n</w:t>
      </w:r>
      <w:r>
        <w:rPr>
          <w:lang w:val="fr-CA"/>
        </w:rPr>
        <w:t>’</w:t>
      </w:r>
      <w:r w:rsidRPr="00CB3195">
        <w:rPr>
          <w:lang w:val="fr-CA"/>
        </w:rPr>
        <w:t>est pas du tout incompatible avec l</w:t>
      </w:r>
      <w:r>
        <w:rPr>
          <w:lang w:val="fr-CA"/>
        </w:rPr>
        <w:t>’</w:t>
      </w:r>
      <w:r w:rsidRPr="00CB3195">
        <w:rPr>
          <w:lang w:val="fr-CA"/>
        </w:rPr>
        <w:t>exigence d</w:t>
      </w:r>
      <w:r>
        <w:rPr>
          <w:lang w:val="fr-CA"/>
        </w:rPr>
        <w:t>’</w:t>
      </w:r>
      <w:r w:rsidRPr="00CB3195">
        <w:rPr>
          <w:lang w:val="fr-CA"/>
        </w:rPr>
        <w:t>une faute subjective, qui suppose la connaissance réelle du risque de préjudice, et l</w:t>
      </w:r>
      <w:r>
        <w:rPr>
          <w:lang w:val="fr-CA"/>
        </w:rPr>
        <w:t>’</w:t>
      </w:r>
      <w:r w:rsidRPr="00CB3195">
        <w:rPr>
          <w:lang w:val="fr-CA"/>
        </w:rPr>
        <w:t xml:space="preserve">arrêt </w:t>
      </w:r>
      <w:r w:rsidRPr="00CB3195">
        <w:rPr>
          <w:i/>
          <w:lang w:val="fr-CA"/>
        </w:rPr>
        <w:t>Lucas</w:t>
      </w:r>
      <w:r w:rsidRPr="00CB3195">
        <w:rPr>
          <w:lang w:val="fr-CA"/>
        </w:rPr>
        <w:t xml:space="preserve"> le confirme clairement. </w:t>
      </w:r>
    </w:p>
    <w:p w:rsidR="00B46FC0" w:rsidRPr="00CB3195" w:rsidRDefault="00B46FC0" w:rsidP="00B46FC0">
      <w:pPr>
        <w:pStyle w:val="ParaNoNdepar-AltN"/>
        <w:rPr>
          <w:lang w:val="fr-CA"/>
        </w:rPr>
      </w:pPr>
      <w:r w:rsidRPr="00CB3195">
        <w:rPr>
          <w:lang w:val="fr-CA"/>
        </w:rPr>
        <w:t>Ce dernier arrêt</w:t>
      </w:r>
      <w:r w:rsidRPr="00CB3195">
        <w:rPr>
          <w:i/>
          <w:lang w:val="fr-CA"/>
        </w:rPr>
        <w:t xml:space="preserve"> </w:t>
      </w:r>
      <w:r w:rsidRPr="00CB3195">
        <w:rPr>
          <w:lang w:val="fr-CA"/>
        </w:rPr>
        <w:t>porte sur l</w:t>
      </w:r>
      <w:r>
        <w:rPr>
          <w:lang w:val="fr-CA"/>
        </w:rPr>
        <w:t>’</w:t>
      </w:r>
      <w:r w:rsidRPr="00CB3195">
        <w:rPr>
          <w:lang w:val="fr-CA"/>
        </w:rPr>
        <w:t>élément de faute de l</w:t>
      </w:r>
      <w:r>
        <w:rPr>
          <w:lang w:val="fr-CA"/>
        </w:rPr>
        <w:t>’</w:t>
      </w:r>
      <w:r w:rsidRPr="00CB3195">
        <w:rPr>
          <w:lang w:val="fr-CA"/>
        </w:rPr>
        <w:t>infraction prévue à l</w:t>
      </w:r>
      <w:r>
        <w:rPr>
          <w:lang w:val="fr-CA"/>
        </w:rPr>
        <w:t>’</w:t>
      </w:r>
      <w:r w:rsidRPr="00CB3195">
        <w:rPr>
          <w:lang w:val="fr-CA"/>
        </w:rPr>
        <w:t xml:space="preserve">art. 300 du </w:t>
      </w:r>
      <w:r w:rsidRPr="00CB3195">
        <w:rPr>
          <w:i/>
          <w:lang w:val="fr-CA"/>
        </w:rPr>
        <w:t>Code</w:t>
      </w:r>
      <w:r w:rsidRPr="00CB3195">
        <w:rPr>
          <w:lang w:val="fr-CA"/>
        </w:rPr>
        <w:t xml:space="preserve"> qui consiste à publier un libelle diffamatoire.  Suivant l</w:t>
      </w:r>
      <w:r>
        <w:rPr>
          <w:lang w:val="fr-CA"/>
        </w:rPr>
        <w:t>’</w:t>
      </w:r>
      <w:r w:rsidRPr="00CB3195">
        <w:rPr>
          <w:lang w:val="fr-CA"/>
        </w:rPr>
        <w:t>art. 298, le libelle diffamatoire s</w:t>
      </w:r>
      <w:r>
        <w:rPr>
          <w:lang w:val="fr-CA"/>
        </w:rPr>
        <w:t>’</w:t>
      </w:r>
      <w:r w:rsidRPr="00CB3195">
        <w:rPr>
          <w:lang w:val="fr-CA"/>
        </w:rPr>
        <w:t>entend d</w:t>
      </w:r>
      <w:r>
        <w:rPr>
          <w:lang w:val="fr-CA"/>
        </w:rPr>
        <w:t>’</w:t>
      </w:r>
      <w:r w:rsidRPr="00CB3195">
        <w:rPr>
          <w:lang w:val="fr-CA"/>
        </w:rPr>
        <w:t xml:space="preserve">une « matière publiée [. . .] de nature à nuire à la </w:t>
      </w:r>
      <w:r w:rsidRPr="00CB3195">
        <w:rPr>
          <w:lang w:val="fr-CA"/>
        </w:rPr>
        <w:lastRenderedPageBreak/>
        <w:t>réputation de quelqu</w:t>
      </w:r>
      <w:r>
        <w:rPr>
          <w:lang w:val="fr-CA"/>
        </w:rPr>
        <w:t>’</w:t>
      </w:r>
      <w:r w:rsidRPr="00CB3195">
        <w:rPr>
          <w:lang w:val="fr-CA"/>
        </w:rPr>
        <w:t>un ».  La Cour a statué que l</w:t>
      </w:r>
      <w:r>
        <w:rPr>
          <w:lang w:val="fr-CA"/>
        </w:rPr>
        <w:t>’</w:t>
      </w:r>
      <w:r w:rsidRPr="00CB3195">
        <w:rPr>
          <w:lang w:val="fr-CA"/>
        </w:rPr>
        <w:t>élément de faute de l</w:t>
      </w:r>
      <w:r>
        <w:rPr>
          <w:lang w:val="fr-CA"/>
        </w:rPr>
        <w:t>’</w:t>
      </w:r>
      <w:r w:rsidRPr="00CB3195">
        <w:rPr>
          <w:lang w:val="fr-CA"/>
        </w:rPr>
        <w:t>infraction exige la preuve que les accusés savaient que la matière publiée était diffamatoire, autrement dit qu</w:t>
      </w:r>
      <w:r>
        <w:rPr>
          <w:lang w:val="fr-CA"/>
        </w:rPr>
        <w:t>’</w:t>
      </w:r>
      <w:r w:rsidRPr="00CB3195">
        <w:rPr>
          <w:lang w:val="fr-CA"/>
        </w:rPr>
        <w:t>elle était « de nature à nuire à la réputation de quelqu</w:t>
      </w:r>
      <w:r>
        <w:rPr>
          <w:lang w:val="fr-CA"/>
        </w:rPr>
        <w:t>’</w:t>
      </w:r>
      <w:r w:rsidR="009C0AA2">
        <w:rPr>
          <w:lang w:val="fr-CA"/>
        </w:rPr>
        <w:t xml:space="preserve">un » : </w:t>
      </w:r>
      <w:r w:rsidRPr="00CB3195">
        <w:rPr>
          <w:lang w:val="fr-CA"/>
        </w:rPr>
        <w:t>le juge Cory, par. 30 et 67</w:t>
      </w:r>
      <w:r w:rsidRPr="00CB3195">
        <w:rPr>
          <w:lang w:val="fr-CA"/>
        </w:rPr>
        <w:noBreakHyphen/>
        <w:t>68.  Elle conclut donc que l</w:t>
      </w:r>
      <w:r>
        <w:rPr>
          <w:lang w:val="fr-CA"/>
        </w:rPr>
        <w:t>’</w:t>
      </w:r>
      <w:r w:rsidRPr="00CB3195">
        <w:rPr>
          <w:lang w:val="fr-CA"/>
        </w:rPr>
        <w:t>emploi des mots « de nature à nuire à la réputation de quelqu</w:t>
      </w:r>
      <w:r>
        <w:rPr>
          <w:lang w:val="fr-CA"/>
        </w:rPr>
        <w:t>’</w:t>
      </w:r>
      <w:r w:rsidRPr="00CB3195">
        <w:rPr>
          <w:lang w:val="fr-CA"/>
        </w:rPr>
        <w:t>un » fait en sorte qu</w:t>
      </w:r>
      <w:r>
        <w:rPr>
          <w:lang w:val="fr-CA"/>
        </w:rPr>
        <w:t>’</w:t>
      </w:r>
      <w:r w:rsidRPr="00CB3195">
        <w:rPr>
          <w:lang w:val="fr-CA"/>
        </w:rPr>
        <w:t>une faute subjective</w:t>
      </w:r>
      <w:r>
        <w:rPr>
          <w:lang w:val="fr-CA"/>
        </w:rPr>
        <w:t xml:space="preserve"> </w:t>
      </w:r>
      <w:r w:rsidRPr="00CB3195">
        <w:rPr>
          <w:lang w:val="fr-CA"/>
        </w:rPr>
        <w:t>doit être prouvée, c</w:t>
      </w:r>
      <w:r>
        <w:rPr>
          <w:lang w:val="fr-CA"/>
        </w:rPr>
        <w:t>’</w:t>
      </w:r>
      <w:r w:rsidRPr="00CB3195">
        <w:rPr>
          <w:lang w:val="fr-CA"/>
        </w:rPr>
        <w:t>est</w:t>
      </w:r>
      <w:r w:rsidRPr="00CB3195">
        <w:rPr>
          <w:lang w:val="fr-CA"/>
        </w:rPr>
        <w:noBreakHyphen/>
      </w:r>
      <w:proofErr w:type="spellStart"/>
      <w:r w:rsidRPr="00CB3195">
        <w:rPr>
          <w:lang w:val="fr-CA"/>
        </w:rPr>
        <w:t>à</w:t>
      </w:r>
      <w:r w:rsidRPr="00CB3195">
        <w:rPr>
          <w:lang w:val="fr-CA"/>
        </w:rPr>
        <w:noBreakHyphen/>
        <w:t>dire</w:t>
      </w:r>
      <w:proofErr w:type="spellEnd"/>
      <w:r w:rsidRPr="00CB3195">
        <w:rPr>
          <w:lang w:val="fr-CA"/>
        </w:rPr>
        <w:t xml:space="preserve"> que les accusés connaissaient réellement le risque d</w:t>
      </w:r>
      <w:r>
        <w:rPr>
          <w:lang w:val="fr-CA"/>
        </w:rPr>
        <w:t>’</w:t>
      </w:r>
      <w:r w:rsidRPr="00CB3195">
        <w:rPr>
          <w:lang w:val="fr-CA"/>
        </w:rPr>
        <w:t xml:space="preserve">atteinte à la réputation. </w:t>
      </w:r>
    </w:p>
    <w:p w:rsidR="00B46FC0" w:rsidRPr="00CB3195" w:rsidRDefault="00B46FC0" w:rsidP="00B46FC0">
      <w:pPr>
        <w:pStyle w:val="ParaNoNdepar-AltN"/>
        <w:rPr>
          <w:lang w:val="fr-CA"/>
        </w:rPr>
      </w:pPr>
      <w:proofErr w:type="gramStart"/>
      <w:r w:rsidRPr="00CB3195">
        <w:rPr>
          <w:lang w:val="fr-CA"/>
        </w:rPr>
        <w:t>Je conclus</w:t>
      </w:r>
      <w:proofErr w:type="gramEnd"/>
      <w:r w:rsidRPr="00CB3195">
        <w:rPr>
          <w:lang w:val="fr-CA"/>
        </w:rPr>
        <w:t xml:space="preserve"> donc que l</w:t>
      </w:r>
      <w:r>
        <w:rPr>
          <w:lang w:val="fr-CA"/>
        </w:rPr>
        <w:t>’</w:t>
      </w:r>
      <w:r w:rsidRPr="00CB3195">
        <w:rPr>
          <w:lang w:val="fr-CA"/>
        </w:rPr>
        <w:t>emploi des mots « pouvant l</w:t>
      </w:r>
      <w:r>
        <w:rPr>
          <w:lang w:val="fr-CA"/>
        </w:rPr>
        <w:t>’</w:t>
      </w:r>
      <w:r w:rsidRPr="00CB3195">
        <w:rPr>
          <w:lang w:val="fr-CA"/>
        </w:rPr>
        <w:t>exposer » à l</w:t>
      </w:r>
      <w:r>
        <w:rPr>
          <w:lang w:val="fr-CA"/>
        </w:rPr>
        <w:t>’</w:t>
      </w:r>
      <w:r w:rsidRPr="00CB3195">
        <w:rPr>
          <w:lang w:val="fr-CA"/>
        </w:rPr>
        <w:t>art. 214 et « exposée à l</w:t>
      </w:r>
      <w:r>
        <w:rPr>
          <w:lang w:val="fr-CA"/>
        </w:rPr>
        <w:t>’</w:t>
      </w:r>
      <w:r w:rsidRPr="00CB3195">
        <w:rPr>
          <w:lang w:val="fr-CA"/>
        </w:rPr>
        <w:t>être » à l</w:t>
      </w:r>
      <w:r>
        <w:rPr>
          <w:lang w:val="fr-CA"/>
        </w:rPr>
        <w:t>’</w:t>
      </w:r>
      <w:r w:rsidRPr="00CB3195">
        <w:rPr>
          <w:lang w:val="fr-CA"/>
        </w:rPr>
        <w:t>art. 218 n</w:t>
      </w:r>
      <w:r>
        <w:rPr>
          <w:lang w:val="fr-CA"/>
        </w:rPr>
        <w:t>’</w:t>
      </w:r>
      <w:r w:rsidRPr="00CB3195">
        <w:rPr>
          <w:lang w:val="fr-CA"/>
        </w:rPr>
        <w:t>emporte pas l</w:t>
      </w:r>
      <w:r>
        <w:rPr>
          <w:lang w:val="fr-CA"/>
        </w:rPr>
        <w:t>’</w:t>
      </w:r>
      <w:r w:rsidRPr="00CB3195">
        <w:rPr>
          <w:lang w:val="fr-CA"/>
        </w:rPr>
        <w:t>application d</w:t>
      </w:r>
      <w:r>
        <w:rPr>
          <w:lang w:val="fr-CA"/>
        </w:rPr>
        <w:t>’</w:t>
      </w:r>
      <w:r w:rsidRPr="00CB3195">
        <w:rPr>
          <w:lang w:val="fr-CA"/>
        </w:rPr>
        <w:t>une norme objective pour établir l</w:t>
      </w:r>
      <w:r>
        <w:rPr>
          <w:lang w:val="fr-CA"/>
        </w:rPr>
        <w:t>’</w:t>
      </w:r>
      <w:r w:rsidRPr="00CB3195">
        <w:rPr>
          <w:lang w:val="fr-CA"/>
        </w:rPr>
        <w:t xml:space="preserve">élément de faute.  À mon avis, ces termes renvoient à une norme de conduite non pas sociale, mais personnelle.  Comme dans </w:t>
      </w:r>
      <w:r w:rsidRPr="00CB3195">
        <w:rPr>
          <w:i/>
          <w:lang w:val="fr-CA"/>
        </w:rPr>
        <w:t>Lucas</w:t>
      </w:r>
      <w:r w:rsidRPr="00CB3195">
        <w:rPr>
          <w:lang w:val="fr-CA"/>
        </w:rPr>
        <w:t>, l</w:t>
      </w:r>
      <w:r>
        <w:rPr>
          <w:lang w:val="fr-CA"/>
        </w:rPr>
        <w:t>’</w:t>
      </w:r>
      <w:r w:rsidRPr="00CB3195">
        <w:rPr>
          <w:lang w:val="fr-CA"/>
        </w:rPr>
        <w:t>emploi de ces mots (et de « </w:t>
      </w:r>
      <w:proofErr w:type="spellStart"/>
      <w:r w:rsidRPr="00CB3195">
        <w:rPr>
          <w:i/>
          <w:lang w:val="fr-CA"/>
        </w:rPr>
        <w:t>likely</w:t>
      </w:r>
      <w:proofErr w:type="spellEnd"/>
      <w:r w:rsidRPr="00CB3195">
        <w:rPr>
          <w:lang w:val="fr-CA"/>
        </w:rPr>
        <w:t> » en anglais) vise seulement à criminaliser la création d</w:t>
      </w:r>
      <w:r>
        <w:rPr>
          <w:lang w:val="fr-CA"/>
        </w:rPr>
        <w:t>’</w:t>
      </w:r>
      <w:r w:rsidRPr="00CB3195">
        <w:rPr>
          <w:lang w:val="fr-CA"/>
        </w:rPr>
        <w:t>un risque, et l</w:t>
      </w:r>
      <w:r>
        <w:rPr>
          <w:lang w:val="fr-CA"/>
        </w:rPr>
        <w:t>’</w:t>
      </w:r>
      <w:r w:rsidRPr="00CB3195">
        <w:rPr>
          <w:lang w:val="fr-CA"/>
        </w:rPr>
        <w:t xml:space="preserve">élément de faute requis peut englober la connaissance de ce risque. </w:t>
      </w:r>
    </w:p>
    <w:p w:rsidR="00B46FC0" w:rsidRPr="00CB3195" w:rsidRDefault="00B46FC0" w:rsidP="009C0AA2">
      <w:pPr>
        <w:pStyle w:val="TitleTitre-AltT"/>
        <w:tabs>
          <w:tab w:val="clear" w:pos="360"/>
          <w:tab w:val="left" w:pos="1170"/>
        </w:tabs>
        <w:ind w:left="1620" w:hanging="1620"/>
        <w:rPr>
          <w:i/>
          <w:lang w:val="fr-CA"/>
        </w:rPr>
      </w:pPr>
      <w:r w:rsidRPr="00CB3195">
        <w:rPr>
          <w:lang w:val="fr-CA"/>
        </w:rPr>
        <w:tab/>
        <w:t>3.</w:t>
      </w:r>
      <w:r w:rsidRPr="00CB3195">
        <w:rPr>
          <w:lang w:val="fr-CA"/>
        </w:rPr>
        <w:tab/>
      </w:r>
      <w:r w:rsidRPr="009C0AA2">
        <w:rPr>
          <w:u w:val="single"/>
          <w:lang w:val="fr-CA"/>
        </w:rPr>
        <w:t xml:space="preserve">L’absence de certains termes dans le texte et dans le régime établi par le </w:t>
      </w:r>
      <w:r w:rsidRPr="00246332">
        <w:rPr>
          <w:i/>
          <w:u w:val="single"/>
          <w:lang w:val="fr-CA"/>
        </w:rPr>
        <w:t>Code</w:t>
      </w:r>
      <w:r w:rsidRPr="009C0AA2">
        <w:rPr>
          <w:u w:val="single"/>
          <w:lang w:val="fr-CA"/>
        </w:rPr>
        <w:t xml:space="preserve"> indique que la faute doit être subjective</w:t>
      </w:r>
    </w:p>
    <w:p w:rsidR="00B46FC0" w:rsidRPr="00CB3195" w:rsidRDefault="00B46FC0" w:rsidP="00B46FC0">
      <w:pPr>
        <w:pStyle w:val="ParaNoNdepar-AltN"/>
        <w:rPr>
          <w:lang w:val="fr-CA"/>
        </w:rPr>
      </w:pPr>
      <w:r w:rsidRPr="00CB3195">
        <w:rPr>
          <w:lang w:val="fr-CA"/>
        </w:rPr>
        <w:t>À mon sens, l</w:t>
      </w:r>
      <w:r>
        <w:rPr>
          <w:lang w:val="fr-CA"/>
        </w:rPr>
        <w:t>’</w:t>
      </w:r>
      <w:r w:rsidRPr="00FB11ED">
        <w:rPr>
          <w:i/>
          <w:lang w:val="fr-CA"/>
        </w:rPr>
        <w:t>absence</w:t>
      </w:r>
      <w:r w:rsidRPr="00CB3195">
        <w:rPr>
          <w:lang w:val="fr-CA"/>
        </w:rPr>
        <w:t xml:space="preserve"> de certains termes dans le texte de la disposition et dans les dispositions voisines permet de conclure que la faute doit être subjective. </w:t>
      </w:r>
    </w:p>
    <w:p w:rsidR="00B46FC0" w:rsidRPr="00CB3195" w:rsidRDefault="00070324" w:rsidP="00DB110D">
      <w:pPr>
        <w:pStyle w:val="TitleTitre-AltT"/>
        <w:tabs>
          <w:tab w:val="clear" w:pos="360"/>
          <w:tab w:val="left" w:pos="1170"/>
        </w:tabs>
        <w:ind w:left="1710" w:hanging="1620"/>
        <w:rPr>
          <w:lang w:val="fr-CA"/>
        </w:rPr>
      </w:pPr>
      <w:r>
        <w:rPr>
          <w:lang w:val="fr-CA"/>
        </w:rPr>
        <w:lastRenderedPageBreak/>
        <w:tab/>
      </w:r>
      <w:r w:rsidR="00B46FC0" w:rsidRPr="00CB3195">
        <w:rPr>
          <w:lang w:val="fr-CA"/>
        </w:rPr>
        <w:t>a)</w:t>
      </w:r>
      <w:r w:rsidR="00B46FC0" w:rsidRPr="00CB3195">
        <w:rPr>
          <w:lang w:val="fr-CA"/>
        </w:rPr>
        <w:tab/>
      </w:r>
      <w:r w:rsidR="00B46FC0" w:rsidRPr="00CB3195">
        <w:rPr>
          <w:i/>
          <w:lang w:val="fr-CA"/>
        </w:rPr>
        <w:t>Les termes absents du libellé de la disposition</w:t>
      </w:r>
    </w:p>
    <w:p w:rsidR="00B46FC0" w:rsidRPr="00CB3195" w:rsidRDefault="00B46FC0" w:rsidP="00B46FC0">
      <w:pPr>
        <w:pStyle w:val="ParaNoNdepar-AltN"/>
        <w:rPr>
          <w:lang w:val="fr-CA"/>
        </w:rPr>
      </w:pPr>
      <w:r w:rsidRPr="00CB3195">
        <w:rPr>
          <w:lang w:val="fr-CA"/>
        </w:rPr>
        <w:t>Assurément, le législateur peut créer et crée des infractions criminelles dont la perpétration exige une faute objective plutôt que subjective.  La formulation des dispositions qui créent ces infractions jette un certain éclairage sur la terminologie alors employée.  Selon moi, le libellé de la disposition relative à l</w:t>
      </w:r>
      <w:r>
        <w:rPr>
          <w:lang w:val="fr-CA"/>
        </w:rPr>
        <w:t>’</w:t>
      </w:r>
      <w:r w:rsidRPr="00CB3195">
        <w:rPr>
          <w:lang w:val="fr-CA"/>
        </w:rPr>
        <w:t>abandon d</w:t>
      </w:r>
      <w:r>
        <w:rPr>
          <w:lang w:val="fr-CA"/>
        </w:rPr>
        <w:t>’</w:t>
      </w:r>
      <w:r w:rsidRPr="00CB3195">
        <w:rPr>
          <w:lang w:val="fr-CA"/>
        </w:rPr>
        <w:t xml:space="preserve">enfant ne renferme aucun des termes dont se sert habituellement le législateur pour créer une infraction dont la perpétration exige une faute objective. </w:t>
      </w:r>
    </w:p>
    <w:p w:rsidR="00B46FC0" w:rsidRPr="00CB3195" w:rsidRDefault="00B46FC0" w:rsidP="00B46FC0">
      <w:pPr>
        <w:pStyle w:val="ParaNoNdepar-AltN"/>
        <w:rPr>
          <w:lang w:val="fr-CA"/>
        </w:rPr>
      </w:pPr>
      <w:r w:rsidRPr="00CB3195">
        <w:rPr>
          <w:lang w:val="fr-CA"/>
        </w:rPr>
        <w:t>Je ferai brièvement état de cinq types principaux d</w:t>
      </w:r>
      <w:r>
        <w:rPr>
          <w:lang w:val="fr-CA"/>
        </w:rPr>
        <w:t>’</w:t>
      </w:r>
      <w:r w:rsidRPr="00CB3195">
        <w:rPr>
          <w:lang w:val="fr-CA"/>
        </w:rPr>
        <w:t xml:space="preserve">infractions que prévoit le </w:t>
      </w:r>
      <w:r w:rsidRPr="00CB3195">
        <w:rPr>
          <w:i/>
          <w:lang w:val="fr-CA"/>
        </w:rPr>
        <w:t>Code</w:t>
      </w:r>
      <w:r w:rsidRPr="00CB3195">
        <w:rPr>
          <w:lang w:val="fr-CA"/>
        </w:rPr>
        <w:t xml:space="preserve"> et qui appellent une faute objective, puis je comparerai leur libellé avec celui de l</w:t>
      </w:r>
      <w:r>
        <w:rPr>
          <w:lang w:val="fr-CA"/>
        </w:rPr>
        <w:t>’</w:t>
      </w:r>
      <w:r w:rsidRPr="00CB3195">
        <w:rPr>
          <w:lang w:val="fr-CA"/>
        </w:rPr>
        <w:t>art. 218 afin d</w:t>
      </w:r>
      <w:r>
        <w:rPr>
          <w:lang w:val="fr-CA"/>
        </w:rPr>
        <w:t>’</w:t>
      </w:r>
      <w:r w:rsidRPr="00CB3195">
        <w:rPr>
          <w:lang w:val="fr-CA"/>
        </w:rPr>
        <w:t>étayer ma conclusion selon laquelle la perpétration de l</w:t>
      </w:r>
      <w:r>
        <w:rPr>
          <w:lang w:val="fr-CA"/>
        </w:rPr>
        <w:t>’</w:t>
      </w:r>
      <w:r w:rsidRPr="00CB3195">
        <w:rPr>
          <w:lang w:val="fr-CA"/>
        </w:rPr>
        <w:t>infraction que crée ce dernier article exige une faute subjective.  Je préciserai ensuite les raisons pour lesquelles je rejette la thèse du ministère public voulant que la négligence pénale doive s</w:t>
      </w:r>
      <w:r>
        <w:rPr>
          <w:lang w:val="fr-CA"/>
        </w:rPr>
        <w:t>’</w:t>
      </w:r>
      <w:r w:rsidRPr="00CB3195">
        <w:rPr>
          <w:lang w:val="fr-CA"/>
        </w:rPr>
        <w:t>appliquer à cette infraction parce qu</w:t>
      </w:r>
      <w:r>
        <w:rPr>
          <w:lang w:val="fr-CA"/>
        </w:rPr>
        <w:t>’</w:t>
      </w:r>
      <w:r w:rsidRPr="00CB3195">
        <w:rPr>
          <w:lang w:val="fr-CA"/>
        </w:rPr>
        <w:t>elle s</w:t>
      </w:r>
      <w:r>
        <w:rPr>
          <w:lang w:val="fr-CA"/>
        </w:rPr>
        <w:t>’</w:t>
      </w:r>
      <w:r w:rsidRPr="00CB3195">
        <w:rPr>
          <w:lang w:val="fr-CA"/>
        </w:rPr>
        <w:t>applique à celle prévue à l</w:t>
      </w:r>
      <w:r>
        <w:rPr>
          <w:lang w:val="fr-CA"/>
        </w:rPr>
        <w:t>’</w:t>
      </w:r>
      <w:r w:rsidRPr="00CB3195">
        <w:rPr>
          <w:lang w:val="fr-CA"/>
        </w:rPr>
        <w:t>art. 215, à savoir l</w:t>
      </w:r>
      <w:r>
        <w:rPr>
          <w:lang w:val="fr-CA"/>
        </w:rPr>
        <w:t>’</w:t>
      </w:r>
      <w:r w:rsidRPr="00CB3195">
        <w:rPr>
          <w:lang w:val="fr-CA"/>
        </w:rPr>
        <w:t>omission de fournir les choses nécessaires à l</w:t>
      </w:r>
      <w:r>
        <w:rPr>
          <w:lang w:val="fr-CA"/>
        </w:rPr>
        <w:t>’</w:t>
      </w:r>
      <w:r w:rsidRPr="00CB3195">
        <w:rPr>
          <w:lang w:val="fr-CA"/>
        </w:rPr>
        <w:t>existence.</w:t>
      </w:r>
    </w:p>
    <w:p w:rsidR="00B46FC0" w:rsidRPr="00CB3195" w:rsidRDefault="00B46FC0" w:rsidP="00B46FC0">
      <w:pPr>
        <w:pStyle w:val="ParaNoNdepar-AltN"/>
        <w:rPr>
          <w:lang w:val="fr-CA"/>
        </w:rPr>
      </w:pPr>
      <w:r w:rsidRPr="00CB3195">
        <w:rPr>
          <w:lang w:val="fr-CA"/>
        </w:rPr>
        <w:t>Examinons d</w:t>
      </w:r>
      <w:r>
        <w:rPr>
          <w:lang w:val="fr-CA"/>
        </w:rPr>
        <w:t>’</w:t>
      </w:r>
      <w:r w:rsidRPr="00CB3195">
        <w:rPr>
          <w:lang w:val="fr-CA"/>
        </w:rPr>
        <w:t>abord la catégorie des infractions de conduite dangereuse.  Dans</w:t>
      </w:r>
      <w:r>
        <w:rPr>
          <w:lang w:val="fr-CA"/>
        </w:rPr>
        <w:t xml:space="preserve"> </w:t>
      </w:r>
      <w:r w:rsidRPr="00CB3195">
        <w:rPr>
          <w:i/>
          <w:lang w:val="fr-CA"/>
        </w:rPr>
        <w:t xml:space="preserve">R. c. </w:t>
      </w:r>
      <w:proofErr w:type="spellStart"/>
      <w:r w:rsidRPr="00CB3195">
        <w:rPr>
          <w:i/>
          <w:lang w:val="fr-CA"/>
        </w:rPr>
        <w:t>Hundal</w:t>
      </w:r>
      <w:proofErr w:type="spellEnd"/>
      <w:r w:rsidRPr="00CB3195">
        <w:rPr>
          <w:lang w:val="fr-CA"/>
        </w:rPr>
        <w:t>, [1993] 1 R.C.S. 867, la Cour a conclu que l</w:t>
      </w:r>
      <w:r>
        <w:rPr>
          <w:lang w:val="fr-CA"/>
        </w:rPr>
        <w:t>’</w:t>
      </w:r>
      <w:r w:rsidRPr="00CB3195">
        <w:rPr>
          <w:lang w:val="fr-CA"/>
        </w:rPr>
        <w:t>élément de faute de l</w:t>
      </w:r>
      <w:r>
        <w:rPr>
          <w:lang w:val="fr-CA"/>
        </w:rPr>
        <w:t>’</w:t>
      </w:r>
      <w:r w:rsidRPr="00CB3195">
        <w:rPr>
          <w:lang w:val="fr-CA"/>
        </w:rPr>
        <w:t>infraction de conduite dangereuse s</w:t>
      </w:r>
      <w:r>
        <w:rPr>
          <w:lang w:val="fr-CA"/>
        </w:rPr>
        <w:t>’</w:t>
      </w:r>
      <w:r w:rsidRPr="00CB3195">
        <w:rPr>
          <w:lang w:val="fr-CA"/>
        </w:rPr>
        <w:t>entendait d</w:t>
      </w:r>
      <w:r>
        <w:rPr>
          <w:lang w:val="fr-CA"/>
        </w:rPr>
        <w:t>’</w:t>
      </w:r>
      <w:r w:rsidRPr="00CB3195">
        <w:rPr>
          <w:lang w:val="fr-CA"/>
        </w:rPr>
        <w:t>un comportement qui représentait un « écart marqué » par rapport au comportement qu</w:t>
      </w:r>
      <w:r>
        <w:rPr>
          <w:lang w:val="fr-CA"/>
        </w:rPr>
        <w:t>’</w:t>
      </w:r>
      <w:r w:rsidRPr="00CB3195">
        <w:rPr>
          <w:lang w:val="fr-CA"/>
        </w:rPr>
        <w:t xml:space="preserve">aurait une personne raisonnable dans les mêmes circonstances.  (Voir également les arrêts plus récents </w:t>
      </w:r>
      <w:r w:rsidRPr="00CB3195">
        <w:rPr>
          <w:i/>
          <w:lang w:val="fr-CA"/>
        </w:rPr>
        <w:t xml:space="preserve">Beatty </w:t>
      </w:r>
      <w:r w:rsidRPr="00CB3195">
        <w:rPr>
          <w:lang w:val="fr-CA"/>
        </w:rPr>
        <w:t xml:space="preserve">et </w:t>
      </w:r>
      <w:r w:rsidRPr="00CB3195">
        <w:rPr>
          <w:i/>
          <w:lang w:val="fr-CA"/>
        </w:rPr>
        <w:t>R. c. Roy</w:t>
      </w:r>
      <w:r w:rsidRPr="00CB3195">
        <w:rPr>
          <w:lang w:val="fr-CA"/>
        </w:rPr>
        <w:t xml:space="preserve">, 2012 CSC 26, </w:t>
      </w:r>
      <w:r w:rsidRPr="00CB3195">
        <w:rPr>
          <w:lang w:val="fr-FR"/>
        </w:rPr>
        <w:t>[2012] 2 R</w:t>
      </w:r>
      <w:r w:rsidRPr="00CB3195">
        <w:rPr>
          <w:lang w:val="fr-CA"/>
        </w:rPr>
        <w:t>.C.S. 60.)  Plusieurs considérations ont justifié l</w:t>
      </w:r>
      <w:r>
        <w:rPr>
          <w:lang w:val="fr-CA"/>
        </w:rPr>
        <w:t>’</w:t>
      </w:r>
      <w:r w:rsidRPr="00CB3195">
        <w:rPr>
          <w:lang w:val="fr-CA"/>
        </w:rPr>
        <w:t>adoption d</w:t>
      </w:r>
      <w:r>
        <w:rPr>
          <w:lang w:val="fr-CA"/>
        </w:rPr>
        <w:t>’</w:t>
      </w:r>
      <w:r w:rsidRPr="00CB3195">
        <w:rPr>
          <w:lang w:val="fr-CA"/>
        </w:rPr>
        <w:t>une norme objective et non subjective : la conduite d</w:t>
      </w:r>
      <w:r>
        <w:rPr>
          <w:lang w:val="fr-CA"/>
        </w:rPr>
        <w:t>’</w:t>
      </w:r>
      <w:r w:rsidRPr="00CB3195">
        <w:rPr>
          <w:lang w:val="fr-CA"/>
        </w:rPr>
        <w:t xml:space="preserve">un véhicule </w:t>
      </w:r>
      <w:r w:rsidRPr="00CB3195">
        <w:rPr>
          <w:lang w:val="fr-CA"/>
        </w:rPr>
        <w:lastRenderedPageBreak/>
        <w:t>automobile est une activité réglementée à laquelle une personne décide de se livrer, elle fait appel aux réflexes et le texte de la disposition créant l</w:t>
      </w:r>
      <w:r>
        <w:rPr>
          <w:lang w:val="fr-CA"/>
        </w:rPr>
        <w:t>’</w:t>
      </w:r>
      <w:r w:rsidRPr="00CB3195">
        <w:rPr>
          <w:lang w:val="fr-CA"/>
        </w:rPr>
        <w:t>infraction s</w:t>
      </w:r>
      <w:r>
        <w:rPr>
          <w:lang w:val="fr-CA"/>
        </w:rPr>
        <w:t>’</w:t>
      </w:r>
      <w:r w:rsidRPr="00CB3195">
        <w:rPr>
          <w:lang w:val="fr-CA"/>
        </w:rPr>
        <w:t>attache à la façon de conduire.  Tous ces éléments portent à croire que le législateur a voulu imposer une norme de diligence minimale d</w:t>
      </w:r>
      <w:r>
        <w:rPr>
          <w:lang w:val="fr-CA"/>
        </w:rPr>
        <w:t>’</w:t>
      </w:r>
      <w:r w:rsidRPr="00CB3195">
        <w:rPr>
          <w:lang w:val="fr-CA"/>
        </w:rPr>
        <w:t>application uniforme.  Le juge Cory affirme entre autres que « les titulaires de permis choisissent de se livrer à l</w:t>
      </w:r>
      <w:r>
        <w:rPr>
          <w:lang w:val="fr-CA"/>
        </w:rPr>
        <w:t>’</w:t>
      </w:r>
      <w:r w:rsidRPr="00CB3195">
        <w:rPr>
          <w:lang w:val="fr-CA"/>
        </w:rPr>
        <w:t>activité réglementée qu</w:t>
      </w:r>
      <w:r>
        <w:rPr>
          <w:lang w:val="fr-CA"/>
        </w:rPr>
        <w:t>’</w:t>
      </w:r>
      <w:r w:rsidRPr="00CB3195">
        <w:rPr>
          <w:lang w:val="fr-CA"/>
        </w:rPr>
        <w:t>est la conduite d</w:t>
      </w:r>
      <w:r>
        <w:rPr>
          <w:lang w:val="fr-CA"/>
        </w:rPr>
        <w:t>’</w:t>
      </w:r>
      <w:r w:rsidRPr="00CB3195">
        <w:rPr>
          <w:lang w:val="fr-CA"/>
        </w:rPr>
        <w:t xml:space="preserve">un véhicule automobile.  </w:t>
      </w:r>
      <w:r w:rsidRPr="00CB3195">
        <w:rPr>
          <w:u w:val="single"/>
          <w:lang w:val="fr-CA"/>
        </w:rPr>
        <w:t>Ils assument ainsi une responsabilité</w:t>
      </w:r>
      <w:r w:rsidRPr="00CB3195">
        <w:rPr>
          <w:lang w:val="fr-CA"/>
        </w:rPr>
        <w:t xml:space="preserve"> envers tous les autres membres du public q</w:t>
      </w:r>
      <w:r w:rsidR="009C0AA2">
        <w:rPr>
          <w:lang w:val="fr-CA"/>
        </w:rPr>
        <w:t xml:space="preserve">ui circulent sur les chemins » : </w:t>
      </w:r>
      <w:proofErr w:type="spellStart"/>
      <w:r w:rsidRPr="00CB3195">
        <w:rPr>
          <w:i/>
          <w:lang w:val="fr-CA"/>
        </w:rPr>
        <w:t>Hundal</w:t>
      </w:r>
      <w:proofErr w:type="spellEnd"/>
      <w:r w:rsidRPr="00CB3195">
        <w:rPr>
          <w:lang w:val="fr-CA"/>
        </w:rPr>
        <w:t xml:space="preserve">, p. 884 </w:t>
      </w:r>
      <w:r w:rsidR="00F571BA">
        <w:rPr>
          <w:lang w:val="fr-CA"/>
        </w:rPr>
        <w:t>(</w:t>
      </w:r>
      <w:r w:rsidRPr="00CB3195">
        <w:rPr>
          <w:lang w:val="fr-CA"/>
        </w:rPr>
        <w:t>je souligne</w:t>
      </w:r>
      <w:r w:rsidR="00F571BA">
        <w:rPr>
          <w:lang w:val="fr-CA"/>
        </w:rPr>
        <w:t>)</w:t>
      </w:r>
      <w:r w:rsidRPr="00CB3195">
        <w:rPr>
          <w:lang w:val="fr-CA"/>
        </w:rPr>
        <w:t>.  Le juge Cory fait observer que le libellé de la disposition crée l</w:t>
      </w:r>
      <w:r>
        <w:rPr>
          <w:lang w:val="fr-CA"/>
        </w:rPr>
        <w:t>’</w:t>
      </w:r>
      <w:r w:rsidRPr="00CB3195">
        <w:rPr>
          <w:lang w:val="fr-CA"/>
        </w:rPr>
        <w:t>infraction de conduire « d</w:t>
      </w:r>
      <w:r>
        <w:rPr>
          <w:lang w:val="fr-CA"/>
        </w:rPr>
        <w:t>’</w:t>
      </w:r>
      <w:r w:rsidRPr="00CB3195">
        <w:rPr>
          <w:lang w:val="fr-CA"/>
        </w:rPr>
        <w:t>une façon dangereuse pour le public, compte tenu de toutes les circonstances », ce qui appelle l</w:t>
      </w:r>
      <w:r>
        <w:rPr>
          <w:lang w:val="fr-CA"/>
        </w:rPr>
        <w:t>’</w:t>
      </w:r>
      <w:r w:rsidRPr="00CB3195">
        <w:rPr>
          <w:lang w:val="fr-CA"/>
        </w:rPr>
        <w:t>application d</w:t>
      </w:r>
      <w:r>
        <w:rPr>
          <w:lang w:val="fr-CA"/>
        </w:rPr>
        <w:t>’</w:t>
      </w:r>
      <w:r w:rsidR="00246332">
        <w:rPr>
          <w:lang w:val="fr-CA"/>
        </w:rPr>
        <w:t>une norme objective : « O</w:t>
      </w:r>
      <w:r w:rsidRPr="00CB3195">
        <w:rPr>
          <w:lang w:val="fr-CA"/>
        </w:rPr>
        <w:t>n ne peut comparer la “façon de conduire” qu</w:t>
      </w:r>
      <w:r>
        <w:rPr>
          <w:lang w:val="fr-CA"/>
        </w:rPr>
        <w:t>’</w:t>
      </w:r>
      <w:r w:rsidRPr="00CB3195">
        <w:rPr>
          <w:lang w:val="fr-CA"/>
        </w:rPr>
        <w:t>à une norme de comportement raisonnable » (p. 885).  Dans le cas de la conduite dangereuse, le libellé et la nature de la disposition créant l</w:t>
      </w:r>
      <w:r>
        <w:rPr>
          <w:lang w:val="fr-CA"/>
        </w:rPr>
        <w:t>’</w:t>
      </w:r>
      <w:r w:rsidRPr="00CB3195">
        <w:rPr>
          <w:lang w:val="fr-CA"/>
        </w:rPr>
        <w:t>infraction, ainsi que d</w:t>
      </w:r>
      <w:r>
        <w:rPr>
          <w:lang w:val="fr-CA"/>
        </w:rPr>
        <w:t>’</w:t>
      </w:r>
      <w:r w:rsidRPr="00CB3195">
        <w:rPr>
          <w:lang w:val="fr-CA"/>
        </w:rPr>
        <w:t>autres éléments, militaient clairement en faveur d</w:t>
      </w:r>
      <w:r>
        <w:rPr>
          <w:lang w:val="fr-CA"/>
        </w:rPr>
        <w:t>’</w:t>
      </w:r>
      <w:r w:rsidRPr="00CB3195">
        <w:rPr>
          <w:lang w:val="fr-CA"/>
        </w:rPr>
        <w:t>une faute objective.  Or, aucune de ces considérations ne vaut dans le cas de l</w:t>
      </w:r>
      <w:r>
        <w:rPr>
          <w:lang w:val="fr-CA"/>
        </w:rPr>
        <w:t>’</w:t>
      </w:r>
      <w:r w:rsidRPr="00CB3195">
        <w:rPr>
          <w:lang w:val="fr-CA"/>
        </w:rPr>
        <w:t>infraction prévue à l</w:t>
      </w:r>
      <w:r>
        <w:rPr>
          <w:lang w:val="fr-CA"/>
        </w:rPr>
        <w:t>’</w:t>
      </w:r>
      <w:r w:rsidRPr="00CB3195">
        <w:rPr>
          <w:lang w:val="fr-CA"/>
        </w:rPr>
        <w:t>art. 218.</w:t>
      </w:r>
    </w:p>
    <w:p w:rsidR="00B46FC0" w:rsidRPr="00CB3195" w:rsidRDefault="00B46FC0" w:rsidP="00B46FC0">
      <w:pPr>
        <w:pStyle w:val="ParaNoNdepar-AltN"/>
        <w:rPr>
          <w:lang w:val="fr-CA"/>
        </w:rPr>
      </w:pPr>
      <w:r w:rsidRPr="00CB3195">
        <w:rPr>
          <w:lang w:val="fr-CA"/>
        </w:rPr>
        <w:t>Passons maintenant à la deuxième catégorie, celle des infractions axées sur le comportement négligent, tel l</w:t>
      </w:r>
      <w:r>
        <w:rPr>
          <w:lang w:val="fr-CA"/>
        </w:rPr>
        <w:t>’</w:t>
      </w:r>
      <w:r w:rsidRPr="00CB3195">
        <w:rPr>
          <w:lang w:val="fr-CA"/>
        </w:rPr>
        <w:t>entreposage négligent d</w:t>
      </w:r>
      <w:r>
        <w:rPr>
          <w:lang w:val="fr-CA"/>
        </w:rPr>
        <w:t>’</w:t>
      </w:r>
      <w:r w:rsidRPr="00CB3195">
        <w:rPr>
          <w:lang w:val="fr-CA"/>
        </w:rPr>
        <w:t xml:space="preserve">armes à feu.  Dans </w:t>
      </w:r>
      <w:r w:rsidRPr="00CB3195">
        <w:rPr>
          <w:i/>
          <w:lang w:val="fr-CA"/>
        </w:rPr>
        <w:t>R. c. Finlay</w:t>
      </w:r>
      <w:r w:rsidRPr="00CB3195">
        <w:rPr>
          <w:lang w:val="fr-CA"/>
        </w:rPr>
        <w:t>, [1993] 3 R.C.S. 103, la Cour a conclu que la négligence réprimée par la disposition ne pouvait être appréciée selon une norme subjective.  Le</w:t>
      </w:r>
      <w:r>
        <w:rPr>
          <w:lang w:val="fr-CA"/>
        </w:rPr>
        <w:t xml:space="preserve"> </w:t>
      </w:r>
      <w:r w:rsidRPr="00CB3195">
        <w:rPr>
          <w:lang w:val="fr-CA"/>
        </w:rPr>
        <w:t>ministère public devait prouver qu</w:t>
      </w:r>
      <w:r>
        <w:rPr>
          <w:lang w:val="fr-CA"/>
        </w:rPr>
        <w:t>’</w:t>
      </w:r>
      <w:r w:rsidRPr="00CB3195">
        <w:rPr>
          <w:lang w:val="fr-CA"/>
        </w:rPr>
        <w:t>une arme à feu avait été utilisée, portée, manipulée, expédiée ou entreposée « d</w:t>
      </w:r>
      <w:r>
        <w:rPr>
          <w:lang w:val="fr-CA"/>
        </w:rPr>
        <w:t>’</w:t>
      </w:r>
      <w:r w:rsidRPr="00CB3195">
        <w:rPr>
          <w:lang w:val="fr-CA"/>
        </w:rPr>
        <w:t>une manière négligente ou sans prendre suffisamment de précautions à l</w:t>
      </w:r>
      <w:r>
        <w:rPr>
          <w:lang w:val="fr-CA"/>
        </w:rPr>
        <w:t>’</w:t>
      </w:r>
      <w:r w:rsidRPr="00CB3195">
        <w:rPr>
          <w:lang w:val="fr-CA"/>
        </w:rPr>
        <w:t>égard de la sécurité d</w:t>
      </w:r>
      <w:r>
        <w:rPr>
          <w:lang w:val="fr-CA"/>
        </w:rPr>
        <w:t>’</w:t>
      </w:r>
      <w:r w:rsidRPr="00CB3195">
        <w:rPr>
          <w:lang w:val="fr-CA"/>
        </w:rPr>
        <w:t>autrui ».  L</w:t>
      </w:r>
      <w:r>
        <w:rPr>
          <w:lang w:val="fr-CA"/>
        </w:rPr>
        <w:t>’</w:t>
      </w:r>
      <w:r w:rsidRPr="00CB3195">
        <w:rPr>
          <w:lang w:val="fr-CA"/>
        </w:rPr>
        <w:t xml:space="preserve">emploi des mots « négligente » et « suffisamment </w:t>
      </w:r>
      <w:r w:rsidRPr="00CB3195">
        <w:rPr>
          <w:lang w:val="fr-CA"/>
        </w:rPr>
        <w:lastRenderedPageBreak/>
        <w:t>de précautions » militait clairement en faveur d</w:t>
      </w:r>
      <w:r>
        <w:rPr>
          <w:lang w:val="fr-CA"/>
        </w:rPr>
        <w:t>’</w:t>
      </w:r>
      <w:r w:rsidRPr="00CB3195">
        <w:rPr>
          <w:lang w:val="fr-CA"/>
        </w:rPr>
        <w:t>une appréciation objective de la faute (p. 114</w:t>
      </w:r>
      <w:r w:rsidRPr="00CB3195">
        <w:rPr>
          <w:lang w:val="fr-CA"/>
        </w:rPr>
        <w:noBreakHyphen/>
        <w:t>115).  Or, l</w:t>
      </w:r>
      <w:r>
        <w:rPr>
          <w:lang w:val="fr-CA"/>
        </w:rPr>
        <w:t>’</w:t>
      </w:r>
      <w:r w:rsidRPr="00CB3195">
        <w:rPr>
          <w:lang w:val="fr-CA"/>
        </w:rPr>
        <w:t>art. 218 ne renferme pas de termes apparentés.</w:t>
      </w:r>
    </w:p>
    <w:p w:rsidR="00B46FC0" w:rsidRPr="00CB3195" w:rsidRDefault="00B46FC0" w:rsidP="00B46FC0">
      <w:pPr>
        <w:pStyle w:val="ParaNoNdepar-AltN"/>
        <w:rPr>
          <w:lang w:val="fr-CA"/>
        </w:rPr>
      </w:pPr>
      <w:r w:rsidRPr="00CB3195">
        <w:rPr>
          <w:lang w:val="fr-CA"/>
        </w:rPr>
        <w:t>Une troisième catégorie d</w:t>
      </w:r>
      <w:r>
        <w:rPr>
          <w:lang w:val="fr-CA"/>
        </w:rPr>
        <w:t>’</w:t>
      </w:r>
      <w:r w:rsidRPr="00CB3195">
        <w:rPr>
          <w:lang w:val="fr-CA"/>
        </w:rPr>
        <w:t xml:space="preserve">infractions est celle des infractions </w:t>
      </w:r>
      <w:proofErr w:type="spellStart"/>
      <w:r w:rsidRPr="00CB3195">
        <w:rPr>
          <w:lang w:val="fr-CA"/>
        </w:rPr>
        <w:t>sous</w:t>
      </w:r>
      <w:r w:rsidRPr="00CB3195">
        <w:rPr>
          <w:lang w:val="fr-CA"/>
        </w:rPr>
        <w:noBreakHyphen/>
        <w:t>jacentes</w:t>
      </w:r>
      <w:proofErr w:type="spellEnd"/>
      <w:r w:rsidRPr="00CB3195">
        <w:rPr>
          <w:lang w:val="fr-CA"/>
        </w:rPr>
        <w:t>, tels l</w:t>
      </w:r>
      <w:r>
        <w:rPr>
          <w:lang w:val="fr-CA"/>
        </w:rPr>
        <w:t>’</w:t>
      </w:r>
      <w:r w:rsidRPr="00CB3195">
        <w:rPr>
          <w:lang w:val="fr-CA"/>
        </w:rPr>
        <w:t>homicide involontaire coupable résultant d</w:t>
      </w:r>
      <w:r>
        <w:rPr>
          <w:lang w:val="fr-CA"/>
        </w:rPr>
        <w:t>’</w:t>
      </w:r>
      <w:r w:rsidRPr="00CB3195">
        <w:rPr>
          <w:lang w:val="fr-CA"/>
        </w:rPr>
        <w:t>un acte illégal et l</w:t>
      </w:r>
      <w:r>
        <w:rPr>
          <w:lang w:val="fr-CA"/>
        </w:rPr>
        <w:t>’</w:t>
      </w:r>
      <w:r w:rsidRPr="00CB3195">
        <w:rPr>
          <w:lang w:val="fr-CA"/>
        </w:rPr>
        <w:t>infliction illégale de lésions corporelles</w:t>
      </w:r>
      <w:r w:rsidR="00246332">
        <w:rPr>
          <w:lang w:val="fr-CA"/>
        </w:rPr>
        <w:t>,</w:t>
      </w:r>
      <w:r w:rsidRPr="00CB3195">
        <w:rPr>
          <w:lang w:val="fr-CA"/>
        </w:rPr>
        <w:t xml:space="preserve"> nécessitant la perpétration d</w:t>
      </w:r>
      <w:r>
        <w:rPr>
          <w:lang w:val="fr-CA"/>
        </w:rPr>
        <w:t>’</w:t>
      </w:r>
      <w:r w:rsidRPr="00CB3195">
        <w:rPr>
          <w:lang w:val="fr-CA"/>
        </w:rPr>
        <w:t>un autre acte illégal.  La Cour a statué qu</w:t>
      </w:r>
      <w:r>
        <w:rPr>
          <w:lang w:val="fr-CA"/>
        </w:rPr>
        <w:t>’</w:t>
      </w:r>
      <w:r w:rsidRPr="00CB3195">
        <w:rPr>
          <w:lang w:val="fr-CA"/>
        </w:rPr>
        <w:t>il fallait établir l</w:t>
      </w:r>
      <w:r>
        <w:rPr>
          <w:lang w:val="fr-CA"/>
        </w:rPr>
        <w:t>’</w:t>
      </w:r>
      <w:r w:rsidRPr="00CB3195">
        <w:rPr>
          <w:lang w:val="fr-CA"/>
        </w:rPr>
        <w:t>élément moral de l</w:t>
      </w:r>
      <w:r>
        <w:rPr>
          <w:lang w:val="fr-CA"/>
        </w:rPr>
        <w:t>’</w:t>
      </w:r>
      <w:r w:rsidRPr="00CB3195">
        <w:rPr>
          <w:lang w:val="fr-CA"/>
        </w:rPr>
        <w:t xml:space="preserve">infraction </w:t>
      </w:r>
      <w:proofErr w:type="spellStart"/>
      <w:r w:rsidRPr="00CB3195">
        <w:rPr>
          <w:lang w:val="fr-CA"/>
        </w:rPr>
        <w:t>sous</w:t>
      </w:r>
      <w:r w:rsidRPr="00CB3195">
        <w:rPr>
          <w:lang w:val="fr-CA"/>
        </w:rPr>
        <w:noBreakHyphen/>
        <w:t>jacente</w:t>
      </w:r>
      <w:proofErr w:type="spellEnd"/>
      <w:r w:rsidRPr="00CB3195">
        <w:rPr>
          <w:lang w:val="fr-CA"/>
        </w:rPr>
        <w:t>, mais uniquement la prévisibilité objective du préjudice en ayant découlé</w:t>
      </w:r>
      <w:r w:rsidR="00882E0C">
        <w:rPr>
          <w:lang w:val="fr-CA"/>
        </w:rPr>
        <w:t> :</w:t>
      </w:r>
      <w:r w:rsidR="00F571BA">
        <w:rPr>
          <w:lang w:val="fr-CA"/>
        </w:rPr>
        <w:t xml:space="preserve"> </w:t>
      </w:r>
      <w:r w:rsidRPr="00CB3195">
        <w:rPr>
          <w:lang w:val="fr-CA"/>
        </w:rPr>
        <w:t xml:space="preserve">voir, p. ex., </w:t>
      </w:r>
      <w:r w:rsidRPr="00CB3195">
        <w:rPr>
          <w:i/>
          <w:lang w:val="fr-CA"/>
        </w:rPr>
        <w:t xml:space="preserve">R. c. </w:t>
      </w:r>
      <w:proofErr w:type="spellStart"/>
      <w:r w:rsidRPr="00CB3195">
        <w:rPr>
          <w:i/>
          <w:lang w:val="fr-CA"/>
        </w:rPr>
        <w:t>DeSousa</w:t>
      </w:r>
      <w:proofErr w:type="spellEnd"/>
      <w:r w:rsidRPr="00CB3195">
        <w:rPr>
          <w:lang w:val="fr-CA"/>
        </w:rPr>
        <w:t xml:space="preserve">, [1992] 2 R.C.S. 944 (infliction illégale de lésions corporelles); </w:t>
      </w:r>
      <w:r w:rsidRPr="00CB3195">
        <w:rPr>
          <w:i/>
          <w:lang w:val="fr-CA"/>
        </w:rPr>
        <w:t xml:space="preserve">R. c. </w:t>
      </w:r>
      <w:proofErr w:type="spellStart"/>
      <w:r w:rsidRPr="00CB3195">
        <w:rPr>
          <w:i/>
          <w:lang w:val="fr-CA"/>
        </w:rPr>
        <w:t>Creighton</w:t>
      </w:r>
      <w:proofErr w:type="spellEnd"/>
      <w:r w:rsidRPr="00CB3195">
        <w:rPr>
          <w:lang w:val="fr-CA"/>
        </w:rPr>
        <w:t>, [1993] 3 R.C.S. 3 (homicide involontaire coupable résultant d</w:t>
      </w:r>
      <w:r>
        <w:rPr>
          <w:lang w:val="fr-CA"/>
        </w:rPr>
        <w:t>’</w:t>
      </w:r>
      <w:r w:rsidRPr="00CB3195">
        <w:rPr>
          <w:lang w:val="fr-CA"/>
        </w:rPr>
        <w:t>un acte illégal).  Sans reprendre les motifs détaillés de ces deux arrêts, soulignons simplement que, dans le cas de ces infractions, la perpétration de l</w:t>
      </w:r>
      <w:r>
        <w:rPr>
          <w:lang w:val="fr-CA"/>
        </w:rPr>
        <w:t>’</w:t>
      </w:r>
      <w:r w:rsidRPr="00CB3195">
        <w:rPr>
          <w:lang w:val="fr-CA"/>
        </w:rPr>
        <w:t xml:space="preserve">infraction </w:t>
      </w:r>
      <w:proofErr w:type="spellStart"/>
      <w:r w:rsidRPr="00CB3195">
        <w:rPr>
          <w:lang w:val="fr-CA"/>
        </w:rPr>
        <w:t>sous</w:t>
      </w:r>
      <w:r w:rsidRPr="00CB3195">
        <w:rPr>
          <w:lang w:val="fr-CA"/>
        </w:rPr>
        <w:noBreakHyphen/>
        <w:t>jacente</w:t>
      </w:r>
      <w:proofErr w:type="spellEnd"/>
      <w:r w:rsidRPr="00CB3195">
        <w:rPr>
          <w:lang w:val="fr-CA"/>
        </w:rPr>
        <w:t xml:space="preserve"> a des conséquences réelles et graves.  Le juge </w:t>
      </w:r>
      <w:proofErr w:type="spellStart"/>
      <w:r w:rsidRPr="00CB3195">
        <w:rPr>
          <w:lang w:val="fr-CA"/>
        </w:rPr>
        <w:t>Sopinka</w:t>
      </w:r>
      <w:proofErr w:type="spellEnd"/>
      <w:r w:rsidRPr="00CB3195">
        <w:rPr>
          <w:lang w:val="fr-CA"/>
        </w:rPr>
        <w:t xml:space="preserve"> a affirmé ce qui suit dans </w:t>
      </w:r>
      <w:proofErr w:type="spellStart"/>
      <w:r w:rsidRPr="00CB3195">
        <w:rPr>
          <w:i/>
          <w:lang w:val="fr-CA"/>
        </w:rPr>
        <w:t>DeSousa</w:t>
      </w:r>
      <w:proofErr w:type="spellEnd"/>
      <w:r w:rsidRPr="00CB3195">
        <w:rPr>
          <w:lang w:val="fr-CA"/>
        </w:rPr>
        <w:t xml:space="preserve"> (p. 967), propos que la juge McLachlin a rappelés dans </w:t>
      </w:r>
      <w:proofErr w:type="spellStart"/>
      <w:r w:rsidRPr="00CB3195">
        <w:rPr>
          <w:i/>
          <w:lang w:val="fr-CA"/>
        </w:rPr>
        <w:t>Creighton</w:t>
      </w:r>
      <w:proofErr w:type="spellEnd"/>
      <w:r w:rsidRPr="00CB3195">
        <w:rPr>
          <w:lang w:val="fr-CA"/>
        </w:rPr>
        <w:t xml:space="preserve"> (p. 55) : « Le droit dans ce domaine repose sur le principe implicite qu</w:t>
      </w:r>
      <w:r>
        <w:rPr>
          <w:lang w:val="fr-CA"/>
        </w:rPr>
        <w:t>’</w:t>
      </w:r>
      <w:r w:rsidRPr="00CB3195">
        <w:rPr>
          <w:lang w:val="fr-CA"/>
        </w:rPr>
        <w:t>il est acceptable d</w:t>
      </w:r>
      <w:r>
        <w:rPr>
          <w:lang w:val="fr-CA"/>
        </w:rPr>
        <w:t>’</w:t>
      </w:r>
      <w:r w:rsidRPr="00CB3195">
        <w:rPr>
          <w:lang w:val="fr-CA"/>
        </w:rPr>
        <w:t>établir une distinction quant à la responsabilité criminelle entre des actes également répréhensibles en fonction du préjudice qui est effectivement causé. »  Ce principe ne s</w:t>
      </w:r>
      <w:r>
        <w:rPr>
          <w:lang w:val="fr-CA"/>
        </w:rPr>
        <w:t>’</w:t>
      </w:r>
      <w:r w:rsidRPr="00CB3195">
        <w:rPr>
          <w:lang w:val="fr-CA"/>
        </w:rPr>
        <w:t>applique pas à l</w:t>
      </w:r>
      <w:r>
        <w:rPr>
          <w:lang w:val="fr-CA"/>
        </w:rPr>
        <w:t>’</w:t>
      </w:r>
      <w:r w:rsidRPr="00CB3195">
        <w:rPr>
          <w:lang w:val="fr-CA"/>
        </w:rPr>
        <w:t>art. 218; il n</w:t>
      </w:r>
      <w:r>
        <w:rPr>
          <w:lang w:val="fr-CA"/>
        </w:rPr>
        <w:t>’</w:t>
      </w:r>
      <w:r w:rsidRPr="00CB3195">
        <w:rPr>
          <w:lang w:val="fr-CA"/>
        </w:rPr>
        <w:t>y a pas d</w:t>
      </w:r>
      <w:r>
        <w:rPr>
          <w:lang w:val="fr-CA"/>
        </w:rPr>
        <w:t>’</w:t>
      </w:r>
      <w:r w:rsidRPr="00CB3195">
        <w:rPr>
          <w:lang w:val="fr-CA"/>
        </w:rPr>
        <w:t xml:space="preserve">infraction </w:t>
      </w:r>
      <w:proofErr w:type="spellStart"/>
      <w:r w:rsidRPr="00CB3195">
        <w:rPr>
          <w:lang w:val="fr-CA"/>
        </w:rPr>
        <w:t>sous</w:t>
      </w:r>
      <w:r w:rsidRPr="00CB3195">
        <w:rPr>
          <w:lang w:val="fr-CA"/>
        </w:rPr>
        <w:noBreakHyphen/>
        <w:t>jacente</w:t>
      </w:r>
      <w:proofErr w:type="spellEnd"/>
      <w:r w:rsidRPr="00CB3195">
        <w:rPr>
          <w:lang w:val="fr-CA"/>
        </w:rPr>
        <w:t>, et point n</w:t>
      </w:r>
      <w:r>
        <w:rPr>
          <w:lang w:val="fr-CA"/>
        </w:rPr>
        <w:t>’</w:t>
      </w:r>
      <w:r w:rsidRPr="00CB3195">
        <w:rPr>
          <w:lang w:val="fr-CA"/>
        </w:rPr>
        <w:t>est besoin de montrer que l</w:t>
      </w:r>
      <w:r>
        <w:rPr>
          <w:lang w:val="fr-CA"/>
        </w:rPr>
        <w:t>’</w:t>
      </w:r>
      <w:r w:rsidRPr="00CB3195">
        <w:rPr>
          <w:lang w:val="fr-CA"/>
        </w:rPr>
        <w:t>abandon d</w:t>
      </w:r>
      <w:r>
        <w:rPr>
          <w:lang w:val="fr-CA"/>
        </w:rPr>
        <w:t>’</w:t>
      </w:r>
      <w:r w:rsidRPr="00CB3195">
        <w:rPr>
          <w:lang w:val="fr-CA"/>
        </w:rPr>
        <w:t>enfant a réellement causé un préjudice.</w:t>
      </w:r>
    </w:p>
    <w:p w:rsidR="00B46FC0" w:rsidRPr="00CB3195" w:rsidRDefault="00B46FC0" w:rsidP="00B46FC0">
      <w:pPr>
        <w:pStyle w:val="ParaNoNdepar-AltN"/>
        <w:rPr>
          <w:lang w:val="fr-CA"/>
        </w:rPr>
      </w:pPr>
      <w:r w:rsidRPr="00CB3195">
        <w:rPr>
          <w:lang w:val="fr-CA"/>
        </w:rPr>
        <w:t>Je signale à ce sujet que le</w:t>
      </w:r>
      <w:r w:rsidR="006635B5">
        <w:rPr>
          <w:lang w:val="fr-CA"/>
        </w:rPr>
        <w:t xml:space="preserve"> ministère public a soutenu en c</w:t>
      </w:r>
      <w:r w:rsidRPr="00CB3195">
        <w:rPr>
          <w:lang w:val="fr-CA"/>
        </w:rPr>
        <w:t>our d</w:t>
      </w:r>
      <w:r>
        <w:rPr>
          <w:lang w:val="fr-CA"/>
        </w:rPr>
        <w:t>’</w:t>
      </w:r>
      <w:r w:rsidRPr="00CB3195">
        <w:rPr>
          <w:lang w:val="fr-CA"/>
        </w:rPr>
        <w:t>appel que l</w:t>
      </w:r>
      <w:r>
        <w:rPr>
          <w:lang w:val="fr-CA"/>
        </w:rPr>
        <w:t>’</w:t>
      </w:r>
      <w:r w:rsidRPr="00CB3195">
        <w:rPr>
          <w:lang w:val="fr-CA"/>
        </w:rPr>
        <w:t>emploi du mot « illicitement » à l</w:t>
      </w:r>
      <w:r>
        <w:rPr>
          <w:lang w:val="fr-CA"/>
        </w:rPr>
        <w:t>’</w:t>
      </w:r>
      <w:r w:rsidRPr="00CB3195">
        <w:rPr>
          <w:lang w:val="fr-CA"/>
        </w:rPr>
        <w:t xml:space="preserve">art. 218 visait à faire tacitement de la violation de </w:t>
      </w:r>
      <w:r w:rsidRPr="00CB3195">
        <w:rPr>
          <w:lang w:val="fr-CA"/>
        </w:rPr>
        <w:lastRenderedPageBreak/>
        <w:t>l</w:t>
      </w:r>
      <w:r>
        <w:rPr>
          <w:lang w:val="fr-CA"/>
        </w:rPr>
        <w:t>’</w:t>
      </w:r>
      <w:r w:rsidRPr="00CB3195">
        <w:rPr>
          <w:lang w:val="fr-CA"/>
        </w:rPr>
        <w:t xml:space="preserve">art. 215 une infraction </w:t>
      </w:r>
      <w:proofErr w:type="spellStart"/>
      <w:r w:rsidRPr="00CB3195">
        <w:rPr>
          <w:lang w:val="fr-CA"/>
        </w:rPr>
        <w:t>sous</w:t>
      </w:r>
      <w:r w:rsidRPr="00CB3195">
        <w:rPr>
          <w:lang w:val="fr-CA"/>
        </w:rPr>
        <w:noBreakHyphen/>
        <w:t>jacente</w:t>
      </w:r>
      <w:proofErr w:type="spellEnd"/>
      <w:r w:rsidRPr="00CB3195">
        <w:rPr>
          <w:lang w:val="fr-CA"/>
        </w:rPr>
        <w:t xml:space="preserve"> à celle d</w:t>
      </w:r>
      <w:r>
        <w:rPr>
          <w:lang w:val="fr-CA"/>
        </w:rPr>
        <w:t>’</w:t>
      </w:r>
      <w:r w:rsidRPr="00CB3195">
        <w:rPr>
          <w:lang w:val="fr-CA"/>
        </w:rPr>
        <w:t>abandon d</w:t>
      </w:r>
      <w:r>
        <w:rPr>
          <w:lang w:val="fr-CA"/>
        </w:rPr>
        <w:t>’</w:t>
      </w:r>
      <w:r w:rsidRPr="00CB3195">
        <w:rPr>
          <w:lang w:val="fr-CA"/>
        </w:rPr>
        <w:t>enfant.  Je ne partage pas cet avis.  Je conviens plutôt avec le juge Richards que le mot « illicitement » employé à l</w:t>
      </w:r>
      <w:r>
        <w:rPr>
          <w:lang w:val="fr-CA"/>
        </w:rPr>
        <w:t>’</w:t>
      </w:r>
      <w:r w:rsidRPr="00CB3195">
        <w:rPr>
          <w:lang w:val="fr-CA"/>
        </w:rPr>
        <w:t>art. 218 est un terme superfétatoire repris du texte original de l</w:t>
      </w:r>
      <w:r>
        <w:rPr>
          <w:lang w:val="fr-CA"/>
        </w:rPr>
        <w:t>’</w:t>
      </w:r>
      <w:r w:rsidRPr="00CB3195">
        <w:rPr>
          <w:i/>
          <w:lang w:val="fr-CA"/>
        </w:rPr>
        <w:t>Acte concernant les offenses contre la Personne</w:t>
      </w:r>
      <w:r w:rsidRPr="00CB3195">
        <w:rPr>
          <w:lang w:val="fr-CA"/>
        </w:rPr>
        <w:t xml:space="preserve"> (1869), art. 26</w:t>
      </w:r>
      <w:r w:rsidR="006635B5">
        <w:rPr>
          <w:lang w:val="fr-CA"/>
        </w:rPr>
        <w:t xml:space="preserve"> : </w:t>
      </w:r>
      <w:r w:rsidRPr="00CB3195">
        <w:rPr>
          <w:lang w:val="fr-CA"/>
        </w:rPr>
        <w:t xml:space="preserve">voir, p. ex., </w:t>
      </w:r>
      <w:r w:rsidRPr="00CB3195">
        <w:rPr>
          <w:i/>
          <w:lang w:val="fr-CA"/>
        </w:rPr>
        <w:t>R. c. Chartrand</w:t>
      </w:r>
      <w:r w:rsidRPr="00CB3195">
        <w:rPr>
          <w:lang w:val="fr-CA"/>
        </w:rPr>
        <w:t>, [199</w:t>
      </w:r>
      <w:r w:rsidR="006635B5">
        <w:rPr>
          <w:lang w:val="fr-CA"/>
        </w:rPr>
        <w:t>4] 2 R.C.S. 864, p</w:t>
      </w:r>
      <w:r w:rsidR="00CB259B">
        <w:rPr>
          <w:lang w:val="fr-CA"/>
        </w:rPr>
        <w:t>. 886-</w:t>
      </w:r>
      <w:r w:rsidR="006635B5">
        <w:rPr>
          <w:lang w:val="fr-CA"/>
        </w:rPr>
        <w:t>887</w:t>
      </w:r>
      <w:r w:rsidRPr="00CB3195">
        <w:rPr>
          <w:lang w:val="fr-CA"/>
        </w:rPr>
        <w:t>.  La perpétration d</w:t>
      </w:r>
      <w:r>
        <w:rPr>
          <w:lang w:val="fr-CA"/>
        </w:rPr>
        <w:t>’</w:t>
      </w:r>
      <w:r w:rsidRPr="00CB3195">
        <w:rPr>
          <w:lang w:val="fr-CA"/>
        </w:rPr>
        <w:t>une infraction prévue par l</w:t>
      </w:r>
      <w:r>
        <w:rPr>
          <w:lang w:val="fr-CA"/>
        </w:rPr>
        <w:t>’</w:t>
      </w:r>
      <w:r w:rsidRPr="00CB3195">
        <w:rPr>
          <w:lang w:val="fr-CA"/>
        </w:rPr>
        <w:t>art. 215 ou d</w:t>
      </w:r>
      <w:r>
        <w:rPr>
          <w:lang w:val="fr-CA"/>
        </w:rPr>
        <w:t>’</w:t>
      </w:r>
      <w:r w:rsidRPr="00CB3195">
        <w:rPr>
          <w:lang w:val="fr-CA"/>
        </w:rPr>
        <w:t>une autre infraction n</w:t>
      </w:r>
      <w:r>
        <w:rPr>
          <w:lang w:val="fr-CA"/>
        </w:rPr>
        <w:t>’</w:t>
      </w:r>
      <w:r w:rsidRPr="00CB3195">
        <w:rPr>
          <w:lang w:val="fr-CA"/>
        </w:rPr>
        <w:t>est pas nécessaire aux fins d</w:t>
      </w:r>
      <w:r>
        <w:rPr>
          <w:lang w:val="fr-CA"/>
        </w:rPr>
        <w:t>’</w:t>
      </w:r>
      <w:r w:rsidRPr="00CB3195">
        <w:rPr>
          <w:lang w:val="fr-CA"/>
        </w:rPr>
        <w:t>obtenir une déclaration de culpabilité d</w:t>
      </w:r>
      <w:r>
        <w:rPr>
          <w:lang w:val="fr-CA"/>
        </w:rPr>
        <w:t>’</w:t>
      </w:r>
      <w:r w:rsidRPr="00CB3195">
        <w:rPr>
          <w:lang w:val="fr-CA"/>
        </w:rPr>
        <w:t>abandon d</w:t>
      </w:r>
      <w:r>
        <w:rPr>
          <w:lang w:val="fr-CA"/>
        </w:rPr>
        <w:t>’</w:t>
      </w:r>
      <w:r w:rsidRPr="00CB3195">
        <w:rPr>
          <w:lang w:val="fr-CA"/>
        </w:rPr>
        <w:t>enfant.  L</w:t>
      </w:r>
      <w:r>
        <w:rPr>
          <w:lang w:val="fr-CA"/>
        </w:rPr>
        <w:t>’</w:t>
      </w:r>
      <w:r w:rsidRPr="00CB3195">
        <w:rPr>
          <w:lang w:val="fr-CA"/>
        </w:rPr>
        <w:t>article 218 a une plus grande portée que l</w:t>
      </w:r>
      <w:r>
        <w:rPr>
          <w:lang w:val="fr-CA"/>
        </w:rPr>
        <w:t>’</w:t>
      </w:r>
      <w:r w:rsidRPr="00CB3195">
        <w:rPr>
          <w:lang w:val="fr-CA"/>
        </w:rPr>
        <w:t xml:space="preserve">art. 215, lequel ne </w:t>
      </w:r>
      <w:proofErr w:type="gramStart"/>
      <w:r w:rsidRPr="00CB3195">
        <w:rPr>
          <w:lang w:val="fr-CA"/>
        </w:rPr>
        <w:t>s</w:t>
      </w:r>
      <w:r>
        <w:rPr>
          <w:lang w:val="fr-CA"/>
        </w:rPr>
        <w:t>’</w:t>
      </w:r>
      <w:r w:rsidRPr="00CB3195">
        <w:rPr>
          <w:lang w:val="fr-CA"/>
        </w:rPr>
        <w:t>applique</w:t>
      </w:r>
      <w:proofErr w:type="gramEnd"/>
      <w:r w:rsidRPr="00CB3195">
        <w:rPr>
          <w:lang w:val="fr-CA"/>
        </w:rPr>
        <w:t xml:space="preserve"> qu</w:t>
      </w:r>
      <w:r>
        <w:rPr>
          <w:lang w:val="fr-CA"/>
        </w:rPr>
        <w:t>’</w:t>
      </w:r>
      <w:r w:rsidRPr="00CB3195">
        <w:rPr>
          <w:lang w:val="fr-CA"/>
        </w:rPr>
        <w:t xml:space="preserve">à certaines personnes.  </w:t>
      </w:r>
      <w:proofErr w:type="gramStart"/>
      <w:r w:rsidRPr="00CB3195">
        <w:rPr>
          <w:lang w:val="fr-CA"/>
        </w:rPr>
        <w:t>Conclure</w:t>
      </w:r>
      <w:proofErr w:type="gramEnd"/>
      <w:r w:rsidRPr="00CB3195">
        <w:rPr>
          <w:lang w:val="fr-CA"/>
        </w:rPr>
        <w:t xml:space="preserve"> qu</w:t>
      </w:r>
      <w:r>
        <w:rPr>
          <w:lang w:val="fr-CA"/>
        </w:rPr>
        <w:t>’</w:t>
      </w:r>
      <w:r w:rsidRPr="00CB3195">
        <w:rPr>
          <w:lang w:val="fr-CA"/>
        </w:rPr>
        <w:t>une déclaration de culpabilité fondée sur l</w:t>
      </w:r>
      <w:r>
        <w:rPr>
          <w:lang w:val="fr-CA"/>
        </w:rPr>
        <w:t>’</w:t>
      </w:r>
      <w:r w:rsidRPr="00CB3195">
        <w:rPr>
          <w:lang w:val="fr-CA"/>
        </w:rPr>
        <w:t>art. 218 est tributaire d</w:t>
      </w:r>
      <w:r>
        <w:rPr>
          <w:lang w:val="fr-CA"/>
        </w:rPr>
        <w:t>’</w:t>
      </w:r>
      <w:r w:rsidRPr="00CB3195">
        <w:rPr>
          <w:lang w:val="fr-CA"/>
        </w:rPr>
        <w:t>une déclaration de culpabilité prenant appui sur l</w:t>
      </w:r>
      <w:r>
        <w:rPr>
          <w:lang w:val="fr-CA"/>
        </w:rPr>
        <w:t>’</w:t>
      </w:r>
      <w:r w:rsidRPr="00CB3195">
        <w:rPr>
          <w:lang w:val="fr-CA"/>
        </w:rPr>
        <w:t>art. 215 revient à faire abstraction du mot « </w:t>
      </w:r>
      <w:r w:rsidR="00184D5F">
        <w:rPr>
          <w:lang w:val="fr-CA"/>
        </w:rPr>
        <w:t>[</w:t>
      </w:r>
      <w:r w:rsidRPr="00CB3195">
        <w:rPr>
          <w:lang w:val="fr-CA"/>
        </w:rPr>
        <w:t>q</w:t>
      </w:r>
      <w:r w:rsidR="00184D5F">
        <w:rPr>
          <w:lang w:val="fr-CA"/>
        </w:rPr>
        <w:t>]</w:t>
      </w:r>
      <w:proofErr w:type="spellStart"/>
      <w:r w:rsidRPr="00CB3195">
        <w:rPr>
          <w:lang w:val="fr-CA"/>
        </w:rPr>
        <w:t>uiconque</w:t>
      </w:r>
      <w:proofErr w:type="spellEnd"/>
      <w:r w:rsidRPr="00CB3195">
        <w:rPr>
          <w:lang w:val="fr-CA"/>
        </w:rPr>
        <w:t> » employé à l</w:t>
      </w:r>
      <w:r>
        <w:rPr>
          <w:lang w:val="fr-CA"/>
        </w:rPr>
        <w:t>’</w:t>
      </w:r>
      <w:r w:rsidRPr="00CB3195">
        <w:rPr>
          <w:lang w:val="fr-CA"/>
        </w:rPr>
        <w:t>art. 218, à priver de sens l</w:t>
      </w:r>
      <w:r>
        <w:rPr>
          <w:lang w:val="fr-CA"/>
        </w:rPr>
        <w:t>’</w:t>
      </w:r>
      <w:r w:rsidRPr="00CB3195">
        <w:rPr>
          <w:lang w:val="fr-CA"/>
        </w:rPr>
        <w:t>al. </w:t>
      </w:r>
      <w:r w:rsidRPr="00CB3195">
        <w:rPr>
          <w:i/>
          <w:lang w:val="fr-CA"/>
        </w:rPr>
        <w:t>b</w:t>
      </w:r>
      <w:r w:rsidRPr="00CB3195">
        <w:rPr>
          <w:lang w:val="fr-CA"/>
        </w:rPr>
        <w:t>) de la définition de l</w:t>
      </w:r>
      <w:r>
        <w:rPr>
          <w:lang w:val="fr-CA"/>
        </w:rPr>
        <w:t>’</w:t>
      </w:r>
      <w:r w:rsidRPr="00CB3195">
        <w:rPr>
          <w:lang w:val="fr-CA"/>
        </w:rPr>
        <w:t>art. 214 et à rendre l</w:t>
      </w:r>
      <w:r>
        <w:rPr>
          <w:lang w:val="fr-CA"/>
        </w:rPr>
        <w:t>’</w:t>
      </w:r>
      <w:r w:rsidRPr="00CB3195">
        <w:rPr>
          <w:lang w:val="fr-CA"/>
        </w:rPr>
        <w:t>art. 218 redondant en ce que son objet est alors exactement le même que celui de l</w:t>
      </w:r>
      <w:r>
        <w:rPr>
          <w:lang w:val="fr-CA"/>
        </w:rPr>
        <w:t>’</w:t>
      </w:r>
      <w:r w:rsidRPr="00CB3195">
        <w:rPr>
          <w:lang w:val="fr-CA"/>
        </w:rPr>
        <w:t>art. 215.  L</w:t>
      </w:r>
      <w:r>
        <w:rPr>
          <w:lang w:val="fr-CA"/>
        </w:rPr>
        <w:t>’</w:t>
      </w:r>
      <w:r w:rsidRPr="00CB3195">
        <w:rPr>
          <w:lang w:val="fr-CA"/>
        </w:rPr>
        <w:t>article 218 ne prévoit pas une peine plus lourde et ne constitue donc pas simplement une disposition plus sévère que l</w:t>
      </w:r>
      <w:r>
        <w:rPr>
          <w:lang w:val="fr-CA"/>
        </w:rPr>
        <w:t>’</w:t>
      </w:r>
      <w:r w:rsidRPr="00CB3195">
        <w:rPr>
          <w:lang w:val="fr-CA"/>
        </w:rPr>
        <w:t>art. 215, contrairement, par exemple, à l</w:t>
      </w:r>
      <w:r>
        <w:rPr>
          <w:lang w:val="fr-CA"/>
        </w:rPr>
        <w:t>’</w:t>
      </w:r>
      <w:r w:rsidRPr="00CB3195">
        <w:rPr>
          <w:lang w:val="fr-CA"/>
        </w:rPr>
        <w:t xml:space="preserve">infliction illégale de lésions corporelles (art. 269, emprisonnement maximal de </w:t>
      </w:r>
      <w:r w:rsidR="002B097A">
        <w:rPr>
          <w:lang w:val="fr-CA"/>
        </w:rPr>
        <w:t>10</w:t>
      </w:r>
      <w:r w:rsidRPr="00CB3195">
        <w:rPr>
          <w:lang w:val="fr-CA"/>
        </w:rPr>
        <w:t xml:space="preserve"> ans), qui est une version plus grave de l</w:t>
      </w:r>
      <w:r>
        <w:rPr>
          <w:lang w:val="fr-CA"/>
        </w:rPr>
        <w:t>’</w:t>
      </w:r>
      <w:r w:rsidRPr="00CB3195">
        <w:rPr>
          <w:lang w:val="fr-CA"/>
        </w:rPr>
        <w:t xml:space="preserve">infraction de voies de fait (art. 266, emprisonnement maximal de 5 ans). </w:t>
      </w:r>
    </w:p>
    <w:p w:rsidR="00B46FC0" w:rsidRPr="00CB3195" w:rsidRDefault="00B46FC0" w:rsidP="00B46FC0">
      <w:pPr>
        <w:pStyle w:val="ParaNoNdepar-AltN"/>
        <w:rPr>
          <w:lang w:val="fr-CA"/>
        </w:rPr>
      </w:pPr>
      <w:r w:rsidRPr="00CB3195">
        <w:rPr>
          <w:lang w:val="fr-CA"/>
        </w:rPr>
        <w:t>Il convient également de mentionner les infractions relati</w:t>
      </w:r>
      <w:r w:rsidR="0084741E">
        <w:rPr>
          <w:lang w:val="fr-CA"/>
        </w:rPr>
        <w:t xml:space="preserve">ves à la négligence criminelle : </w:t>
      </w:r>
      <w:r w:rsidRPr="00CB3195">
        <w:rPr>
          <w:lang w:val="fr-CA"/>
        </w:rPr>
        <w:t xml:space="preserve">voir, p. ex., </w:t>
      </w:r>
      <w:proofErr w:type="gramStart"/>
      <w:r w:rsidRPr="00CB3195">
        <w:rPr>
          <w:lang w:val="fr-CA"/>
        </w:rPr>
        <w:t>les art</w:t>
      </w:r>
      <w:proofErr w:type="gramEnd"/>
      <w:r w:rsidRPr="00CB3195">
        <w:rPr>
          <w:lang w:val="fr-CA"/>
        </w:rPr>
        <w:t>. 219, 220 et 221.  Est coupable de négligence criminelle la personne qui « montre une insouciance déréglée ou téméraire à l</w:t>
      </w:r>
      <w:r>
        <w:rPr>
          <w:lang w:val="fr-CA"/>
        </w:rPr>
        <w:t>’</w:t>
      </w:r>
      <w:r w:rsidRPr="00CB3195">
        <w:rPr>
          <w:lang w:val="fr-CA"/>
        </w:rPr>
        <w:t>égard de la vie ou de la sécurité d</w:t>
      </w:r>
      <w:r>
        <w:rPr>
          <w:lang w:val="fr-CA"/>
        </w:rPr>
        <w:t>’</w:t>
      </w:r>
      <w:r w:rsidRPr="00CB3195">
        <w:rPr>
          <w:lang w:val="fr-CA"/>
        </w:rPr>
        <w:t>autrui » (art. 219).  Le libellé de cette disposition a suscité bien des débats au chapitre de l</w:t>
      </w:r>
      <w:r>
        <w:rPr>
          <w:lang w:val="fr-CA"/>
        </w:rPr>
        <w:t>’</w:t>
      </w:r>
      <w:r w:rsidRPr="00CB3195">
        <w:rPr>
          <w:lang w:val="fr-CA"/>
        </w:rPr>
        <w:t xml:space="preserve">élément de faute requis.  </w:t>
      </w:r>
      <w:r w:rsidRPr="00CB3195">
        <w:rPr>
          <w:lang w:val="fr-CA"/>
        </w:rPr>
        <w:lastRenderedPageBreak/>
        <w:t>L</w:t>
      </w:r>
      <w:r>
        <w:rPr>
          <w:lang w:val="fr-CA"/>
        </w:rPr>
        <w:t>’</w:t>
      </w:r>
      <w:r w:rsidRPr="00CB3195">
        <w:rPr>
          <w:lang w:val="fr-CA"/>
        </w:rPr>
        <w:t>emploi du mot « négligence » pour désigner l</w:t>
      </w:r>
      <w:r>
        <w:rPr>
          <w:lang w:val="fr-CA"/>
        </w:rPr>
        <w:t>’</w:t>
      </w:r>
      <w:r w:rsidRPr="00CB3195">
        <w:rPr>
          <w:lang w:val="fr-CA"/>
        </w:rPr>
        <w:t>infraction suppose l</w:t>
      </w:r>
      <w:r>
        <w:rPr>
          <w:lang w:val="fr-CA"/>
        </w:rPr>
        <w:t>’</w:t>
      </w:r>
      <w:r w:rsidRPr="00CB3195">
        <w:rPr>
          <w:lang w:val="fr-CA"/>
        </w:rPr>
        <w:t>application de la norme objective qu</w:t>
      </w:r>
      <w:r>
        <w:rPr>
          <w:lang w:val="fr-CA"/>
        </w:rPr>
        <w:t>’</w:t>
      </w:r>
      <w:r w:rsidRPr="00CB3195">
        <w:rPr>
          <w:lang w:val="fr-CA"/>
        </w:rPr>
        <w:t>appelle le mot « négligence » en responsabilité civile délictuelle.  Par contre, on pourrait considérer que l</w:t>
      </w:r>
      <w:r>
        <w:rPr>
          <w:lang w:val="fr-CA"/>
        </w:rPr>
        <w:t>’</w:t>
      </w:r>
      <w:r w:rsidRPr="00CB3195">
        <w:rPr>
          <w:lang w:val="fr-CA"/>
        </w:rPr>
        <w:t xml:space="preserve">expression « insouciance déréglée ou téméraire » renvoie à la connaissance réelle du risque créé, de sorte </w:t>
      </w:r>
      <w:r w:rsidR="002B097A">
        <w:rPr>
          <w:lang w:val="fr-CA"/>
        </w:rPr>
        <w:t xml:space="preserve">que la faute serait subjective : </w:t>
      </w:r>
      <w:r w:rsidRPr="00CB3195">
        <w:rPr>
          <w:lang w:val="fr-CA"/>
        </w:rPr>
        <w:t xml:space="preserve">voir </w:t>
      </w:r>
      <w:r w:rsidRPr="00CB3195">
        <w:rPr>
          <w:i/>
          <w:lang w:val="fr-CA"/>
        </w:rPr>
        <w:t>R. c. Anderson</w:t>
      </w:r>
      <w:r w:rsidRPr="00CB3195">
        <w:rPr>
          <w:lang w:val="fr-CA"/>
        </w:rPr>
        <w:t>, [1990] 1 R.C.S. 265, p. 269</w:t>
      </w:r>
      <w:r w:rsidRPr="00CB3195">
        <w:rPr>
          <w:lang w:val="fr-CA"/>
        </w:rPr>
        <w:noBreakHyphen/>
        <w:t>270.  La Cour a finalement décidé que ni la preuve de l</w:t>
      </w:r>
      <w:r>
        <w:rPr>
          <w:lang w:val="fr-CA"/>
        </w:rPr>
        <w:t>’</w:t>
      </w:r>
      <w:r w:rsidRPr="00CB3195">
        <w:rPr>
          <w:lang w:val="fr-CA"/>
        </w:rPr>
        <w:t>intention, ni celle de la prévision réelle d</w:t>
      </w:r>
      <w:r>
        <w:rPr>
          <w:lang w:val="fr-CA"/>
        </w:rPr>
        <w:t>’</w:t>
      </w:r>
      <w:r w:rsidRPr="00CB3195">
        <w:rPr>
          <w:lang w:val="fr-CA"/>
        </w:rPr>
        <w:t>une conséquence prohibée n</w:t>
      </w:r>
      <w:r>
        <w:rPr>
          <w:lang w:val="fr-CA"/>
        </w:rPr>
        <w:t>’</w:t>
      </w:r>
      <w:r w:rsidRPr="00CB3195">
        <w:rPr>
          <w:lang w:val="fr-CA"/>
        </w:rPr>
        <w:t>étaient nécessaires.  La négligence criminelle exige en fait un écart marqué et important par rapport à la conduite d</w:t>
      </w:r>
      <w:r>
        <w:rPr>
          <w:lang w:val="fr-CA"/>
        </w:rPr>
        <w:t>’</w:t>
      </w:r>
      <w:r w:rsidRPr="00CB3195">
        <w:rPr>
          <w:lang w:val="fr-CA"/>
        </w:rPr>
        <w:t>une personne raisonnablement prudente dans des circonstances où l</w:t>
      </w:r>
      <w:r>
        <w:rPr>
          <w:lang w:val="fr-CA"/>
        </w:rPr>
        <w:t>’</w:t>
      </w:r>
      <w:r w:rsidRPr="00CB3195">
        <w:rPr>
          <w:lang w:val="fr-CA"/>
        </w:rPr>
        <w:t>accusé soit a eu conscience d</w:t>
      </w:r>
      <w:r>
        <w:rPr>
          <w:lang w:val="fr-CA"/>
        </w:rPr>
        <w:t>’</w:t>
      </w:r>
      <w:r w:rsidRPr="00CB3195">
        <w:rPr>
          <w:lang w:val="fr-CA"/>
        </w:rPr>
        <w:t>un risque grave et évident sans pour autant l</w:t>
      </w:r>
      <w:r>
        <w:rPr>
          <w:lang w:val="fr-CA"/>
        </w:rPr>
        <w:t>’</w:t>
      </w:r>
      <w:r w:rsidRPr="00CB3195">
        <w:rPr>
          <w:lang w:val="fr-CA"/>
        </w:rPr>
        <w:t>écarter, soit ne lui a accordé aucune attention</w:t>
      </w:r>
      <w:r w:rsidR="007B3E2E">
        <w:rPr>
          <w:lang w:val="fr-CA"/>
        </w:rPr>
        <w:t xml:space="preserve"> : </w:t>
      </w:r>
      <w:r w:rsidRPr="00CB3195">
        <w:rPr>
          <w:i/>
          <w:lang w:val="fr-CA"/>
        </w:rPr>
        <w:t>R. c. J.F</w:t>
      </w:r>
      <w:r w:rsidRPr="00CB3195">
        <w:rPr>
          <w:lang w:val="fr-CA"/>
        </w:rPr>
        <w:t>., 2008 CSC 60, [2008] 3 R.C.S. 215, par. 7</w:t>
      </w:r>
      <w:r w:rsidRPr="00CB3195">
        <w:rPr>
          <w:lang w:val="fr-CA"/>
        </w:rPr>
        <w:noBreakHyphen/>
        <w:t xml:space="preserve">11. </w:t>
      </w:r>
    </w:p>
    <w:p w:rsidR="00B46FC0" w:rsidRPr="00CB3195" w:rsidRDefault="00B46FC0" w:rsidP="00B46FC0">
      <w:pPr>
        <w:pStyle w:val="ParaNoNdepar-AltN"/>
        <w:rPr>
          <w:lang w:val="fr-CA"/>
        </w:rPr>
      </w:pPr>
      <w:r w:rsidRPr="00CB3195">
        <w:rPr>
          <w:lang w:val="fr-CA"/>
        </w:rPr>
        <w:t>À mon avis, cette conception de la faute dans le contexte d</w:t>
      </w:r>
      <w:r>
        <w:rPr>
          <w:lang w:val="fr-CA"/>
        </w:rPr>
        <w:t>’</w:t>
      </w:r>
      <w:r w:rsidRPr="00CB3195">
        <w:rPr>
          <w:lang w:val="fr-CA"/>
        </w:rPr>
        <w:t>une infraction de négligence criminelle ne permet pas de conclure que la faute visée par la disposition relative à l</w:t>
      </w:r>
      <w:r>
        <w:rPr>
          <w:lang w:val="fr-CA"/>
        </w:rPr>
        <w:t>’</w:t>
      </w:r>
      <w:r w:rsidRPr="00CB3195">
        <w:rPr>
          <w:lang w:val="fr-CA"/>
        </w:rPr>
        <w:t>abandon d</w:t>
      </w:r>
      <w:r>
        <w:rPr>
          <w:lang w:val="fr-CA"/>
        </w:rPr>
        <w:t>’</w:t>
      </w:r>
      <w:r w:rsidRPr="00CB3195">
        <w:rPr>
          <w:lang w:val="fr-CA"/>
        </w:rPr>
        <w:t>un enfant — l</w:t>
      </w:r>
      <w:r>
        <w:rPr>
          <w:lang w:val="fr-CA"/>
        </w:rPr>
        <w:t>’</w:t>
      </w:r>
      <w:r w:rsidRPr="00CB3195">
        <w:rPr>
          <w:lang w:val="fr-CA"/>
        </w:rPr>
        <w:t>infraction considérée en l</w:t>
      </w:r>
      <w:r>
        <w:rPr>
          <w:lang w:val="fr-CA"/>
        </w:rPr>
        <w:t>’</w:t>
      </w:r>
      <w:r w:rsidRPr="00CB3195">
        <w:rPr>
          <w:lang w:val="fr-CA"/>
        </w:rPr>
        <w:t>espèce — doit elle aussi être appréciée objectivement.  Contrairement aux infractions de négligence criminelle, celle prévue à l</w:t>
      </w:r>
      <w:r>
        <w:rPr>
          <w:lang w:val="fr-CA"/>
        </w:rPr>
        <w:t>’</w:t>
      </w:r>
      <w:r w:rsidRPr="00CB3195">
        <w:rPr>
          <w:lang w:val="fr-CA"/>
        </w:rPr>
        <w:t>art. 218 n</w:t>
      </w:r>
      <w:r>
        <w:rPr>
          <w:lang w:val="fr-CA"/>
        </w:rPr>
        <w:t>’</w:t>
      </w:r>
      <w:r w:rsidRPr="00CB3195">
        <w:rPr>
          <w:lang w:val="fr-CA"/>
        </w:rPr>
        <w:t>est pas formulée de manière à viser une conduite assujettie à une norme sociale plutôt qu</w:t>
      </w:r>
      <w:r>
        <w:rPr>
          <w:lang w:val="fr-CA"/>
        </w:rPr>
        <w:t>’</w:t>
      </w:r>
      <w:r w:rsidRPr="00CB3195">
        <w:rPr>
          <w:lang w:val="fr-CA"/>
        </w:rPr>
        <w:t>à une appréciation individuelle des circonstances.</w:t>
      </w:r>
    </w:p>
    <w:p w:rsidR="00B46FC0" w:rsidRPr="00CB3195" w:rsidRDefault="00B46FC0" w:rsidP="00B46FC0">
      <w:pPr>
        <w:pStyle w:val="ParaNoNdepar-AltN"/>
        <w:rPr>
          <w:lang w:val="fr-CA"/>
        </w:rPr>
      </w:pPr>
      <w:r w:rsidRPr="00CB3195">
        <w:rPr>
          <w:lang w:val="fr-CA"/>
        </w:rPr>
        <w:t>Je passe maintenant à la cinquième et dernière catégorie, sur laquelle le ministère public s</w:t>
      </w:r>
      <w:r>
        <w:rPr>
          <w:lang w:val="fr-CA"/>
        </w:rPr>
        <w:t>’</w:t>
      </w:r>
      <w:r w:rsidRPr="00CB3195">
        <w:rPr>
          <w:lang w:val="fr-CA"/>
        </w:rPr>
        <w:t>appuie d</w:t>
      </w:r>
      <w:r>
        <w:rPr>
          <w:lang w:val="fr-CA"/>
        </w:rPr>
        <w:t>’</w:t>
      </w:r>
      <w:r w:rsidRPr="00CB3195">
        <w:rPr>
          <w:lang w:val="fr-CA"/>
        </w:rPr>
        <w:t>ailleurs grandement dans son argumentation, celle de l</w:t>
      </w:r>
      <w:r>
        <w:rPr>
          <w:lang w:val="fr-CA"/>
        </w:rPr>
        <w:t>’</w:t>
      </w:r>
      <w:r w:rsidRPr="00CB3195">
        <w:rPr>
          <w:lang w:val="fr-CA"/>
        </w:rPr>
        <w:t>infraction fondée sur une obligation créée à l</w:t>
      </w:r>
      <w:r>
        <w:rPr>
          <w:lang w:val="fr-CA"/>
        </w:rPr>
        <w:t>’</w:t>
      </w:r>
      <w:r w:rsidRPr="00CB3195">
        <w:rPr>
          <w:lang w:val="fr-CA"/>
        </w:rPr>
        <w:t xml:space="preserve">art. 215 du </w:t>
      </w:r>
      <w:r w:rsidRPr="00CB3195">
        <w:rPr>
          <w:i/>
          <w:lang w:val="fr-CA"/>
        </w:rPr>
        <w:t>Code</w:t>
      </w:r>
      <w:r w:rsidRPr="00CB3195">
        <w:rPr>
          <w:lang w:val="fr-CA"/>
        </w:rPr>
        <w:t>.  L</w:t>
      </w:r>
      <w:r>
        <w:rPr>
          <w:lang w:val="fr-CA"/>
        </w:rPr>
        <w:t>’</w:t>
      </w:r>
      <w:r w:rsidRPr="00CB3195">
        <w:rPr>
          <w:lang w:val="fr-CA"/>
        </w:rPr>
        <w:t xml:space="preserve">analyse de cette </w:t>
      </w:r>
      <w:r w:rsidRPr="00CB3195">
        <w:rPr>
          <w:lang w:val="fr-CA"/>
        </w:rPr>
        <w:lastRenderedPageBreak/>
        <w:t xml:space="preserve">catégorie et de la thèse du ministère public requiert un examen approfondi du régime établi par le </w:t>
      </w:r>
      <w:r w:rsidRPr="00CB3195">
        <w:rPr>
          <w:i/>
          <w:lang w:val="fr-CA"/>
        </w:rPr>
        <w:t>Code</w:t>
      </w:r>
      <w:r w:rsidRPr="00CB3195">
        <w:rPr>
          <w:lang w:val="fr-CA"/>
        </w:rPr>
        <w:t>, de même que de l</w:t>
      </w:r>
      <w:r>
        <w:rPr>
          <w:lang w:val="fr-CA"/>
        </w:rPr>
        <w:t>’</w:t>
      </w:r>
      <w:r w:rsidRPr="00CB3195">
        <w:rPr>
          <w:lang w:val="fr-CA"/>
        </w:rPr>
        <w:t xml:space="preserve">arrêt </w:t>
      </w:r>
      <w:r w:rsidRPr="00CB3195">
        <w:rPr>
          <w:i/>
          <w:lang w:val="fr-CA"/>
        </w:rPr>
        <w:t xml:space="preserve">R. c. </w:t>
      </w:r>
      <w:proofErr w:type="spellStart"/>
      <w:r w:rsidRPr="00CB3195">
        <w:rPr>
          <w:i/>
          <w:lang w:val="fr-CA"/>
        </w:rPr>
        <w:t>Naglik</w:t>
      </w:r>
      <w:proofErr w:type="spellEnd"/>
      <w:r w:rsidRPr="00CB3195">
        <w:rPr>
          <w:lang w:val="fr-CA"/>
        </w:rPr>
        <w:t>, [1993] 3 R.C.S. 122.</w:t>
      </w:r>
    </w:p>
    <w:p w:rsidR="00B46FC0" w:rsidRPr="00CB3195" w:rsidRDefault="00B46FC0" w:rsidP="001327CF">
      <w:pPr>
        <w:pStyle w:val="TitleTitre-AltT"/>
        <w:tabs>
          <w:tab w:val="clear" w:pos="360"/>
          <w:tab w:val="left" w:pos="1170"/>
        </w:tabs>
        <w:ind w:left="1710" w:hanging="1710"/>
        <w:rPr>
          <w:lang w:val="fr-CA"/>
        </w:rPr>
      </w:pPr>
      <w:r w:rsidRPr="00CB3195">
        <w:rPr>
          <w:lang w:val="fr-CA"/>
        </w:rPr>
        <w:tab/>
        <w:t>b)</w:t>
      </w:r>
      <w:r w:rsidRPr="00CB3195">
        <w:rPr>
          <w:lang w:val="fr-CA"/>
        </w:rPr>
        <w:tab/>
      </w:r>
      <w:r w:rsidRPr="00CB3195">
        <w:rPr>
          <w:i/>
          <w:lang w:val="fr-CA"/>
        </w:rPr>
        <w:t>Le régime établi par le Code</w:t>
      </w:r>
      <w:r w:rsidRPr="00CB3195">
        <w:rPr>
          <w:lang w:val="fr-CA"/>
        </w:rPr>
        <w:t xml:space="preserve"> </w:t>
      </w:r>
    </w:p>
    <w:p w:rsidR="00B46FC0" w:rsidRPr="00CB3195" w:rsidRDefault="00B46FC0" w:rsidP="00B46FC0">
      <w:pPr>
        <w:pStyle w:val="ParaNoNdepar-AltN"/>
        <w:rPr>
          <w:lang w:val="fr-CA"/>
        </w:rPr>
      </w:pPr>
      <w:r w:rsidRPr="00CB3195">
        <w:rPr>
          <w:lang w:val="fr-CA"/>
        </w:rPr>
        <w:t>Les articles 215, 216, 217 et 217.1 énoncent diverses obligations, dont celles de fournir les choses nécessaires à l</w:t>
      </w:r>
      <w:r>
        <w:rPr>
          <w:lang w:val="fr-CA"/>
        </w:rPr>
        <w:t>’</w:t>
      </w:r>
      <w:r w:rsidRPr="00CB3195">
        <w:rPr>
          <w:lang w:val="fr-CA"/>
        </w:rPr>
        <w:t>existence et d</w:t>
      </w:r>
      <w:r>
        <w:rPr>
          <w:lang w:val="fr-CA"/>
        </w:rPr>
        <w:t>’</w:t>
      </w:r>
      <w:r w:rsidRPr="00CB3195">
        <w:rPr>
          <w:lang w:val="fr-CA"/>
        </w:rPr>
        <w:t>apporter une connaissance, une habileté et des soins raisonnables lors de l</w:t>
      </w:r>
      <w:r>
        <w:rPr>
          <w:lang w:val="fr-CA"/>
        </w:rPr>
        <w:t>’</w:t>
      </w:r>
      <w:r w:rsidRPr="00CB3195">
        <w:rPr>
          <w:lang w:val="fr-CA"/>
        </w:rPr>
        <w:t>administration d</w:t>
      </w:r>
      <w:r>
        <w:rPr>
          <w:lang w:val="fr-CA"/>
        </w:rPr>
        <w:t>’</w:t>
      </w:r>
      <w:r w:rsidRPr="00CB3195">
        <w:rPr>
          <w:lang w:val="fr-CA"/>
        </w:rPr>
        <w:t>un traitement chirurgical ou médical.  Toutefois, l</w:t>
      </w:r>
      <w:r>
        <w:rPr>
          <w:lang w:val="fr-CA"/>
        </w:rPr>
        <w:t>’</w:t>
      </w:r>
      <w:r w:rsidRPr="00CB3195">
        <w:rPr>
          <w:lang w:val="fr-CA"/>
        </w:rPr>
        <w:t>art. 215 est le seul qui créée une infraction, soit celle d</w:t>
      </w:r>
      <w:r>
        <w:rPr>
          <w:lang w:val="fr-CA"/>
        </w:rPr>
        <w:t>’</w:t>
      </w:r>
      <w:r w:rsidRPr="00CB3195">
        <w:rPr>
          <w:lang w:val="fr-CA"/>
        </w:rPr>
        <w:t>omettre, dans certaines circonstances, de fournir les choses nécessaires à l</w:t>
      </w:r>
      <w:r>
        <w:rPr>
          <w:lang w:val="fr-CA"/>
        </w:rPr>
        <w:t>’</w:t>
      </w:r>
      <w:r w:rsidRPr="00CB3195">
        <w:rPr>
          <w:lang w:val="fr-CA"/>
        </w:rPr>
        <w:t>existence.  Dans l</w:t>
      </w:r>
      <w:r>
        <w:rPr>
          <w:lang w:val="fr-CA"/>
        </w:rPr>
        <w:t>’</w:t>
      </w:r>
      <w:r w:rsidRPr="00CB3195">
        <w:rPr>
          <w:lang w:val="fr-CA"/>
        </w:rPr>
        <w:t xml:space="preserve">arrêt </w:t>
      </w:r>
      <w:proofErr w:type="spellStart"/>
      <w:r w:rsidRPr="00CB3195">
        <w:rPr>
          <w:i/>
          <w:lang w:val="fr-CA"/>
        </w:rPr>
        <w:t>Naglik</w:t>
      </w:r>
      <w:proofErr w:type="spellEnd"/>
      <w:r w:rsidRPr="00CB3195">
        <w:rPr>
          <w:lang w:val="fr-CA"/>
        </w:rPr>
        <w:t>, la</w:t>
      </w:r>
      <w:r w:rsidRPr="00CB3195">
        <w:rPr>
          <w:i/>
          <w:lang w:val="fr-CA"/>
        </w:rPr>
        <w:t xml:space="preserve"> </w:t>
      </w:r>
      <w:r w:rsidRPr="00CB3195">
        <w:rPr>
          <w:lang w:val="fr-CA"/>
        </w:rPr>
        <w:t xml:space="preserve">Cour a conclu que la faute qui </w:t>
      </w:r>
      <w:proofErr w:type="spellStart"/>
      <w:r w:rsidRPr="00CB3195">
        <w:rPr>
          <w:lang w:val="fr-CA"/>
        </w:rPr>
        <w:t>sous</w:t>
      </w:r>
      <w:r w:rsidRPr="00CB3195">
        <w:rPr>
          <w:lang w:val="fr-CA"/>
        </w:rPr>
        <w:noBreakHyphen/>
        <w:t>tend</w:t>
      </w:r>
      <w:proofErr w:type="spellEnd"/>
      <w:r w:rsidRPr="00CB3195">
        <w:rPr>
          <w:lang w:val="fr-CA"/>
        </w:rPr>
        <w:t xml:space="preserve"> cette infractio</w:t>
      </w:r>
      <w:r w:rsidR="00827134">
        <w:rPr>
          <w:lang w:val="fr-CA"/>
        </w:rPr>
        <w:t>n est objective</w:t>
      </w:r>
      <w:r w:rsidRPr="00CB3195">
        <w:rPr>
          <w:lang w:val="fr-CA"/>
        </w:rPr>
        <w:t xml:space="preserve"> et le ministère public appelant soutient qu</w:t>
      </w:r>
      <w:r>
        <w:rPr>
          <w:lang w:val="fr-CA"/>
        </w:rPr>
        <w:t>’</w:t>
      </w:r>
      <w:r w:rsidRPr="00CB3195">
        <w:rPr>
          <w:lang w:val="fr-CA"/>
        </w:rPr>
        <w:t>il en va de même pour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prévue à l</w:t>
      </w:r>
      <w:r>
        <w:rPr>
          <w:lang w:val="fr-CA"/>
        </w:rPr>
        <w:t>’</w:t>
      </w:r>
      <w:r w:rsidRPr="00CB3195">
        <w:rPr>
          <w:lang w:val="fr-CA"/>
        </w:rPr>
        <w:t>art. 218.</w:t>
      </w:r>
    </w:p>
    <w:p w:rsidR="00B46FC0" w:rsidRPr="00CB3195" w:rsidRDefault="00B46FC0" w:rsidP="00B46FC0">
      <w:pPr>
        <w:pStyle w:val="ParaNoNdepar-AltN"/>
        <w:rPr>
          <w:lang w:val="fr-CA"/>
        </w:rPr>
      </w:pPr>
      <w:r w:rsidRPr="00CB3195">
        <w:rPr>
          <w:lang w:val="fr-CA"/>
        </w:rPr>
        <w:t>En toute déférence, l</w:t>
      </w:r>
      <w:r>
        <w:rPr>
          <w:lang w:val="fr-CA"/>
        </w:rPr>
        <w:t>’</w:t>
      </w:r>
      <w:r w:rsidRPr="00CB3195">
        <w:rPr>
          <w:lang w:val="fr-CA"/>
        </w:rPr>
        <w:t>argument ne me convainc pas.  L</w:t>
      </w:r>
      <w:r>
        <w:rPr>
          <w:lang w:val="fr-CA"/>
        </w:rPr>
        <w:t>’</w:t>
      </w:r>
      <w:r w:rsidRPr="00CB3195">
        <w:rPr>
          <w:lang w:val="fr-CA"/>
        </w:rPr>
        <w:t>infraction prévue à l</w:t>
      </w:r>
      <w:r>
        <w:rPr>
          <w:lang w:val="fr-CA"/>
        </w:rPr>
        <w:t>’</w:t>
      </w:r>
      <w:r w:rsidRPr="00CB3195">
        <w:rPr>
          <w:lang w:val="fr-CA"/>
        </w:rPr>
        <w:t>art. 215 est formulée de manière tout à fait différente de celle qui est créée à l</w:t>
      </w:r>
      <w:r>
        <w:rPr>
          <w:lang w:val="fr-CA"/>
        </w:rPr>
        <w:t>’</w:t>
      </w:r>
      <w:r w:rsidRPr="00CB3195">
        <w:rPr>
          <w:lang w:val="fr-CA"/>
        </w:rPr>
        <w:t>art. 218 et qui nous occupe en l</w:t>
      </w:r>
      <w:r>
        <w:rPr>
          <w:lang w:val="fr-CA"/>
        </w:rPr>
        <w:t>’</w:t>
      </w:r>
      <w:r w:rsidRPr="00CB3195">
        <w:rPr>
          <w:lang w:val="fr-CA"/>
        </w:rPr>
        <w:t>espèce.  Le raisonnement suivi dans l</w:t>
      </w:r>
      <w:r>
        <w:rPr>
          <w:lang w:val="fr-CA"/>
        </w:rPr>
        <w:t>’</w:t>
      </w:r>
      <w:r w:rsidRPr="00CB3195">
        <w:rPr>
          <w:lang w:val="fr-CA"/>
        </w:rPr>
        <w:t xml:space="preserve">arrêt </w:t>
      </w:r>
      <w:proofErr w:type="spellStart"/>
      <w:r w:rsidRPr="00CB3195">
        <w:rPr>
          <w:i/>
          <w:lang w:val="fr-CA"/>
        </w:rPr>
        <w:t>Naglik</w:t>
      </w:r>
      <w:proofErr w:type="spellEnd"/>
      <w:r w:rsidRPr="00CB3195">
        <w:rPr>
          <w:lang w:val="fr-CA"/>
        </w:rPr>
        <w:t xml:space="preserve"> ne vaut pas à l</w:t>
      </w:r>
      <w:r>
        <w:rPr>
          <w:lang w:val="fr-CA"/>
        </w:rPr>
        <w:t>’</w:t>
      </w:r>
      <w:r w:rsidRPr="00CB3195">
        <w:rPr>
          <w:lang w:val="fr-CA"/>
        </w:rPr>
        <w:t>égard de cette dernière infraction.  Il milite en fait en faveur de l</w:t>
      </w:r>
      <w:r>
        <w:rPr>
          <w:lang w:val="fr-CA"/>
        </w:rPr>
        <w:t>’</w:t>
      </w:r>
      <w:r w:rsidRPr="00CB3195">
        <w:rPr>
          <w:lang w:val="fr-CA"/>
        </w:rPr>
        <w:t>exigence d</w:t>
      </w:r>
      <w:r>
        <w:rPr>
          <w:lang w:val="fr-CA"/>
        </w:rPr>
        <w:t>’</w:t>
      </w:r>
      <w:r w:rsidRPr="00CB3195">
        <w:rPr>
          <w:lang w:val="fr-CA"/>
        </w:rPr>
        <w:t xml:space="preserve">une faute </w:t>
      </w:r>
      <w:r w:rsidRPr="00CB3195">
        <w:rPr>
          <w:i/>
          <w:lang w:val="fr-CA"/>
        </w:rPr>
        <w:t>subjective</w:t>
      </w:r>
      <w:r w:rsidRPr="00CB3195">
        <w:rPr>
          <w:lang w:val="fr-CA"/>
        </w:rPr>
        <w:t xml:space="preserve"> pour l</w:t>
      </w:r>
      <w:r>
        <w:rPr>
          <w:lang w:val="fr-CA"/>
        </w:rPr>
        <w:t>’</w:t>
      </w:r>
      <w:r w:rsidRPr="00CB3195">
        <w:rPr>
          <w:lang w:val="fr-CA"/>
        </w:rPr>
        <w:t>application de l</w:t>
      </w:r>
      <w:r>
        <w:rPr>
          <w:lang w:val="fr-CA"/>
        </w:rPr>
        <w:t>’</w:t>
      </w:r>
      <w:r w:rsidRPr="00CB3195">
        <w:rPr>
          <w:lang w:val="fr-CA"/>
        </w:rPr>
        <w:t>art. 218.  Enfin, le fait que les deux infractions ont des objets différents étaye en outre ce point de vue.</w:t>
      </w:r>
    </w:p>
    <w:p w:rsidR="00B46FC0" w:rsidRPr="00CB3195" w:rsidRDefault="00B46FC0" w:rsidP="00B46FC0">
      <w:pPr>
        <w:pStyle w:val="ParaNoNdepar-AltN"/>
        <w:rPr>
          <w:lang w:val="fr-CA"/>
        </w:rPr>
      </w:pPr>
      <w:r w:rsidRPr="00CB3195">
        <w:rPr>
          <w:lang w:val="fr-CA"/>
        </w:rPr>
        <w:t>Examinons d</w:t>
      </w:r>
      <w:r>
        <w:rPr>
          <w:lang w:val="fr-CA"/>
        </w:rPr>
        <w:t>’</w:t>
      </w:r>
      <w:r w:rsidRPr="00CB3195">
        <w:rPr>
          <w:lang w:val="fr-CA"/>
        </w:rPr>
        <w:t>abord ce qui distingue le libellé des deux dispositions.  Contrairement à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créée à l</w:t>
      </w:r>
      <w:r>
        <w:rPr>
          <w:lang w:val="fr-CA"/>
        </w:rPr>
        <w:t>’</w:t>
      </w:r>
      <w:r w:rsidRPr="00CB3195">
        <w:rPr>
          <w:lang w:val="fr-CA"/>
        </w:rPr>
        <w:t>art. 218, celle prévue à l</w:t>
      </w:r>
      <w:r>
        <w:rPr>
          <w:lang w:val="fr-CA"/>
        </w:rPr>
        <w:t>’</w:t>
      </w:r>
      <w:r w:rsidRPr="00CB3195">
        <w:rPr>
          <w:lang w:val="fr-CA"/>
        </w:rPr>
        <w:t>art. 215 et qui consiste à ne pas fournir les choses nécessaires à l</w:t>
      </w:r>
      <w:r>
        <w:rPr>
          <w:lang w:val="fr-CA"/>
        </w:rPr>
        <w:t>’</w:t>
      </w:r>
      <w:r w:rsidRPr="00CB3195">
        <w:rPr>
          <w:lang w:val="fr-CA"/>
        </w:rPr>
        <w:t xml:space="preserve">existence — </w:t>
      </w:r>
      <w:r w:rsidRPr="00CB3195">
        <w:rPr>
          <w:lang w:val="fr-CA"/>
        </w:rPr>
        <w:lastRenderedPageBreak/>
        <w:t>l</w:t>
      </w:r>
      <w:r>
        <w:rPr>
          <w:lang w:val="fr-CA"/>
        </w:rPr>
        <w:t>’</w:t>
      </w:r>
      <w:r w:rsidRPr="00CB3195">
        <w:rPr>
          <w:lang w:val="fr-CA"/>
        </w:rPr>
        <w:t xml:space="preserve">infraction en cause dans </w:t>
      </w:r>
      <w:proofErr w:type="spellStart"/>
      <w:r w:rsidRPr="00CB3195">
        <w:rPr>
          <w:i/>
          <w:lang w:val="fr-CA"/>
        </w:rPr>
        <w:t>Naglik</w:t>
      </w:r>
      <w:proofErr w:type="spellEnd"/>
      <w:r w:rsidRPr="00CB3195">
        <w:rPr>
          <w:lang w:val="fr-CA"/>
        </w:rPr>
        <w:t xml:space="preserve"> — est formulée de façon à s</w:t>
      </w:r>
      <w:r>
        <w:rPr>
          <w:lang w:val="fr-CA"/>
        </w:rPr>
        <w:t>’</w:t>
      </w:r>
      <w:r w:rsidRPr="00CB3195">
        <w:rPr>
          <w:lang w:val="fr-CA"/>
        </w:rPr>
        <w:t>entendre de l</w:t>
      </w:r>
      <w:r>
        <w:rPr>
          <w:lang w:val="fr-CA"/>
        </w:rPr>
        <w:t>’</w:t>
      </w:r>
      <w:r w:rsidRPr="00CB3195">
        <w:rPr>
          <w:lang w:val="fr-CA"/>
        </w:rPr>
        <w:t>omission de s</w:t>
      </w:r>
      <w:r>
        <w:rPr>
          <w:lang w:val="fr-CA"/>
        </w:rPr>
        <w:t>’</w:t>
      </w:r>
      <w:r w:rsidRPr="00CB3195">
        <w:rPr>
          <w:lang w:val="fr-CA"/>
        </w:rPr>
        <w:t>acquitter d</w:t>
      </w:r>
      <w:r>
        <w:rPr>
          <w:lang w:val="fr-CA"/>
        </w:rPr>
        <w:t>’</w:t>
      </w:r>
      <w:r w:rsidRPr="00CB3195">
        <w:rPr>
          <w:lang w:val="fr-CA"/>
        </w:rPr>
        <w:t>obligations légales précises.  Qui plus est, chacune de ces obligations légales découle du lien existant entre la personne qui a l</w:t>
      </w:r>
      <w:r>
        <w:rPr>
          <w:lang w:val="fr-CA"/>
        </w:rPr>
        <w:t>’</w:t>
      </w:r>
      <w:r w:rsidRPr="00CB3195">
        <w:rPr>
          <w:lang w:val="fr-CA"/>
        </w:rPr>
        <w:t>obligation et celle qui en bénéficie.  (Le texte de l</w:t>
      </w:r>
      <w:r>
        <w:rPr>
          <w:lang w:val="fr-CA"/>
        </w:rPr>
        <w:t>’</w:t>
      </w:r>
      <w:r w:rsidRPr="00CB3195">
        <w:rPr>
          <w:lang w:val="fr-CA"/>
        </w:rPr>
        <w:t>art. 215 est reproduit en annexe.)</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infraction prévue à l</w:t>
      </w:r>
      <w:r>
        <w:rPr>
          <w:lang w:val="fr-CA"/>
        </w:rPr>
        <w:t>’</w:t>
      </w:r>
      <w:r w:rsidRPr="00CB3195">
        <w:rPr>
          <w:lang w:val="fr-CA"/>
        </w:rPr>
        <w:t>art. 215 vise donc essentiellement à imposer des obligations en fonction de l</w:t>
      </w:r>
      <w:r>
        <w:rPr>
          <w:lang w:val="fr-CA"/>
        </w:rPr>
        <w:t>’</w:t>
      </w:r>
      <w:r w:rsidRPr="00CB3195">
        <w:rPr>
          <w:lang w:val="fr-CA"/>
        </w:rPr>
        <w:t>existence de liens déterminés. Dans l</w:t>
      </w:r>
      <w:r>
        <w:rPr>
          <w:lang w:val="fr-CA"/>
        </w:rPr>
        <w:t>’</w:t>
      </w:r>
      <w:r w:rsidRPr="00CB3195">
        <w:rPr>
          <w:lang w:val="fr-CA"/>
        </w:rPr>
        <w:t xml:space="preserve">arrêt </w:t>
      </w:r>
      <w:proofErr w:type="spellStart"/>
      <w:r w:rsidRPr="00CB3195">
        <w:rPr>
          <w:i/>
          <w:lang w:val="fr-CA"/>
        </w:rPr>
        <w:t>Naglik</w:t>
      </w:r>
      <w:proofErr w:type="spellEnd"/>
      <w:r w:rsidRPr="00CB3195">
        <w:rPr>
          <w:i/>
          <w:lang w:val="fr-CA"/>
        </w:rPr>
        <w:t>,</w:t>
      </w:r>
      <w:r w:rsidRPr="00CB3195">
        <w:rPr>
          <w:lang w:val="fr-CA"/>
        </w:rPr>
        <w:t xml:space="preserve"> qui retient clairement cette prémisse, le juge en chef Lamer dit ce qui suit : </w:t>
      </w:r>
    </w:p>
    <w:p w:rsidR="00B46FC0" w:rsidRPr="00CB3195" w:rsidRDefault="004C0EB0" w:rsidP="00B46FC0">
      <w:pPr>
        <w:pStyle w:val="Citation-AltC"/>
        <w:ind w:hanging="1166"/>
        <w:rPr>
          <w:lang w:val="fr-CA"/>
        </w:rPr>
      </w:pPr>
      <w:r>
        <w:rPr>
          <w:rFonts w:eastAsiaTheme="minorEastAsia"/>
          <w:lang w:val="fr-FR" w:eastAsia="en-US"/>
        </w:rPr>
        <w:tab/>
      </w:r>
      <w:r w:rsidR="00B46FC0" w:rsidRPr="00CB3195">
        <w:rPr>
          <w:rFonts w:eastAsiaTheme="minorEastAsia"/>
          <w:lang w:val="fr-FR" w:eastAsia="en-US"/>
        </w:rPr>
        <w:t>En ce qui concerne le texte de [l</w:t>
      </w:r>
      <w:r w:rsidR="00B46FC0">
        <w:rPr>
          <w:rFonts w:eastAsiaTheme="minorEastAsia"/>
          <w:lang w:val="fr-FR" w:eastAsia="en-US"/>
        </w:rPr>
        <w:t>’</w:t>
      </w:r>
      <w:r>
        <w:rPr>
          <w:rFonts w:eastAsiaTheme="minorEastAsia"/>
          <w:lang w:val="fr-FR" w:eastAsia="en-US"/>
        </w:rPr>
        <w:t>]</w:t>
      </w:r>
      <w:r w:rsidR="00B46FC0" w:rsidRPr="00CB3195">
        <w:rPr>
          <w:rFonts w:eastAsiaTheme="minorEastAsia"/>
          <w:lang w:val="fr-FR" w:eastAsia="en-US"/>
        </w:rPr>
        <w:t>article [215], bien qu</w:t>
      </w:r>
      <w:r w:rsidR="00B46FC0">
        <w:rPr>
          <w:rFonts w:eastAsiaTheme="minorEastAsia"/>
          <w:lang w:val="fr-FR" w:eastAsia="en-US"/>
        </w:rPr>
        <w:t>’</w:t>
      </w:r>
      <w:r w:rsidR="00B46FC0" w:rsidRPr="00CB3195">
        <w:rPr>
          <w:rFonts w:eastAsiaTheme="minorEastAsia"/>
          <w:lang w:val="fr-FR" w:eastAsia="en-US"/>
        </w:rPr>
        <w:t>on n</w:t>
      </w:r>
      <w:r w:rsidR="00B46FC0">
        <w:rPr>
          <w:rFonts w:eastAsiaTheme="minorEastAsia"/>
          <w:lang w:val="fr-FR" w:eastAsia="en-US"/>
        </w:rPr>
        <w:t>’</w:t>
      </w:r>
      <w:r w:rsidR="00B46FC0" w:rsidRPr="00CB3195">
        <w:rPr>
          <w:rFonts w:eastAsiaTheme="minorEastAsia"/>
          <w:lang w:val="fr-FR" w:eastAsia="en-US"/>
        </w:rPr>
        <w:t>y retrouve aucune expression du genre « aurait dû savoir » indiquant l</w:t>
      </w:r>
      <w:r w:rsidR="00B46FC0">
        <w:rPr>
          <w:rFonts w:eastAsiaTheme="minorEastAsia"/>
          <w:lang w:val="fr-FR" w:eastAsia="en-US"/>
        </w:rPr>
        <w:t>’</w:t>
      </w:r>
      <w:r w:rsidR="00B46FC0" w:rsidRPr="00CB3195">
        <w:rPr>
          <w:rFonts w:eastAsiaTheme="minorEastAsia"/>
          <w:lang w:val="fr-FR" w:eastAsia="en-US"/>
        </w:rPr>
        <w:t>intention du législateur d</w:t>
      </w:r>
      <w:r w:rsidR="00B46FC0">
        <w:rPr>
          <w:rFonts w:eastAsiaTheme="minorEastAsia"/>
          <w:lang w:val="fr-FR" w:eastAsia="en-US"/>
        </w:rPr>
        <w:t>’</w:t>
      </w:r>
      <w:r w:rsidR="00B46FC0" w:rsidRPr="00CB3195">
        <w:rPr>
          <w:rFonts w:eastAsiaTheme="minorEastAsia"/>
          <w:lang w:val="fr-FR" w:eastAsia="en-US"/>
        </w:rPr>
        <w:t>établir une norme objective de faute, le fait qu</w:t>
      </w:r>
      <w:r w:rsidR="00B46FC0">
        <w:rPr>
          <w:rFonts w:eastAsiaTheme="minorEastAsia"/>
          <w:lang w:val="fr-FR" w:eastAsia="en-US"/>
        </w:rPr>
        <w:t>’</w:t>
      </w:r>
      <w:r w:rsidR="00B46FC0" w:rsidRPr="00CB3195">
        <w:rPr>
          <w:rFonts w:eastAsiaTheme="minorEastAsia"/>
          <w:lang w:val="fr-FR" w:eastAsia="en-US"/>
        </w:rPr>
        <w:t>il y est question de l</w:t>
      </w:r>
      <w:r w:rsidR="00B46FC0">
        <w:rPr>
          <w:rFonts w:eastAsiaTheme="minorEastAsia"/>
          <w:lang w:val="fr-FR" w:eastAsia="en-US"/>
        </w:rPr>
        <w:t>’</w:t>
      </w:r>
      <w:r w:rsidR="00B46FC0" w:rsidRPr="00CB3195">
        <w:rPr>
          <w:rFonts w:eastAsiaTheme="minorEastAsia"/>
          <w:lang w:val="fr-FR" w:eastAsia="en-US"/>
        </w:rPr>
        <w:t>omission de remplir une « obligation » donne à entendre que la conduite de l</w:t>
      </w:r>
      <w:r w:rsidR="00B46FC0">
        <w:rPr>
          <w:rFonts w:eastAsiaTheme="minorEastAsia"/>
          <w:lang w:val="fr-FR" w:eastAsia="en-US"/>
        </w:rPr>
        <w:t>’</w:t>
      </w:r>
      <w:r w:rsidR="00B46FC0" w:rsidRPr="00CB3195">
        <w:rPr>
          <w:rFonts w:eastAsiaTheme="minorEastAsia"/>
          <w:lang w:val="fr-FR" w:eastAsia="en-US"/>
        </w:rPr>
        <w:t>accusé dans des circonstances particulières est à apprécier selon une norme objective, c</w:t>
      </w:r>
      <w:r w:rsidR="00B46FC0">
        <w:rPr>
          <w:rFonts w:eastAsiaTheme="minorEastAsia"/>
          <w:lang w:val="fr-FR" w:eastAsia="en-US"/>
        </w:rPr>
        <w:t>’</w:t>
      </w:r>
      <w:r w:rsidR="00B46FC0" w:rsidRPr="00CB3195">
        <w:rPr>
          <w:rFonts w:eastAsiaTheme="minorEastAsia"/>
          <w:lang w:val="fr-FR" w:eastAsia="en-US"/>
        </w:rPr>
        <w:t>est</w:t>
      </w:r>
      <w:r w:rsidR="00B46FC0" w:rsidRPr="00CB3195">
        <w:rPr>
          <w:rFonts w:eastAsiaTheme="minorEastAsia"/>
          <w:lang w:val="fr-FR" w:eastAsia="en-US"/>
        </w:rPr>
        <w:noBreakHyphen/>
      </w:r>
      <w:proofErr w:type="spellStart"/>
      <w:r w:rsidR="00B46FC0" w:rsidRPr="00CB3195">
        <w:rPr>
          <w:rFonts w:eastAsiaTheme="minorEastAsia"/>
          <w:lang w:val="fr-FR" w:eastAsia="en-US"/>
        </w:rPr>
        <w:t>à</w:t>
      </w:r>
      <w:r w:rsidR="00B46FC0" w:rsidRPr="00CB3195">
        <w:rPr>
          <w:rFonts w:eastAsiaTheme="minorEastAsia"/>
          <w:lang w:val="fr-FR" w:eastAsia="en-US"/>
        </w:rPr>
        <w:noBreakHyphen/>
        <w:t>dire</w:t>
      </w:r>
      <w:proofErr w:type="spellEnd"/>
      <w:r w:rsidR="00B46FC0" w:rsidRPr="00CB3195">
        <w:rPr>
          <w:rFonts w:eastAsiaTheme="minorEastAsia"/>
          <w:lang w:val="fr-FR" w:eastAsia="en-US"/>
        </w:rPr>
        <w:t xml:space="preserve"> une norme de la société.  </w:t>
      </w:r>
      <w:r w:rsidR="00B46FC0" w:rsidRPr="00CB3195">
        <w:rPr>
          <w:lang w:val="fr-CA"/>
        </w:rPr>
        <w:t>La notion d</w:t>
      </w:r>
      <w:r w:rsidR="00B46FC0">
        <w:rPr>
          <w:lang w:val="fr-CA"/>
        </w:rPr>
        <w:t>’</w:t>
      </w:r>
      <w:r w:rsidR="00B46FC0" w:rsidRPr="00CB3195">
        <w:rPr>
          <w:lang w:val="fr-CA"/>
        </w:rPr>
        <w:t>obligation évoque une exigence sociale minimale fixée à l</w:t>
      </w:r>
      <w:r w:rsidR="00B46FC0">
        <w:rPr>
          <w:lang w:val="fr-CA"/>
        </w:rPr>
        <w:t>’</w:t>
      </w:r>
      <w:r w:rsidR="00B46FC0" w:rsidRPr="00CB3195">
        <w:rPr>
          <w:lang w:val="fr-CA"/>
        </w:rPr>
        <w:t>égard d</w:t>
      </w:r>
      <w:r w:rsidR="00B46FC0">
        <w:rPr>
          <w:lang w:val="fr-CA"/>
        </w:rPr>
        <w:t>’</w:t>
      </w:r>
      <w:r w:rsidR="00B46FC0" w:rsidRPr="00CB3195">
        <w:rPr>
          <w:lang w:val="fr-CA"/>
        </w:rPr>
        <w:t xml:space="preserve">une conduite donnée : comme dans le domaine de la négligence civile, une obligation serait vide de sens si chacun en définissait le contenu selon ses croyances et ses priorités personnelles. </w:t>
      </w:r>
      <w:r w:rsidR="00B46FC0" w:rsidRPr="00CB3195">
        <w:rPr>
          <w:rFonts w:eastAsiaTheme="minorEastAsia"/>
          <w:lang w:val="fr-FR" w:eastAsia="en-US"/>
        </w:rPr>
        <w:t xml:space="preserve"> La conduite de l</w:t>
      </w:r>
      <w:r w:rsidR="00B46FC0">
        <w:rPr>
          <w:rFonts w:eastAsiaTheme="minorEastAsia"/>
          <w:lang w:val="fr-FR" w:eastAsia="en-US"/>
        </w:rPr>
        <w:t>’</w:t>
      </w:r>
      <w:r w:rsidR="00B46FC0" w:rsidRPr="00CB3195">
        <w:rPr>
          <w:rFonts w:eastAsiaTheme="minorEastAsia"/>
          <w:lang w:val="fr-FR" w:eastAsia="en-US"/>
        </w:rPr>
        <w:t>accusé devrait en conséquence s</w:t>
      </w:r>
      <w:r w:rsidR="00B46FC0">
        <w:rPr>
          <w:rFonts w:eastAsiaTheme="minorEastAsia"/>
          <w:lang w:val="fr-FR" w:eastAsia="en-US"/>
        </w:rPr>
        <w:t>’</w:t>
      </w:r>
      <w:r w:rsidR="00B46FC0" w:rsidRPr="00CB3195">
        <w:rPr>
          <w:rFonts w:eastAsiaTheme="minorEastAsia"/>
          <w:lang w:val="fr-FR" w:eastAsia="en-US"/>
        </w:rPr>
        <w:t>apprécier en fonction d</w:t>
      </w:r>
      <w:r w:rsidR="00B46FC0">
        <w:rPr>
          <w:rFonts w:eastAsiaTheme="minorEastAsia"/>
          <w:lang w:val="fr-FR" w:eastAsia="en-US"/>
        </w:rPr>
        <w:t>’</w:t>
      </w:r>
      <w:r w:rsidR="00B46FC0" w:rsidRPr="00CB3195">
        <w:rPr>
          <w:rFonts w:eastAsiaTheme="minorEastAsia"/>
          <w:lang w:val="fr-FR" w:eastAsia="en-US"/>
        </w:rPr>
        <w:t>une norme objective ou d</w:t>
      </w:r>
      <w:r w:rsidR="00B46FC0">
        <w:rPr>
          <w:rFonts w:eastAsiaTheme="minorEastAsia"/>
          <w:lang w:val="fr-FR" w:eastAsia="en-US"/>
        </w:rPr>
        <w:t>’</w:t>
      </w:r>
      <w:r w:rsidR="00B46FC0" w:rsidRPr="00CB3195">
        <w:rPr>
          <w:rFonts w:eastAsiaTheme="minorEastAsia"/>
          <w:lang w:val="fr-FR" w:eastAsia="en-US"/>
        </w:rPr>
        <w:t>une norme de la société afin de donner effet à la notion d</w:t>
      </w:r>
      <w:r w:rsidR="00B46FC0">
        <w:rPr>
          <w:rFonts w:eastAsiaTheme="minorEastAsia"/>
          <w:lang w:val="fr-FR" w:eastAsia="en-US"/>
        </w:rPr>
        <w:t>’</w:t>
      </w:r>
      <w:r w:rsidR="00B46FC0" w:rsidRPr="00CB3195">
        <w:rPr>
          <w:rFonts w:eastAsiaTheme="minorEastAsia"/>
          <w:lang w:val="fr-FR" w:eastAsia="en-US"/>
        </w:rPr>
        <w:t>« obligation » à laquelle a recouru le législateur.  [p. 141]</w:t>
      </w:r>
      <w:r w:rsidR="00B46FC0" w:rsidRPr="00CB3195">
        <w:rPr>
          <w:lang w:val="fr-CA"/>
        </w:rPr>
        <w:t xml:space="preserve"> </w:t>
      </w:r>
    </w:p>
    <w:p w:rsidR="00B46FC0" w:rsidRPr="00CB3195" w:rsidRDefault="00B46FC0" w:rsidP="00B46FC0">
      <w:pPr>
        <w:pStyle w:val="ParaNoNdepar-AltN"/>
        <w:rPr>
          <w:u w:val="single"/>
          <w:lang w:val="fr-CA"/>
        </w:rPr>
      </w:pPr>
      <w:r w:rsidRPr="00CB3195">
        <w:rPr>
          <w:lang w:val="fr-CA"/>
        </w:rPr>
        <w:t>Le ministère public soutient que ce raisonnement vaut également pour l</w:t>
      </w:r>
      <w:r>
        <w:rPr>
          <w:lang w:val="fr-CA"/>
        </w:rPr>
        <w:t>’</w:t>
      </w:r>
      <w:r w:rsidRPr="00CB3195">
        <w:rPr>
          <w:lang w:val="fr-CA"/>
        </w:rPr>
        <w:t>art. 218 car l</w:t>
      </w:r>
      <w:r>
        <w:rPr>
          <w:lang w:val="fr-CA"/>
        </w:rPr>
        <w:t>’</w:t>
      </w:r>
      <w:r w:rsidRPr="00CB3195">
        <w:rPr>
          <w:lang w:val="fr-CA"/>
        </w:rPr>
        <w:t>infraction qui y est créée peut aussi être commise par une personne qui omet de remplir l</w:t>
      </w:r>
      <w:r>
        <w:rPr>
          <w:lang w:val="fr-CA"/>
        </w:rPr>
        <w:t>’</w:t>
      </w:r>
      <w:r w:rsidRPr="00CB3195">
        <w:rPr>
          <w:lang w:val="fr-CA"/>
        </w:rPr>
        <w:t>obligation légale de prendre soin d</w:t>
      </w:r>
      <w:r>
        <w:rPr>
          <w:lang w:val="fr-CA"/>
        </w:rPr>
        <w:t>’</w:t>
      </w:r>
      <w:r w:rsidRPr="00CB3195">
        <w:rPr>
          <w:lang w:val="fr-CA"/>
        </w:rPr>
        <w:t>un enfant.  Je ne suis pas d</w:t>
      </w:r>
      <w:r>
        <w:rPr>
          <w:lang w:val="fr-CA"/>
        </w:rPr>
        <w:t>’</w:t>
      </w:r>
      <w:r w:rsidRPr="00CB3195">
        <w:rPr>
          <w:lang w:val="fr-CA"/>
        </w:rPr>
        <w:t>accord.  Si l</w:t>
      </w:r>
      <w:r>
        <w:rPr>
          <w:lang w:val="fr-CA"/>
        </w:rPr>
        <w:t>’</w:t>
      </w:r>
      <w:r w:rsidRPr="00CB3195">
        <w:rPr>
          <w:lang w:val="fr-CA"/>
        </w:rPr>
        <w:t>essence même de l</w:t>
      </w:r>
      <w:r>
        <w:rPr>
          <w:lang w:val="fr-CA"/>
        </w:rPr>
        <w:t>’</w:t>
      </w:r>
      <w:r w:rsidRPr="00CB3195">
        <w:rPr>
          <w:lang w:val="fr-CA"/>
        </w:rPr>
        <w:t>infraction créée à l</w:t>
      </w:r>
      <w:r>
        <w:rPr>
          <w:lang w:val="fr-CA"/>
        </w:rPr>
        <w:t>’</w:t>
      </w:r>
      <w:r w:rsidRPr="00CB3195">
        <w:rPr>
          <w:lang w:val="fr-CA"/>
        </w:rPr>
        <w:t>art. 215 réside dans l</w:t>
      </w:r>
      <w:r>
        <w:rPr>
          <w:lang w:val="fr-CA"/>
        </w:rPr>
        <w:t>’</w:t>
      </w:r>
      <w:r w:rsidRPr="00CB3195">
        <w:rPr>
          <w:lang w:val="fr-CA"/>
        </w:rPr>
        <w:t>omission d</w:t>
      </w:r>
      <w:r>
        <w:rPr>
          <w:lang w:val="fr-CA"/>
        </w:rPr>
        <w:t>’</w:t>
      </w:r>
      <w:r w:rsidRPr="00CB3195">
        <w:rPr>
          <w:lang w:val="fr-CA"/>
        </w:rPr>
        <w:t>une personne de remplir l</w:t>
      </w:r>
      <w:r>
        <w:rPr>
          <w:lang w:val="fr-CA"/>
        </w:rPr>
        <w:t>’</w:t>
      </w:r>
      <w:r w:rsidRPr="00CB3195">
        <w:rPr>
          <w:lang w:val="fr-CA"/>
        </w:rPr>
        <w:t xml:space="preserve">obligation qui lui incombe légalement </w:t>
      </w:r>
      <w:proofErr w:type="spellStart"/>
      <w:r w:rsidRPr="00CB3195">
        <w:rPr>
          <w:lang w:val="fr-CA"/>
        </w:rPr>
        <w:t>vis</w:t>
      </w:r>
      <w:r w:rsidRPr="00CB3195">
        <w:rPr>
          <w:lang w:val="fr-CA"/>
        </w:rPr>
        <w:noBreakHyphen/>
        <w:t>à</w:t>
      </w:r>
      <w:r w:rsidRPr="00CB3195">
        <w:rPr>
          <w:lang w:val="fr-CA"/>
        </w:rPr>
        <w:noBreakHyphen/>
        <w:t>vis</w:t>
      </w:r>
      <w:proofErr w:type="spellEnd"/>
      <w:r w:rsidRPr="00CB3195">
        <w:rPr>
          <w:lang w:val="fr-CA"/>
        </w:rPr>
        <w:t xml:space="preserve"> d</w:t>
      </w:r>
      <w:r>
        <w:rPr>
          <w:lang w:val="fr-CA"/>
        </w:rPr>
        <w:t>’</w:t>
      </w:r>
      <w:r w:rsidRPr="00CB3195">
        <w:rPr>
          <w:lang w:val="fr-CA"/>
        </w:rPr>
        <w:t>une personne ayant un lien particulier avec elle, ce n</w:t>
      </w:r>
      <w:r>
        <w:rPr>
          <w:lang w:val="fr-CA"/>
        </w:rPr>
        <w:t>’</w:t>
      </w:r>
      <w:r w:rsidRPr="00CB3195">
        <w:rPr>
          <w:lang w:val="fr-CA"/>
        </w:rPr>
        <w:t>est pas du tout le cas de l</w:t>
      </w:r>
      <w:r>
        <w:rPr>
          <w:lang w:val="fr-CA"/>
        </w:rPr>
        <w:t>’</w:t>
      </w:r>
      <w:r w:rsidRPr="00CB3195">
        <w:rPr>
          <w:lang w:val="fr-CA"/>
        </w:rPr>
        <w:t>infraction que prévoit l</w:t>
      </w:r>
      <w:r>
        <w:rPr>
          <w:lang w:val="fr-CA"/>
        </w:rPr>
        <w:t>’</w:t>
      </w:r>
      <w:r w:rsidRPr="00CB3195">
        <w:rPr>
          <w:lang w:val="fr-CA"/>
        </w:rPr>
        <w:t>art. 218, soit l</w:t>
      </w:r>
      <w:r>
        <w:rPr>
          <w:lang w:val="fr-CA"/>
        </w:rPr>
        <w:t>’</w:t>
      </w:r>
      <w:r w:rsidRPr="00CB3195">
        <w:rPr>
          <w:lang w:val="fr-CA"/>
        </w:rPr>
        <w:t>abandon d</w:t>
      </w:r>
      <w:r>
        <w:rPr>
          <w:lang w:val="fr-CA"/>
        </w:rPr>
        <w:t>’</w:t>
      </w:r>
      <w:r w:rsidRPr="00CB3195">
        <w:rPr>
          <w:lang w:val="fr-CA"/>
        </w:rPr>
        <w:t>enfant.  C</w:t>
      </w:r>
      <w:r>
        <w:rPr>
          <w:lang w:val="fr-CA"/>
        </w:rPr>
        <w:t>’</w:t>
      </w:r>
      <w:r w:rsidRPr="00CB3195">
        <w:rPr>
          <w:lang w:val="fr-CA"/>
        </w:rPr>
        <w:t xml:space="preserve">est pourquoi le raisonnement qui </w:t>
      </w:r>
      <w:proofErr w:type="spellStart"/>
      <w:r w:rsidRPr="00CB3195">
        <w:rPr>
          <w:lang w:val="fr-CA"/>
        </w:rPr>
        <w:lastRenderedPageBreak/>
        <w:t>sous</w:t>
      </w:r>
      <w:r w:rsidRPr="00CB3195">
        <w:rPr>
          <w:lang w:val="fr-CA"/>
        </w:rPr>
        <w:noBreakHyphen/>
        <w:t>tend</w:t>
      </w:r>
      <w:proofErr w:type="spellEnd"/>
      <w:r w:rsidRPr="00CB3195">
        <w:rPr>
          <w:lang w:val="fr-CA"/>
        </w:rPr>
        <w:t xml:space="preserve"> l</w:t>
      </w:r>
      <w:r>
        <w:rPr>
          <w:lang w:val="fr-CA"/>
        </w:rPr>
        <w:t>’</w:t>
      </w:r>
      <w:r w:rsidRPr="00CB3195">
        <w:rPr>
          <w:lang w:val="fr-CA"/>
        </w:rPr>
        <w:t xml:space="preserve">arrêt </w:t>
      </w:r>
      <w:proofErr w:type="spellStart"/>
      <w:r w:rsidRPr="00CB3195">
        <w:rPr>
          <w:i/>
          <w:lang w:val="fr-CA"/>
        </w:rPr>
        <w:t>Naglik</w:t>
      </w:r>
      <w:proofErr w:type="spellEnd"/>
      <w:r w:rsidRPr="00CB3195">
        <w:rPr>
          <w:lang w:val="fr-CA"/>
        </w:rPr>
        <w:t xml:space="preserve"> ne saurait valoir en l</w:t>
      </w:r>
      <w:r>
        <w:rPr>
          <w:lang w:val="fr-CA"/>
        </w:rPr>
        <w:t>’</w:t>
      </w:r>
      <w:r w:rsidRPr="00CB3195">
        <w:rPr>
          <w:lang w:val="fr-CA"/>
        </w:rPr>
        <w:t>espèce.  L</w:t>
      </w:r>
      <w:r>
        <w:rPr>
          <w:lang w:val="fr-CA"/>
        </w:rPr>
        <w:t>’</w:t>
      </w:r>
      <w:r w:rsidRPr="00CB3195">
        <w:rPr>
          <w:lang w:val="fr-CA"/>
        </w:rPr>
        <w:t>infraction que crée l</w:t>
      </w:r>
      <w:r>
        <w:rPr>
          <w:lang w:val="fr-CA"/>
        </w:rPr>
        <w:t>’</w:t>
      </w:r>
      <w:r w:rsidRPr="00CB3195">
        <w:rPr>
          <w:lang w:val="fr-CA"/>
        </w:rPr>
        <w:t>art. 218 peut être commise par « </w:t>
      </w:r>
      <w:r w:rsidR="00CA4798">
        <w:rPr>
          <w:lang w:val="fr-CA"/>
        </w:rPr>
        <w:t>[</w:t>
      </w:r>
      <w:r w:rsidRPr="00CB3195">
        <w:rPr>
          <w:lang w:val="fr-CA"/>
        </w:rPr>
        <w:t>q</w:t>
      </w:r>
      <w:r w:rsidR="00CA4798">
        <w:rPr>
          <w:lang w:val="fr-CA"/>
        </w:rPr>
        <w:t>]</w:t>
      </w:r>
      <w:proofErr w:type="spellStart"/>
      <w:r w:rsidRPr="00CB3195">
        <w:rPr>
          <w:lang w:val="fr-CA"/>
        </w:rPr>
        <w:t>uiconque</w:t>
      </w:r>
      <w:proofErr w:type="spellEnd"/>
      <w:r w:rsidRPr="00CB3195">
        <w:rPr>
          <w:lang w:val="fr-CA"/>
        </w:rPr>
        <w:t> »; elle ne vise pas que la personne ayant un lien particulier avec une autre ou une obligation légale précise.  La notion d</w:t>
      </w:r>
      <w:r>
        <w:rPr>
          <w:lang w:val="fr-CA"/>
        </w:rPr>
        <w:t>’</w:t>
      </w:r>
      <w:r w:rsidRPr="00CB3195">
        <w:rPr>
          <w:lang w:val="fr-CA"/>
        </w:rPr>
        <w:t>obligation n</w:t>
      </w:r>
      <w:r>
        <w:rPr>
          <w:lang w:val="fr-CA"/>
        </w:rPr>
        <w:t>’</w:t>
      </w:r>
      <w:r w:rsidRPr="00CB3195">
        <w:rPr>
          <w:lang w:val="fr-CA"/>
        </w:rPr>
        <w:t>est pertinente aux fins de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qu</w:t>
      </w:r>
      <w:r>
        <w:rPr>
          <w:lang w:val="fr-CA"/>
        </w:rPr>
        <w:t>’</w:t>
      </w:r>
      <w:r w:rsidRPr="00CB3195">
        <w:rPr>
          <w:lang w:val="fr-CA"/>
        </w:rPr>
        <w:t>en liaison avec l</w:t>
      </w:r>
      <w:r>
        <w:rPr>
          <w:lang w:val="fr-CA"/>
        </w:rPr>
        <w:t>’</w:t>
      </w:r>
      <w:r w:rsidRPr="00CB3195">
        <w:rPr>
          <w:lang w:val="fr-CA"/>
        </w:rPr>
        <w:t>omission dont fait mention la définition non exhaustive des termes « abandonner » ou « exposer » (« l</w:t>
      </w:r>
      <w:r>
        <w:rPr>
          <w:lang w:val="fr-CA"/>
        </w:rPr>
        <w:t>’</w:t>
      </w:r>
      <w:r w:rsidRPr="00CB3195">
        <w:rPr>
          <w:lang w:val="fr-CA"/>
        </w:rPr>
        <w:t>omission volontaire, par une personne légalement tenue de le faire, de prendre soin d</w:t>
      </w:r>
      <w:r>
        <w:rPr>
          <w:lang w:val="fr-CA"/>
        </w:rPr>
        <w:t>’</w:t>
      </w:r>
      <w:r w:rsidRPr="00CB3195">
        <w:rPr>
          <w:lang w:val="fr-CA"/>
        </w:rPr>
        <w:t>un enfant »</w:t>
      </w:r>
      <w:r w:rsidR="008A3227">
        <w:rPr>
          <w:lang w:val="fr-CA"/>
        </w:rPr>
        <w:t xml:space="preserve"> : </w:t>
      </w:r>
      <w:r w:rsidRPr="00CB3195">
        <w:rPr>
          <w:lang w:val="fr-CA"/>
        </w:rPr>
        <w:t>al. </w:t>
      </w:r>
      <w:r w:rsidRPr="00CB3195">
        <w:rPr>
          <w:i/>
          <w:lang w:val="fr-CA"/>
        </w:rPr>
        <w:t>a</w:t>
      </w:r>
      <w:r w:rsidRPr="008A3227">
        <w:rPr>
          <w:lang w:val="fr-CA"/>
        </w:rPr>
        <w:t>)</w:t>
      </w:r>
      <w:r w:rsidRPr="00CB3195">
        <w:rPr>
          <w:lang w:val="fr-CA"/>
        </w:rPr>
        <w:t xml:space="preserve"> de la définition de l</w:t>
      </w:r>
      <w:r>
        <w:rPr>
          <w:lang w:val="fr-CA"/>
        </w:rPr>
        <w:t>’</w:t>
      </w:r>
      <w:r w:rsidRPr="00CB3195">
        <w:rPr>
          <w:lang w:val="fr-CA"/>
        </w:rPr>
        <w:t>art. 214.  À mon avis, l</w:t>
      </w:r>
      <w:r>
        <w:rPr>
          <w:lang w:val="fr-CA"/>
        </w:rPr>
        <w:t>’</w:t>
      </w:r>
      <w:r w:rsidRPr="00CB3195">
        <w:rPr>
          <w:lang w:val="fr-CA"/>
        </w:rPr>
        <w:t xml:space="preserve">emploi des mots « légalement tenue » en liaison avec les omissions visées par la disposition donne simplement effet au principe de </w:t>
      </w:r>
      <w:proofErr w:type="spellStart"/>
      <w:r w:rsidRPr="00CB3195">
        <w:rPr>
          <w:lang w:val="fr-CA"/>
        </w:rPr>
        <w:t>common</w:t>
      </w:r>
      <w:proofErr w:type="spellEnd"/>
      <w:r w:rsidRPr="00CB3195">
        <w:rPr>
          <w:lang w:val="fr-CA"/>
        </w:rPr>
        <w:t xml:space="preserve"> </w:t>
      </w:r>
      <w:proofErr w:type="spellStart"/>
      <w:r w:rsidRPr="00CB3195">
        <w:rPr>
          <w:lang w:val="fr-CA"/>
        </w:rPr>
        <w:t>law</w:t>
      </w:r>
      <w:proofErr w:type="spellEnd"/>
      <w:r w:rsidRPr="00CB3195">
        <w:rPr>
          <w:lang w:val="fr-CA"/>
        </w:rPr>
        <w:t xml:space="preserve"> voulant qu</w:t>
      </w:r>
      <w:r>
        <w:rPr>
          <w:lang w:val="fr-CA"/>
        </w:rPr>
        <w:t>’</w:t>
      </w:r>
      <w:r w:rsidRPr="00CB3195">
        <w:rPr>
          <w:lang w:val="fr-CA"/>
        </w:rPr>
        <w:t>une omission n</w:t>
      </w:r>
      <w:r>
        <w:rPr>
          <w:lang w:val="fr-CA"/>
        </w:rPr>
        <w:t>’</w:t>
      </w:r>
      <w:r w:rsidRPr="00CB3195">
        <w:rPr>
          <w:lang w:val="fr-CA"/>
        </w:rPr>
        <w:t>engage généralement pas la responsabilité criminelle, sauf obligation légale d</w:t>
      </w:r>
      <w:r>
        <w:rPr>
          <w:lang w:val="fr-CA"/>
        </w:rPr>
        <w:t>’</w:t>
      </w:r>
      <w:r w:rsidR="008A3227">
        <w:rPr>
          <w:lang w:val="fr-CA"/>
        </w:rPr>
        <w:t xml:space="preserve">agir préexistante : </w:t>
      </w:r>
      <w:r w:rsidRPr="00CB3195">
        <w:rPr>
          <w:lang w:val="fr-CA"/>
        </w:rPr>
        <w:t>voir, p. ex., </w:t>
      </w:r>
      <w:proofErr w:type="spellStart"/>
      <w:r w:rsidRPr="00CB3195">
        <w:rPr>
          <w:lang w:val="fr-CA"/>
        </w:rPr>
        <w:t>Roach</w:t>
      </w:r>
      <w:proofErr w:type="spellEnd"/>
      <w:r w:rsidRPr="00CB3195">
        <w:rPr>
          <w:lang w:val="fr-CA"/>
        </w:rPr>
        <w:t xml:space="preserve"> (2012), p. 115; D. Stuart, </w:t>
      </w:r>
      <w:r w:rsidRPr="00CB3195">
        <w:rPr>
          <w:i/>
          <w:lang w:val="fr-CA"/>
        </w:rPr>
        <w:t xml:space="preserve">Canadian </w:t>
      </w:r>
      <w:proofErr w:type="spellStart"/>
      <w:r w:rsidRPr="00CB3195">
        <w:rPr>
          <w:i/>
          <w:lang w:val="fr-CA"/>
        </w:rPr>
        <w:t>Criminal</w:t>
      </w:r>
      <w:proofErr w:type="spellEnd"/>
      <w:r w:rsidRPr="00CB3195">
        <w:rPr>
          <w:i/>
          <w:lang w:val="fr-CA"/>
        </w:rPr>
        <w:t xml:space="preserve"> Law : A </w:t>
      </w:r>
      <w:proofErr w:type="spellStart"/>
      <w:r w:rsidRPr="00CB3195">
        <w:rPr>
          <w:i/>
          <w:lang w:val="fr-CA"/>
        </w:rPr>
        <w:t>Treatise</w:t>
      </w:r>
      <w:proofErr w:type="spellEnd"/>
      <w:r w:rsidRPr="00CB3195">
        <w:rPr>
          <w:lang w:val="fr-CA"/>
        </w:rPr>
        <w:t xml:space="preserve"> (6</w:t>
      </w:r>
      <w:r w:rsidRPr="00CB3195">
        <w:rPr>
          <w:vertAlign w:val="superscript"/>
          <w:lang w:val="fr-CA"/>
        </w:rPr>
        <w:t>e</w:t>
      </w:r>
      <w:r w:rsidRPr="00CB3195">
        <w:rPr>
          <w:lang w:val="fr-CA"/>
        </w:rPr>
        <w:t> éd. 2011), p. 95.  Par conséquent, le renvoi de l</w:t>
      </w:r>
      <w:r>
        <w:rPr>
          <w:lang w:val="fr-CA"/>
        </w:rPr>
        <w:t>’</w:t>
      </w:r>
      <w:r w:rsidRPr="00CB3195">
        <w:rPr>
          <w:lang w:val="fr-CA"/>
        </w:rPr>
        <w:t>al. </w:t>
      </w:r>
      <w:r w:rsidRPr="00CB3195">
        <w:rPr>
          <w:i/>
          <w:lang w:val="fr-CA"/>
        </w:rPr>
        <w:t>a</w:t>
      </w:r>
      <w:r w:rsidRPr="0084741E">
        <w:rPr>
          <w:lang w:val="fr-CA"/>
        </w:rPr>
        <w:t xml:space="preserve">) </w:t>
      </w:r>
      <w:r w:rsidRPr="00CB3195">
        <w:rPr>
          <w:lang w:val="fr-CA"/>
        </w:rPr>
        <w:t>de la définition de l</w:t>
      </w:r>
      <w:r>
        <w:rPr>
          <w:lang w:val="fr-CA"/>
        </w:rPr>
        <w:t>’</w:t>
      </w:r>
      <w:r w:rsidRPr="00CB3195">
        <w:rPr>
          <w:lang w:val="fr-CA"/>
        </w:rPr>
        <w:t>art. 214 à une obligation fait en sorte que seule soit visée l</w:t>
      </w:r>
      <w:r>
        <w:rPr>
          <w:lang w:val="fr-CA"/>
        </w:rPr>
        <w:t>’</w:t>
      </w:r>
      <w:r w:rsidRPr="00CB3195">
        <w:rPr>
          <w:lang w:val="fr-CA"/>
        </w:rPr>
        <w:t>omission de s</w:t>
      </w:r>
      <w:r>
        <w:rPr>
          <w:lang w:val="fr-CA"/>
        </w:rPr>
        <w:t>’</w:t>
      </w:r>
      <w:r w:rsidRPr="00CB3195">
        <w:rPr>
          <w:lang w:val="fr-CA"/>
        </w:rPr>
        <w:t>acquitter d</w:t>
      </w:r>
      <w:r>
        <w:rPr>
          <w:lang w:val="fr-CA"/>
        </w:rPr>
        <w:t>’</w:t>
      </w:r>
      <w:r w:rsidRPr="00CB3195">
        <w:rPr>
          <w:lang w:val="fr-CA"/>
        </w:rPr>
        <w:t>une obligation légale envers un enfant.  Or,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n</w:t>
      </w:r>
      <w:r>
        <w:rPr>
          <w:lang w:val="fr-CA"/>
        </w:rPr>
        <w:t>’</w:t>
      </w:r>
      <w:r w:rsidRPr="00CB3195">
        <w:rPr>
          <w:lang w:val="fr-CA"/>
        </w:rPr>
        <w:t>impose pas une telle obligation légale.  La personne qui n</w:t>
      </w:r>
      <w:r>
        <w:rPr>
          <w:lang w:val="fr-CA"/>
        </w:rPr>
        <w:t>’</w:t>
      </w:r>
      <w:r w:rsidRPr="00CB3195">
        <w:rPr>
          <w:lang w:val="fr-CA"/>
        </w:rPr>
        <w:t>a pas cette obligation légale peut être tenue responsable, mais seulement pour une action concrète, ce qui est entre autres confirmé par l</w:t>
      </w:r>
      <w:r>
        <w:rPr>
          <w:lang w:val="fr-CA"/>
        </w:rPr>
        <w:t>’</w:t>
      </w:r>
      <w:r w:rsidRPr="00CB3195">
        <w:rPr>
          <w:lang w:val="fr-CA"/>
        </w:rPr>
        <w:t>expression « du fait de traiter » employée à l</w:t>
      </w:r>
      <w:r>
        <w:rPr>
          <w:lang w:val="fr-CA"/>
        </w:rPr>
        <w:t>’</w:t>
      </w:r>
      <w:r w:rsidRPr="00CB3195">
        <w:rPr>
          <w:lang w:val="fr-CA"/>
        </w:rPr>
        <w:t>al. </w:t>
      </w:r>
      <w:r w:rsidRPr="00CB3195">
        <w:rPr>
          <w:i/>
          <w:lang w:val="fr-CA"/>
        </w:rPr>
        <w:t>b</w:t>
      </w:r>
      <w:r w:rsidRPr="00B15CD2">
        <w:rPr>
          <w:lang w:val="fr-CA"/>
        </w:rPr>
        <w:t>)</w:t>
      </w:r>
      <w:r w:rsidRPr="00CB3195">
        <w:rPr>
          <w:lang w:val="fr-CA"/>
        </w:rPr>
        <w:t xml:space="preserve"> de la définition de l</w:t>
      </w:r>
      <w:r>
        <w:rPr>
          <w:lang w:val="fr-CA"/>
        </w:rPr>
        <w:t>’</w:t>
      </w:r>
      <w:r w:rsidRPr="00CB3195">
        <w:rPr>
          <w:lang w:val="fr-CA"/>
        </w:rPr>
        <w:t xml:space="preserve">art. 214. </w:t>
      </w:r>
    </w:p>
    <w:p w:rsidR="00B46FC0" w:rsidRPr="00CB3195" w:rsidRDefault="00B46FC0" w:rsidP="00B46FC0">
      <w:pPr>
        <w:pStyle w:val="ParaNoNdepar-AltN"/>
        <w:rPr>
          <w:u w:val="single"/>
          <w:lang w:val="fr-CA"/>
        </w:rPr>
      </w:pPr>
      <w:r w:rsidRPr="00CB3195">
        <w:rPr>
          <w:lang w:val="fr-CA"/>
        </w:rPr>
        <w:t xml:space="preserve">Les brèves remarques de Stuart (p. 96) et de </w:t>
      </w:r>
      <w:proofErr w:type="spellStart"/>
      <w:r w:rsidRPr="00CB3195">
        <w:rPr>
          <w:lang w:val="fr-CA"/>
        </w:rPr>
        <w:t>Roach</w:t>
      </w:r>
      <w:proofErr w:type="spellEnd"/>
      <w:r w:rsidRPr="00CB3195">
        <w:rPr>
          <w:lang w:val="fr-CA"/>
        </w:rPr>
        <w:t xml:space="preserve"> (2012) (p. 116) sur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w:t>
      </w:r>
      <w:r>
        <w:rPr>
          <w:lang w:val="fr-CA"/>
        </w:rPr>
        <w:t xml:space="preserve"> </w:t>
      </w:r>
      <w:r w:rsidRPr="00CB3195">
        <w:rPr>
          <w:lang w:val="fr-CA"/>
        </w:rPr>
        <w:t>n</w:t>
      </w:r>
      <w:r>
        <w:rPr>
          <w:lang w:val="fr-CA"/>
        </w:rPr>
        <w:t>’</w:t>
      </w:r>
      <w:r w:rsidRPr="00CB3195">
        <w:rPr>
          <w:lang w:val="fr-CA"/>
        </w:rPr>
        <w:t>appuient pas la thèse que l</w:t>
      </w:r>
      <w:r>
        <w:rPr>
          <w:lang w:val="fr-CA"/>
        </w:rPr>
        <w:t>’</w:t>
      </w:r>
      <w:r w:rsidRPr="00CB3195">
        <w:rPr>
          <w:lang w:val="fr-CA"/>
        </w:rPr>
        <w:t>élément de faute de l</w:t>
      </w:r>
      <w:r>
        <w:rPr>
          <w:lang w:val="fr-CA"/>
        </w:rPr>
        <w:t>’</w:t>
      </w:r>
      <w:r w:rsidRPr="00CB3195">
        <w:rPr>
          <w:lang w:val="fr-CA"/>
        </w:rPr>
        <w:t xml:space="preserve">infraction doit être établi de manière objective.  </w:t>
      </w:r>
      <w:r w:rsidRPr="00CB3195">
        <w:rPr>
          <w:lang w:val="fr-FR"/>
        </w:rPr>
        <w:t>Elles soulignent plutôt, comme je le dis précédemment, que la notion d</w:t>
      </w:r>
      <w:r>
        <w:rPr>
          <w:lang w:val="fr-FR"/>
        </w:rPr>
        <w:t>’</w:t>
      </w:r>
      <w:r w:rsidRPr="00CB3195">
        <w:rPr>
          <w:lang w:val="fr-FR"/>
        </w:rPr>
        <w:t xml:space="preserve">obligation ne vaut, aux fins de cette infraction, </w:t>
      </w:r>
      <w:r w:rsidRPr="00CB3195">
        <w:rPr>
          <w:lang w:val="fr-FR"/>
        </w:rPr>
        <w:lastRenderedPageBreak/>
        <w:t>qu</w:t>
      </w:r>
      <w:r>
        <w:rPr>
          <w:lang w:val="fr-FR"/>
        </w:rPr>
        <w:t>’</w:t>
      </w:r>
      <w:r w:rsidRPr="00CB3195">
        <w:rPr>
          <w:lang w:val="fr-FR"/>
        </w:rPr>
        <w:t xml:space="preserve">en liaison avec une omission.  Dans leur traité, Manning et </w:t>
      </w:r>
      <w:proofErr w:type="spellStart"/>
      <w:r w:rsidRPr="00CB3195">
        <w:rPr>
          <w:lang w:val="fr-FR"/>
        </w:rPr>
        <w:t>Sankoff</w:t>
      </w:r>
      <w:proofErr w:type="spellEnd"/>
      <w:r w:rsidRPr="00CB3195">
        <w:rPr>
          <w:lang w:val="fr-FR"/>
        </w:rPr>
        <w:t xml:space="preserve"> se disent d</w:t>
      </w:r>
      <w:r>
        <w:rPr>
          <w:lang w:val="fr-FR"/>
        </w:rPr>
        <w:t>’</w:t>
      </w:r>
      <w:r w:rsidRPr="00CB3195">
        <w:rPr>
          <w:lang w:val="fr-FR"/>
        </w:rPr>
        <w:t>avis que l</w:t>
      </w:r>
      <w:r>
        <w:rPr>
          <w:lang w:val="fr-FR"/>
        </w:rPr>
        <w:t>’</w:t>
      </w:r>
      <w:r w:rsidRPr="00CB3195">
        <w:rPr>
          <w:lang w:val="fr-FR"/>
        </w:rPr>
        <w:t>infraction créée à l</w:t>
      </w:r>
      <w:r>
        <w:rPr>
          <w:lang w:val="fr-FR"/>
        </w:rPr>
        <w:t>’</w:t>
      </w:r>
      <w:r w:rsidRPr="00CB3195">
        <w:rPr>
          <w:lang w:val="fr-FR"/>
        </w:rPr>
        <w:t>art. 218 est [</w:t>
      </w:r>
      <w:r w:rsidRPr="00CB3195">
        <w:rPr>
          <w:smallCaps/>
          <w:lang w:val="fr-FR"/>
        </w:rPr>
        <w:t>traduction</w:t>
      </w:r>
      <w:r w:rsidRPr="00CB3195">
        <w:rPr>
          <w:lang w:val="fr-FR"/>
        </w:rPr>
        <w:t>] « totalement superflue » (p. 826), ce avec quoi je ne suis pas d</w:t>
      </w:r>
      <w:r>
        <w:rPr>
          <w:lang w:val="fr-FR"/>
        </w:rPr>
        <w:t>’</w:t>
      </w:r>
      <w:r w:rsidRPr="00CB3195">
        <w:rPr>
          <w:lang w:val="fr-FR"/>
        </w:rPr>
        <w:t>accord pour les motifs exposés précédemment.  Signalons que dans certaines des affaires qu</w:t>
      </w:r>
      <w:r>
        <w:rPr>
          <w:lang w:val="fr-FR"/>
        </w:rPr>
        <w:t>’</w:t>
      </w:r>
      <w:r w:rsidRPr="00CB3195">
        <w:rPr>
          <w:lang w:val="fr-FR"/>
        </w:rPr>
        <w:t>ils citent, des parents ont été reconnus coupables d</w:t>
      </w:r>
      <w:r>
        <w:rPr>
          <w:lang w:val="fr-FR"/>
        </w:rPr>
        <w:t>’</w:t>
      </w:r>
      <w:r w:rsidRPr="00CB3195">
        <w:rPr>
          <w:lang w:val="fr-FR"/>
        </w:rPr>
        <w:t>abandon d</w:t>
      </w:r>
      <w:r>
        <w:rPr>
          <w:lang w:val="fr-FR"/>
        </w:rPr>
        <w:t>’</w:t>
      </w:r>
      <w:r w:rsidRPr="00CB3195">
        <w:rPr>
          <w:lang w:val="fr-FR"/>
        </w:rPr>
        <w:t>enfant parce qu</w:t>
      </w:r>
      <w:r>
        <w:rPr>
          <w:lang w:val="fr-FR"/>
        </w:rPr>
        <w:t>’</w:t>
      </w:r>
      <w:r w:rsidRPr="00CB3195">
        <w:rPr>
          <w:lang w:val="fr-FR"/>
        </w:rPr>
        <w:t xml:space="preserve">ils avaient </w:t>
      </w:r>
      <w:r w:rsidRPr="00CB3195">
        <w:rPr>
          <w:i/>
          <w:lang w:val="fr-FR"/>
        </w:rPr>
        <w:t>sciemment</w:t>
      </w:r>
      <w:r w:rsidRPr="00CB3195">
        <w:rPr>
          <w:lang w:val="fr-FR"/>
        </w:rPr>
        <w:t xml:space="preserve"> laissé leur enfant dans des circonstances où </w:t>
      </w:r>
      <w:proofErr w:type="spellStart"/>
      <w:r w:rsidRPr="00CB3195">
        <w:rPr>
          <w:lang w:val="fr-FR"/>
        </w:rPr>
        <w:t>cel</w:t>
      </w:r>
      <w:r w:rsidR="00B15CD2">
        <w:rPr>
          <w:lang w:val="fr-FR"/>
        </w:rPr>
        <w:t>ui</w:t>
      </w:r>
      <w:r w:rsidR="00B15CD2">
        <w:rPr>
          <w:lang w:val="fr-FR"/>
        </w:rPr>
        <w:noBreakHyphen/>
        <w:t>ci</w:t>
      </w:r>
      <w:proofErr w:type="spellEnd"/>
      <w:r w:rsidR="00B15CD2">
        <w:rPr>
          <w:lang w:val="fr-FR"/>
        </w:rPr>
        <w:t xml:space="preserve"> était exposé à un risque : </w:t>
      </w:r>
      <w:r w:rsidRPr="00CB3195">
        <w:rPr>
          <w:lang w:val="fr-FR"/>
        </w:rPr>
        <w:t>p. 827, notes 155</w:t>
      </w:r>
      <w:r w:rsidRPr="00CB3195">
        <w:rPr>
          <w:lang w:val="fr-FR"/>
        </w:rPr>
        <w:noBreakHyphen/>
      </w:r>
      <w:r w:rsidR="0084741E">
        <w:rPr>
          <w:lang w:val="fr-FR"/>
        </w:rPr>
        <w:t>1</w:t>
      </w:r>
      <w:r w:rsidRPr="00CB3195">
        <w:rPr>
          <w:lang w:val="fr-FR"/>
        </w:rPr>
        <w:t xml:space="preserve">56; </w:t>
      </w:r>
      <w:r w:rsidRPr="00CB3195">
        <w:rPr>
          <w:i/>
          <w:lang w:val="fr-FR"/>
        </w:rPr>
        <w:t>Christiansen</w:t>
      </w:r>
      <w:r w:rsidRPr="00CB3195">
        <w:rPr>
          <w:lang w:val="fr-FR"/>
        </w:rPr>
        <w:t xml:space="preserve">, par. 8; </w:t>
      </w:r>
      <w:r w:rsidRPr="00CB3195">
        <w:rPr>
          <w:i/>
          <w:lang w:val="fr-FR"/>
        </w:rPr>
        <w:t xml:space="preserve">R. c. </w:t>
      </w:r>
      <w:proofErr w:type="spellStart"/>
      <w:r w:rsidRPr="00CB3195">
        <w:rPr>
          <w:i/>
          <w:lang w:val="fr-FR"/>
        </w:rPr>
        <w:t>Holzer</w:t>
      </w:r>
      <w:proofErr w:type="spellEnd"/>
      <w:r w:rsidRPr="00CB3195">
        <w:rPr>
          <w:i/>
          <w:lang w:val="fr-FR"/>
        </w:rPr>
        <w:t xml:space="preserve"> </w:t>
      </w:r>
      <w:r w:rsidRPr="00CB3195">
        <w:rPr>
          <w:lang w:val="fr-FR"/>
        </w:rPr>
        <w:t xml:space="preserve">(1988), 63 C.R. (3d) 301 (C.B.R. </w:t>
      </w:r>
      <w:proofErr w:type="spellStart"/>
      <w:r w:rsidRPr="00CB3195">
        <w:rPr>
          <w:lang w:val="fr-FR"/>
        </w:rPr>
        <w:t>Alb</w:t>
      </w:r>
      <w:proofErr w:type="spellEnd"/>
      <w:r w:rsidRPr="00CB3195">
        <w:rPr>
          <w:lang w:val="fr-FR"/>
        </w:rPr>
        <w:t>.), p. 303.</w:t>
      </w:r>
    </w:p>
    <w:p w:rsidR="00B46FC0" w:rsidRPr="00CB3195" w:rsidRDefault="00B46FC0" w:rsidP="00B46FC0">
      <w:pPr>
        <w:pStyle w:val="ParaNoNdepar-AltN"/>
        <w:rPr>
          <w:u w:val="single"/>
          <w:lang w:val="fr-CA"/>
        </w:rPr>
      </w:pPr>
      <w:r w:rsidRPr="00CB3195">
        <w:rPr>
          <w:lang w:val="fr-CA"/>
        </w:rPr>
        <w:t>En outre, il me semble que la formulation nettement différente de l</w:t>
      </w:r>
      <w:r>
        <w:rPr>
          <w:lang w:val="fr-CA"/>
        </w:rPr>
        <w:t>’</w:t>
      </w:r>
      <w:r w:rsidRPr="00CB3195">
        <w:rPr>
          <w:lang w:val="fr-CA"/>
        </w:rPr>
        <w:t>art. 218, d</w:t>
      </w:r>
      <w:r>
        <w:rPr>
          <w:lang w:val="fr-CA"/>
        </w:rPr>
        <w:t>’</w:t>
      </w:r>
      <w:r w:rsidRPr="00CB3195">
        <w:rPr>
          <w:lang w:val="fr-CA"/>
        </w:rPr>
        <w:t>une part, et de l</w:t>
      </w:r>
      <w:r>
        <w:rPr>
          <w:lang w:val="fr-CA"/>
        </w:rPr>
        <w:t>’</w:t>
      </w:r>
      <w:r w:rsidRPr="00CB3195">
        <w:rPr>
          <w:lang w:val="fr-CA"/>
        </w:rPr>
        <w:t>infraction fondée sur une obligation prévue à l</w:t>
      </w:r>
      <w:r>
        <w:rPr>
          <w:lang w:val="fr-CA"/>
        </w:rPr>
        <w:t>’</w:t>
      </w:r>
      <w:r w:rsidRPr="00CB3195">
        <w:rPr>
          <w:lang w:val="fr-CA"/>
        </w:rPr>
        <w:t>art. 215, d</w:t>
      </w:r>
      <w:r>
        <w:rPr>
          <w:lang w:val="fr-CA"/>
        </w:rPr>
        <w:t>’</w:t>
      </w:r>
      <w:r w:rsidRPr="00CB3195">
        <w:rPr>
          <w:lang w:val="fr-CA"/>
        </w:rPr>
        <w:t>autre part, permet de conclure que l</w:t>
      </w:r>
      <w:r>
        <w:rPr>
          <w:lang w:val="fr-CA"/>
        </w:rPr>
        <w:t>’</w:t>
      </w:r>
      <w:r w:rsidRPr="00CB3195">
        <w:rPr>
          <w:lang w:val="fr-CA"/>
        </w:rPr>
        <w:t>infraction prévue à l</w:t>
      </w:r>
      <w:r>
        <w:rPr>
          <w:lang w:val="fr-CA"/>
        </w:rPr>
        <w:t>’</w:t>
      </w:r>
      <w:r w:rsidRPr="00CB3195">
        <w:rPr>
          <w:lang w:val="fr-CA"/>
        </w:rPr>
        <w:t>art. 218 est différente.  Il appert de l</w:t>
      </w:r>
      <w:r>
        <w:rPr>
          <w:lang w:val="fr-CA"/>
        </w:rPr>
        <w:t>’</w:t>
      </w:r>
      <w:r w:rsidRPr="00CB3195">
        <w:rPr>
          <w:lang w:val="fr-CA"/>
        </w:rPr>
        <w:t>art. 215 que, lorsqu</w:t>
      </w:r>
      <w:r>
        <w:rPr>
          <w:lang w:val="fr-CA"/>
        </w:rPr>
        <w:t>’</w:t>
      </w:r>
      <w:r w:rsidRPr="00CB3195">
        <w:rPr>
          <w:lang w:val="fr-CA"/>
        </w:rPr>
        <w:t>il veut fonder une infraction sur le manquement à une obligation, le législateur recourt au libellé qui s</w:t>
      </w:r>
      <w:r>
        <w:rPr>
          <w:lang w:val="fr-CA"/>
        </w:rPr>
        <w:t>’</w:t>
      </w:r>
      <w:r w:rsidRPr="00CB3195">
        <w:rPr>
          <w:lang w:val="fr-CA"/>
        </w:rPr>
        <w:t>impose, ce qui n</w:t>
      </w:r>
      <w:r>
        <w:rPr>
          <w:lang w:val="fr-CA"/>
        </w:rPr>
        <w:t>’</w:t>
      </w:r>
      <w:r w:rsidRPr="00CB3195">
        <w:rPr>
          <w:lang w:val="fr-CA"/>
        </w:rPr>
        <w:t>est pas du tout le cas à l</w:t>
      </w:r>
      <w:r>
        <w:rPr>
          <w:lang w:val="fr-CA"/>
        </w:rPr>
        <w:t>’</w:t>
      </w:r>
      <w:r w:rsidRPr="00CB3195">
        <w:rPr>
          <w:lang w:val="fr-CA"/>
        </w:rPr>
        <w:t>art. 218.</w:t>
      </w:r>
    </w:p>
    <w:p w:rsidR="00B46FC0" w:rsidRPr="00CB3195" w:rsidRDefault="00B46FC0" w:rsidP="00B46FC0">
      <w:pPr>
        <w:pStyle w:val="ParaNoNdepar-AltN"/>
        <w:rPr>
          <w:u w:val="single"/>
          <w:lang w:val="fr-CA"/>
        </w:rPr>
      </w:pPr>
      <w:r w:rsidRPr="00CB3195">
        <w:rPr>
          <w:lang w:val="fr-CA"/>
        </w:rPr>
        <w:t>La formulation et le libellé distincts de la disposition relative à l</w:t>
      </w:r>
      <w:r>
        <w:rPr>
          <w:lang w:val="fr-CA"/>
        </w:rPr>
        <w:t>’</w:t>
      </w:r>
      <w:r w:rsidRPr="00CB3195">
        <w:rPr>
          <w:lang w:val="fr-CA"/>
        </w:rPr>
        <w:t>abandon d</w:t>
      </w:r>
      <w:r>
        <w:rPr>
          <w:lang w:val="fr-CA"/>
        </w:rPr>
        <w:t>’</w:t>
      </w:r>
      <w:r w:rsidRPr="00CB3195">
        <w:rPr>
          <w:lang w:val="fr-CA"/>
        </w:rPr>
        <w:t>enfant écartent également l</w:t>
      </w:r>
      <w:r>
        <w:rPr>
          <w:lang w:val="fr-CA"/>
        </w:rPr>
        <w:t>’</w:t>
      </w:r>
      <w:r w:rsidRPr="00CB3195">
        <w:rPr>
          <w:lang w:val="fr-CA"/>
        </w:rPr>
        <w:t xml:space="preserve">idée que son emplacement dans la même partie du </w:t>
      </w:r>
      <w:r w:rsidRPr="00CB3195">
        <w:rPr>
          <w:i/>
          <w:lang w:val="fr-CA"/>
        </w:rPr>
        <w:t>Code</w:t>
      </w:r>
      <w:r w:rsidRPr="00CB3195">
        <w:rPr>
          <w:lang w:val="fr-CA"/>
        </w:rPr>
        <w:t xml:space="preserve"> que les articles qui créent des obligations légales (</w:t>
      </w:r>
      <w:r w:rsidR="004B5B5C">
        <w:rPr>
          <w:lang w:val="fr-CA"/>
        </w:rPr>
        <w:t xml:space="preserve">c.-à-d. </w:t>
      </w:r>
      <w:r w:rsidRPr="00CB3195">
        <w:rPr>
          <w:lang w:val="fr-CA"/>
        </w:rPr>
        <w:t>les art. 215 à 217.1) est déterminant quant à la nature de l</w:t>
      </w:r>
      <w:r>
        <w:rPr>
          <w:lang w:val="fr-CA"/>
        </w:rPr>
        <w:t>’</w:t>
      </w:r>
      <w:r w:rsidRPr="00CB3195">
        <w:rPr>
          <w:lang w:val="fr-CA"/>
        </w:rPr>
        <w:t>élément de faute requis.  L</w:t>
      </w:r>
      <w:r>
        <w:rPr>
          <w:lang w:val="fr-CA"/>
        </w:rPr>
        <w:t>’</w:t>
      </w:r>
      <w:r w:rsidRPr="00CB3195">
        <w:rPr>
          <w:lang w:val="fr-CA"/>
        </w:rPr>
        <w:t>emplacement d</w:t>
      </w:r>
      <w:r>
        <w:rPr>
          <w:lang w:val="fr-CA"/>
        </w:rPr>
        <w:t>’</w:t>
      </w:r>
      <w:r w:rsidRPr="00CB3195">
        <w:rPr>
          <w:lang w:val="fr-CA"/>
        </w:rPr>
        <w:t xml:space="preserve">une disposition dans le </w:t>
      </w:r>
      <w:r w:rsidRPr="00CB3195">
        <w:rPr>
          <w:i/>
          <w:lang w:val="fr-CA"/>
        </w:rPr>
        <w:t xml:space="preserve">Code </w:t>
      </w:r>
      <w:r w:rsidRPr="00CB3195">
        <w:rPr>
          <w:lang w:val="fr-CA"/>
        </w:rPr>
        <w:t xml:space="preserve">ou les éléments constitutifs des infractions créées par les autres dispositions de la même partie du </w:t>
      </w:r>
      <w:r w:rsidRPr="00CB3195">
        <w:rPr>
          <w:i/>
          <w:lang w:val="fr-CA"/>
        </w:rPr>
        <w:t>Code</w:t>
      </w:r>
      <w:r w:rsidRPr="00CB3195">
        <w:rPr>
          <w:lang w:val="fr-CA"/>
        </w:rPr>
        <w:t xml:space="preserve"> permettent rarement d</w:t>
      </w:r>
      <w:r>
        <w:rPr>
          <w:lang w:val="fr-CA"/>
        </w:rPr>
        <w:t>’</w:t>
      </w:r>
      <w:r w:rsidRPr="00CB3195">
        <w:rPr>
          <w:lang w:val="fr-CA"/>
        </w:rPr>
        <w:t>établir la nature de la faute requise et ils ne sont d</w:t>
      </w:r>
      <w:r>
        <w:rPr>
          <w:lang w:val="fr-CA"/>
        </w:rPr>
        <w:t>’</w:t>
      </w:r>
      <w:r w:rsidRPr="00CB3195">
        <w:rPr>
          <w:lang w:val="fr-CA"/>
        </w:rPr>
        <w:t>aucune utilité en l</w:t>
      </w:r>
      <w:r>
        <w:rPr>
          <w:lang w:val="fr-CA"/>
        </w:rPr>
        <w:t>’</w:t>
      </w:r>
      <w:r w:rsidRPr="00CB3195">
        <w:rPr>
          <w:lang w:val="fr-CA"/>
        </w:rPr>
        <w:t>espèce</w:t>
      </w:r>
      <w:r w:rsidR="00B15CD2">
        <w:rPr>
          <w:lang w:val="fr-CA"/>
        </w:rPr>
        <w:t xml:space="preserve"> : </w:t>
      </w:r>
      <w:r w:rsidRPr="00CB3195">
        <w:rPr>
          <w:lang w:val="fr-CA"/>
        </w:rPr>
        <w:t xml:space="preserve">voir, p. ex., </w:t>
      </w:r>
      <w:proofErr w:type="spellStart"/>
      <w:r w:rsidRPr="00CB3195">
        <w:rPr>
          <w:i/>
          <w:lang w:val="fr-CA"/>
        </w:rPr>
        <w:t>Pappajohn</w:t>
      </w:r>
      <w:proofErr w:type="spellEnd"/>
      <w:r w:rsidRPr="00CB3195">
        <w:rPr>
          <w:lang w:val="fr-CA"/>
        </w:rPr>
        <w:t xml:space="preserve">, </w:t>
      </w:r>
      <w:r w:rsidR="00B15CD2">
        <w:rPr>
          <w:lang w:val="fr-CA"/>
        </w:rPr>
        <w:t>p. 146</w:t>
      </w:r>
      <w:r w:rsidRPr="00CB3195">
        <w:rPr>
          <w:lang w:val="fr-CA"/>
        </w:rPr>
        <w:t>.  Même si l</w:t>
      </w:r>
      <w:r>
        <w:rPr>
          <w:lang w:val="fr-CA"/>
        </w:rPr>
        <w:t>’</w:t>
      </w:r>
      <w:r w:rsidRPr="00CB3195">
        <w:rPr>
          <w:lang w:val="fr-CA"/>
        </w:rPr>
        <w:t xml:space="preserve">art. 218 </w:t>
      </w:r>
      <w:proofErr w:type="gramStart"/>
      <w:r w:rsidRPr="00CB3195">
        <w:rPr>
          <w:lang w:val="fr-CA"/>
        </w:rPr>
        <w:t>figure</w:t>
      </w:r>
      <w:proofErr w:type="gramEnd"/>
      <w:r w:rsidRPr="00CB3195">
        <w:rPr>
          <w:lang w:val="fr-CA"/>
        </w:rPr>
        <w:t xml:space="preserve"> à la rubrique « Devoirs tendant à la conservation de </w:t>
      </w:r>
      <w:r w:rsidRPr="00CB3195">
        <w:rPr>
          <w:lang w:val="fr-CA"/>
        </w:rPr>
        <w:lastRenderedPageBreak/>
        <w:t>la vie », il est le seul des cinq articles de la rubrique dont la note marginale — « Abandon d</w:t>
      </w:r>
      <w:r>
        <w:rPr>
          <w:lang w:val="fr-CA"/>
        </w:rPr>
        <w:t>’</w:t>
      </w:r>
      <w:r w:rsidRPr="00CB3195">
        <w:rPr>
          <w:lang w:val="fr-CA"/>
        </w:rPr>
        <w:t xml:space="preserve">un enfant » — </w:t>
      </w:r>
      <w:r w:rsidRPr="00A53510">
        <w:rPr>
          <w:i/>
          <w:lang w:val="fr-CA"/>
        </w:rPr>
        <w:t>ne</w:t>
      </w:r>
      <w:r w:rsidRPr="00CB3195">
        <w:rPr>
          <w:lang w:val="fr-CA"/>
        </w:rPr>
        <w:t xml:space="preserve"> renferme </w:t>
      </w:r>
      <w:r w:rsidRPr="00A53510">
        <w:rPr>
          <w:i/>
          <w:lang w:val="fr-CA"/>
        </w:rPr>
        <w:t>pas</w:t>
      </w:r>
      <w:r w:rsidRPr="00CB3195">
        <w:rPr>
          <w:lang w:val="fr-CA"/>
        </w:rPr>
        <w:t xml:space="preserve"> le mot « obligation » ou « devoir ».  Et s</w:t>
      </w:r>
      <w:r>
        <w:rPr>
          <w:lang w:val="fr-CA"/>
        </w:rPr>
        <w:t>’</w:t>
      </w:r>
      <w:r w:rsidRPr="00CB3195">
        <w:rPr>
          <w:lang w:val="fr-CA"/>
        </w:rPr>
        <w:t>il faut en conclure quelque chose, c</w:t>
      </w:r>
      <w:r>
        <w:rPr>
          <w:lang w:val="fr-CA"/>
        </w:rPr>
        <w:t>’</w:t>
      </w:r>
      <w:r w:rsidRPr="00CB3195">
        <w:rPr>
          <w:lang w:val="fr-CA"/>
        </w:rPr>
        <w:t>est que la disposition se distingue des autres.</w:t>
      </w:r>
    </w:p>
    <w:p w:rsidR="00B46FC0" w:rsidRPr="00CB3195" w:rsidRDefault="00B46FC0" w:rsidP="00B46FC0">
      <w:pPr>
        <w:pStyle w:val="ParaNoNdepar-AltN"/>
        <w:rPr>
          <w:lang w:val="fr-CA"/>
        </w:rPr>
      </w:pPr>
      <w:r w:rsidRPr="00CB3195">
        <w:rPr>
          <w:lang w:val="fr-CA"/>
        </w:rPr>
        <w:t>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prévoit la même échelle de peines que celle d</w:t>
      </w:r>
      <w:r>
        <w:rPr>
          <w:lang w:val="fr-CA"/>
        </w:rPr>
        <w:t>’</w:t>
      </w:r>
      <w:r w:rsidRPr="00CB3195">
        <w:rPr>
          <w:lang w:val="fr-CA"/>
        </w:rPr>
        <w:t>omettre de fournir les choses nécessaires à l</w:t>
      </w:r>
      <w:r>
        <w:rPr>
          <w:lang w:val="fr-CA"/>
        </w:rPr>
        <w:t>’</w:t>
      </w:r>
      <w:r w:rsidRPr="00CB3195">
        <w:rPr>
          <w:lang w:val="fr-CA"/>
        </w:rPr>
        <w:t>existence créée à l</w:t>
      </w:r>
      <w:r>
        <w:rPr>
          <w:lang w:val="fr-CA"/>
        </w:rPr>
        <w:t>’</w:t>
      </w:r>
      <w:r w:rsidRPr="00CB3195">
        <w:rPr>
          <w:lang w:val="fr-CA"/>
        </w:rPr>
        <w:t>art. 215 et dont la perpétration suppose une faute objective.  L</w:t>
      </w:r>
      <w:r>
        <w:rPr>
          <w:lang w:val="fr-CA"/>
        </w:rPr>
        <w:t>’</w:t>
      </w:r>
      <w:r w:rsidRPr="00CB3195">
        <w:rPr>
          <w:lang w:val="fr-CA"/>
        </w:rPr>
        <w:t>échelle des peines est cependant peu révélatrice de l</w:t>
      </w:r>
      <w:r>
        <w:rPr>
          <w:lang w:val="fr-CA"/>
        </w:rPr>
        <w:t>’</w:t>
      </w:r>
      <w:r w:rsidRPr="00CB3195">
        <w:rPr>
          <w:lang w:val="fr-CA"/>
        </w:rPr>
        <w:t>élément de faute requis.  La négligence criminelle ayant causé la mort, une infraction punissable de l</w:t>
      </w:r>
      <w:r>
        <w:rPr>
          <w:lang w:val="fr-CA"/>
        </w:rPr>
        <w:t>’</w:t>
      </w:r>
      <w:r w:rsidRPr="00CB3195">
        <w:rPr>
          <w:lang w:val="fr-CA"/>
        </w:rPr>
        <w:t>emprisonnement à perpétuité et dont la perpétration exige la preuve d</w:t>
      </w:r>
      <w:r>
        <w:rPr>
          <w:lang w:val="fr-CA"/>
        </w:rPr>
        <w:t>’</w:t>
      </w:r>
      <w:r w:rsidRPr="00CB3195">
        <w:rPr>
          <w:lang w:val="fr-CA"/>
        </w:rPr>
        <w:t>une faute objective, en est l</w:t>
      </w:r>
      <w:r>
        <w:rPr>
          <w:lang w:val="fr-CA"/>
        </w:rPr>
        <w:t>’</w:t>
      </w:r>
      <w:r w:rsidRPr="00CB3195">
        <w:rPr>
          <w:lang w:val="fr-CA"/>
        </w:rPr>
        <w:t>exemple patent.  À l</w:t>
      </w:r>
      <w:r>
        <w:rPr>
          <w:lang w:val="fr-CA"/>
        </w:rPr>
        <w:t>’</w:t>
      </w:r>
      <w:r w:rsidRPr="00CB3195">
        <w:rPr>
          <w:lang w:val="fr-CA"/>
        </w:rPr>
        <w:t>opposé, le vol d</w:t>
      </w:r>
      <w:r>
        <w:rPr>
          <w:lang w:val="fr-CA"/>
        </w:rPr>
        <w:t>’</w:t>
      </w:r>
      <w:r w:rsidRPr="00CB3195">
        <w:rPr>
          <w:lang w:val="fr-CA"/>
        </w:rPr>
        <w:t>un bien dont la valeur est d</w:t>
      </w:r>
      <w:r>
        <w:rPr>
          <w:lang w:val="fr-CA"/>
        </w:rPr>
        <w:t>’</w:t>
      </w:r>
      <w:r w:rsidRPr="00CB3195">
        <w:rPr>
          <w:lang w:val="fr-CA"/>
        </w:rPr>
        <w:t>au plus cinq mille dollars, punissable sur déclaration de culpabilité par procédure sommaire, exige non seulement une faute subjective, mais aussi une intention spécifique.  Le fait que d</w:t>
      </w:r>
      <w:r>
        <w:rPr>
          <w:lang w:val="fr-CA"/>
        </w:rPr>
        <w:t>’</w:t>
      </w:r>
      <w:r w:rsidRPr="00CB3195">
        <w:rPr>
          <w:lang w:val="fr-CA"/>
        </w:rPr>
        <w:t>autres infractions punissables d</w:t>
      </w:r>
      <w:r>
        <w:rPr>
          <w:lang w:val="fr-CA"/>
        </w:rPr>
        <w:t>’</w:t>
      </w:r>
      <w:r w:rsidRPr="00CB3195">
        <w:rPr>
          <w:lang w:val="fr-CA"/>
        </w:rPr>
        <w:t>un emprisonnement d</w:t>
      </w:r>
      <w:r>
        <w:rPr>
          <w:lang w:val="fr-CA"/>
        </w:rPr>
        <w:t>’</w:t>
      </w:r>
      <w:r w:rsidRPr="00CB3195">
        <w:rPr>
          <w:lang w:val="fr-CA"/>
        </w:rPr>
        <w:t>une durée égale ou supérieure requièrent seulement une faute objective n</w:t>
      </w:r>
      <w:r>
        <w:rPr>
          <w:lang w:val="fr-CA"/>
        </w:rPr>
        <w:t>’</w:t>
      </w:r>
      <w:r w:rsidRPr="00CB3195">
        <w:rPr>
          <w:lang w:val="fr-CA"/>
        </w:rPr>
        <w:t>aide en rien à définir la faute applicable à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w:t>
      </w:r>
    </w:p>
    <w:p w:rsidR="00B46FC0" w:rsidRPr="00CB3195" w:rsidRDefault="002652D7" w:rsidP="00A53510">
      <w:pPr>
        <w:pStyle w:val="TitleTitre-AltT"/>
        <w:tabs>
          <w:tab w:val="clear" w:pos="360"/>
          <w:tab w:val="left" w:pos="1170"/>
        </w:tabs>
        <w:ind w:left="1710" w:hanging="1710"/>
        <w:rPr>
          <w:lang w:val="fr-CA"/>
        </w:rPr>
      </w:pPr>
      <w:r>
        <w:rPr>
          <w:lang w:val="fr-CA"/>
        </w:rPr>
        <w:tab/>
      </w:r>
      <w:r w:rsidR="00B46FC0" w:rsidRPr="00CB3195">
        <w:rPr>
          <w:lang w:val="fr-CA"/>
        </w:rPr>
        <w:t>c)</w:t>
      </w:r>
      <w:r w:rsidR="00B46FC0" w:rsidRPr="00CB3195">
        <w:rPr>
          <w:lang w:val="fr-CA"/>
        </w:rPr>
        <w:tab/>
      </w:r>
      <w:r w:rsidR="00B46FC0" w:rsidRPr="00CB3195">
        <w:rPr>
          <w:i/>
          <w:lang w:val="fr-CA"/>
        </w:rPr>
        <w:t>Conclusion sur le libellé de la disposition et le régime établi par le Code</w:t>
      </w:r>
    </w:p>
    <w:p w:rsidR="00B46FC0" w:rsidRPr="00CB3195" w:rsidRDefault="00B46FC0" w:rsidP="00B46FC0">
      <w:pPr>
        <w:pStyle w:val="ParaNoNdepar-AltN"/>
        <w:rPr>
          <w:u w:val="single"/>
          <w:lang w:val="fr-CA"/>
        </w:rPr>
      </w:pPr>
      <w:r w:rsidRPr="00CB3195">
        <w:rPr>
          <w:lang w:val="fr-CA"/>
        </w:rPr>
        <w:t>En résumé, aucune des considérations qui ont amené la Cour à adopter une norme de faute objective pour les catégories d</w:t>
      </w:r>
      <w:r>
        <w:rPr>
          <w:lang w:val="fr-CA"/>
        </w:rPr>
        <w:t>’</w:t>
      </w:r>
      <w:r w:rsidRPr="00CB3195">
        <w:rPr>
          <w:lang w:val="fr-CA"/>
        </w:rPr>
        <w:t>infractions examinées précédemment ne vaut pour l</w:t>
      </w:r>
      <w:r>
        <w:rPr>
          <w:lang w:val="fr-CA"/>
        </w:rPr>
        <w:t>’</w:t>
      </w:r>
      <w:r w:rsidRPr="00CB3195">
        <w:rPr>
          <w:lang w:val="fr-CA"/>
        </w:rPr>
        <w:t>infraction d</w:t>
      </w:r>
      <w:r>
        <w:rPr>
          <w:lang w:val="fr-CA"/>
        </w:rPr>
        <w:t>’</w:t>
      </w:r>
      <w:r w:rsidRPr="00CB3195">
        <w:rPr>
          <w:lang w:val="fr-CA"/>
        </w:rPr>
        <w:t>abandon d</w:t>
      </w:r>
      <w:r>
        <w:rPr>
          <w:lang w:val="fr-CA"/>
        </w:rPr>
        <w:t>’</w:t>
      </w:r>
      <w:r w:rsidRPr="00CB3195">
        <w:rPr>
          <w:lang w:val="fr-CA"/>
        </w:rPr>
        <w:t>enfant prévue à l</w:t>
      </w:r>
      <w:r>
        <w:rPr>
          <w:lang w:val="fr-CA"/>
        </w:rPr>
        <w:t>’</w:t>
      </w:r>
      <w:r w:rsidRPr="00CB3195">
        <w:rPr>
          <w:lang w:val="fr-CA"/>
        </w:rPr>
        <w:t>art. 218.  L</w:t>
      </w:r>
      <w:r>
        <w:rPr>
          <w:lang w:val="fr-CA"/>
        </w:rPr>
        <w:t>’</w:t>
      </w:r>
      <w:r w:rsidRPr="00CB3195">
        <w:rPr>
          <w:lang w:val="fr-CA"/>
        </w:rPr>
        <w:t xml:space="preserve">interdiction est faite à quiconque, et non seulement à un groupe donné se livrant à </w:t>
      </w:r>
      <w:r w:rsidRPr="00CB3195">
        <w:rPr>
          <w:lang w:val="fr-CA"/>
        </w:rPr>
        <w:lastRenderedPageBreak/>
        <w:t>une activité réglementée ou ayant un lien précis et défini avec la victime alléguée.  Aucun élément du libellé ne donne à penser que le législateur a voulu imposer une norme de diligence minimale d</w:t>
      </w:r>
      <w:r>
        <w:rPr>
          <w:lang w:val="fr-CA"/>
        </w:rPr>
        <w:t>’</w:t>
      </w:r>
      <w:r w:rsidRPr="00CB3195">
        <w:rPr>
          <w:lang w:val="fr-CA"/>
        </w:rPr>
        <w:t>application uniforme.  Nulle mention n</w:t>
      </w:r>
      <w:r>
        <w:rPr>
          <w:lang w:val="fr-CA"/>
        </w:rPr>
        <w:t>’</w:t>
      </w:r>
      <w:r w:rsidRPr="00CB3195">
        <w:rPr>
          <w:lang w:val="fr-CA"/>
        </w:rPr>
        <w:t>est faite d</w:t>
      </w:r>
      <w:r>
        <w:rPr>
          <w:lang w:val="fr-CA"/>
        </w:rPr>
        <w:t>’</w:t>
      </w:r>
      <w:r w:rsidRPr="00CB3195">
        <w:rPr>
          <w:lang w:val="fr-CA"/>
        </w:rPr>
        <w:t>un comportement « dangereux », « négligent » ou « raisonnable », ou de l</w:t>
      </w:r>
      <w:r>
        <w:rPr>
          <w:lang w:val="fr-CA"/>
        </w:rPr>
        <w:t>’</w:t>
      </w:r>
      <w:r w:rsidRPr="00CB3195">
        <w:rPr>
          <w:lang w:val="fr-CA"/>
        </w:rPr>
        <w:t>obligation de prendre des « précautions raisonnables ».  Il n</w:t>
      </w:r>
      <w:r>
        <w:rPr>
          <w:lang w:val="fr-CA"/>
        </w:rPr>
        <w:t>’</w:t>
      </w:r>
      <w:r w:rsidRPr="00CB3195">
        <w:rPr>
          <w:lang w:val="fr-CA"/>
        </w:rPr>
        <w:t>y a pas d</w:t>
      </w:r>
      <w:r>
        <w:rPr>
          <w:lang w:val="fr-CA"/>
        </w:rPr>
        <w:t>’</w:t>
      </w:r>
      <w:r w:rsidRPr="00CB3195">
        <w:rPr>
          <w:lang w:val="fr-CA"/>
        </w:rPr>
        <w:t xml:space="preserve">infraction </w:t>
      </w:r>
      <w:proofErr w:type="spellStart"/>
      <w:r w:rsidRPr="00CB3195">
        <w:rPr>
          <w:lang w:val="fr-CA"/>
        </w:rPr>
        <w:t>sous</w:t>
      </w:r>
      <w:r w:rsidRPr="00CB3195">
        <w:rPr>
          <w:lang w:val="fr-CA"/>
        </w:rPr>
        <w:noBreakHyphen/>
        <w:t>jacente</w:t>
      </w:r>
      <w:proofErr w:type="spellEnd"/>
      <w:r w:rsidRPr="00CB3195">
        <w:rPr>
          <w:lang w:val="fr-CA"/>
        </w:rPr>
        <w:t>, et nul préjudice réel n</w:t>
      </w:r>
      <w:r>
        <w:rPr>
          <w:lang w:val="fr-CA"/>
        </w:rPr>
        <w:t>’</w:t>
      </w:r>
      <w:r w:rsidRPr="00CB3195">
        <w:rPr>
          <w:lang w:val="fr-CA"/>
        </w:rPr>
        <w:t>est requis.  La disposition ne crée, ne définit et n</w:t>
      </w:r>
      <w:r>
        <w:rPr>
          <w:lang w:val="fr-CA"/>
        </w:rPr>
        <w:t>’</w:t>
      </w:r>
      <w:r w:rsidRPr="00CB3195">
        <w:rPr>
          <w:lang w:val="fr-CA"/>
        </w:rPr>
        <w:t xml:space="preserve">impose rien </w:t>
      </w:r>
      <w:proofErr w:type="spellStart"/>
      <w:r w:rsidRPr="00CB3195">
        <w:rPr>
          <w:lang w:val="fr-CA"/>
        </w:rPr>
        <w:t>au</w:t>
      </w:r>
      <w:r w:rsidRPr="00CB3195">
        <w:rPr>
          <w:lang w:val="fr-CA"/>
        </w:rPr>
        <w:noBreakHyphen/>
        <w:t>delà</w:t>
      </w:r>
      <w:proofErr w:type="spellEnd"/>
      <w:r w:rsidRPr="00CB3195">
        <w:rPr>
          <w:lang w:val="fr-CA"/>
        </w:rPr>
        <w:t xml:space="preserve"> de l</w:t>
      </w:r>
      <w:r>
        <w:rPr>
          <w:lang w:val="fr-CA"/>
        </w:rPr>
        <w:t>’</w:t>
      </w:r>
      <w:r w:rsidRPr="00CB3195">
        <w:rPr>
          <w:lang w:val="fr-CA"/>
        </w:rPr>
        <w:t>obligation, commune à toutes les infractions criminelles, de ne pas commettre l</w:t>
      </w:r>
      <w:r>
        <w:rPr>
          <w:lang w:val="fr-CA"/>
        </w:rPr>
        <w:t>’</w:t>
      </w:r>
      <w:r w:rsidRPr="00CB3195">
        <w:rPr>
          <w:lang w:val="fr-CA"/>
        </w:rPr>
        <w:t xml:space="preserve">acte prohibé.  </w:t>
      </w:r>
    </w:p>
    <w:p w:rsidR="00B46FC0" w:rsidRPr="00CB3195" w:rsidRDefault="00B46FC0" w:rsidP="00B46FC0">
      <w:pPr>
        <w:pStyle w:val="ParaNoNdepar-AltN"/>
        <w:rPr>
          <w:u w:val="single"/>
          <w:lang w:val="fr-CA"/>
        </w:rPr>
      </w:pPr>
      <w:r w:rsidRPr="00CB3195">
        <w:rPr>
          <w:lang w:val="fr-CA"/>
        </w:rPr>
        <w:t>Je conclus que tant les éléments présents à l</w:t>
      </w:r>
      <w:r>
        <w:rPr>
          <w:lang w:val="fr-CA"/>
        </w:rPr>
        <w:t>’</w:t>
      </w:r>
      <w:r w:rsidRPr="00CB3195">
        <w:rPr>
          <w:lang w:val="fr-CA"/>
        </w:rPr>
        <w:t xml:space="preserve">art. 218 du </w:t>
      </w:r>
      <w:r w:rsidRPr="00CB3195">
        <w:rPr>
          <w:i/>
          <w:lang w:val="fr-CA"/>
        </w:rPr>
        <w:t xml:space="preserve">Code </w:t>
      </w:r>
      <w:r w:rsidRPr="00CB3195">
        <w:rPr>
          <w:lang w:val="fr-CA"/>
        </w:rPr>
        <w:t xml:space="preserve">et ses dispositions connexes que ceux qui en sont absents étayent solidement la thèse selon laquelle la faute doit être subjective. </w:t>
      </w:r>
    </w:p>
    <w:p w:rsidR="00B46FC0" w:rsidRPr="00CB3195" w:rsidRDefault="00B46FC0" w:rsidP="00B46FC0">
      <w:pPr>
        <w:pStyle w:val="TitleTitre-AltT"/>
        <w:tabs>
          <w:tab w:val="clear" w:pos="360"/>
          <w:tab w:val="left" w:pos="540"/>
        </w:tabs>
        <w:ind w:left="540" w:hanging="540"/>
        <w:rPr>
          <w:lang w:val="fr-CA"/>
        </w:rPr>
      </w:pPr>
      <w:bookmarkStart w:id="12" w:name="_Toc343554191"/>
      <w:r w:rsidRPr="00CB3195">
        <w:rPr>
          <w:lang w:val="fr-CA"/>
        </w:rPr>
        <w:t>E.</w:t>
      </w:r>
      <w:r w:rsidRPr="00CB3195">
        <w:rPr>
          <w:lang w:val="fr-CA"/>
        </w:rPr>
        <w:tab/>
      </w:r>
      <w:r w:rsidRPr="00CB3195">
        <w:rPr>
          <w:i/>
          <w:lang w:val="fr-CA"/>
        </w:rPr>
        <w:t>Conclusion</w:t>
      </w:r>
    </w:p>
    <w:p w:rsidR="00B46FC0" w:rsidRPr="00CB3195" w:rsidRDefault="00B46FC0" w:rsidP="00B46FC0">
      <w:pPr>
        <w:pStyle w:val="ParaNoNdepar-AltN"/>
        <w:rPr>
          <w:lang w:val="fr-CA"/>
        </w:rPr>
      </w:pPr>
      <w:r w:rsidRPr="00CB3195">
        <w:rPr>
          <w:lang w:val="fr-CA"/>
        </w:rPr>
        <w:t>À mon avis, le libellé, le contexte et l</w:t>
      </w:r>
      <w:r>
        <w:rPr>
          <w:lang w:val="fr-CA"/>
        </w:rPr>
        <w:t>’</w:t>
      </w:r>
      <w:r w:rsidRPr="00CB3195">
        <w:rPr>
          <w:lang w:val="fr-CA"/>
        </w:rPr>
        <w:t>objet de l</w:t>
      </w:r>
      <w:r>
        <w:rPr>
          <w:lang w:val="fr-CA"/>
        </w:rPr>
        <w:t>’</w:t>
      </w:r>
      <w:r w:rsidRPr="00CB3195">
        <w:rPr>
          <w:lang w:val="fr-CA"/>
        </w:rPr>
        <w:t xml:space="preserve">art. 218 du </w:t>
      </w:r>
      <w:r w:rsidRPr="00CB3195">
        <w:rPr>
          <w:i/>
          <w:lang w:val="fr-CA"/>
        </w:rPr>
        <w:t xml:space="preserve">Code </w:t>
      </w:r>
      <w:r w:rsidRPr="00CB3195">
        <w:rPr>
          <w:lang w:val="fr-CA"/>
        </w:rPr>
        <w:t>militent en faveur du caractère subjectif de la faute requise.  Par conséquent, le juge du procès n</w:t>
      </w:r>
      <w:r>
        <w:rPr>
          <w:lang w:val="fr-CA"/>
        </w:rPr>
        <w:t>’</w:t>
      </w:r>
      <w:r w:rsidRPr="00CB3195">
        <w:rPr>
          <w:lang w:val="fr-CA"/>
        </w:rPr>
        <w:t>a pas eu tort d</w:t>
      </w:r>
      <w:r>
        <w:rPr>
          <w:lang w:val="fr-CA"/>
        </w:rPr>
        <w:t>’</w:t>
      </w:r>
      <w:r w:rsidRPr="00CB3195">
        <w:rPr>
          <w:lang w:val="fr-CA"/>
        </w:rPr>
        <w:t>acquitter l</w:t>
      </w:r>
      <w:r>
        <w:rPr>
          <w:lang w:val="fr-CA"/>
        </w:rPr>
        <w:t>’</w:t>
      </w:r>
      <w:r w:rsidRPr="00CB3195">
        <w:rPr>
          <w:lang w:val="fr-CA"/>
        </w:rPr>
        <w:t>intimée au motif qu</w:t>
      </w:r>
      <w:r>
        <w:rPr>
          <w:lang w:val="fr-CA"/>
        </w:rPr>
        <w:t>’</w:t>
      </w:r>
      <w:r w:rsidRPr="00CB3195">
        <w:rPr>
          <w:lang w:val="fr-CA"/>
        </w:rPr>
        <w:t>une telle faute n</w:t>
      </w:r>
      <w:r>
        <w:rPr>
          <w:lang w:val="fr-CA"/>
        </w:rPr>
        <w:t>’</w:t>
      </w:r>
      <w:r w:rsidRPr="00CB3195">
        <w:rPr>
          <w:lang w:val="fr-CA"/>
        </w:rPr>
        <w:t>avait pas été prouvée.  La Cour d</w:t>
      </w:r>
      <w:r>
        <w:rPr>
          <w:lang w:val="fr-CA"/>
        </w:rPr>
        <w:t>’</w:t>
      </w:r>
      <w:r w:rsidRPr="00CB3195">
        <w:rPr>
          <w:lang w:val="fr-CA"/>
        </w:rPr>
        <w:t>appel a eu raison de confirmer l</w:t>
      </w:r>
      <w:r>
        <w:rPr>
          <w:lang w:val="fr-CA"/>
        </w:rPr>
        <w:t>’</w:t>
      </w:r>
      <w:r w:rsidRPr="00CB3195">
        <w:rPr>
          <w:lang w:val="fr-CA"/>
        </w:rPr>
        <w:t xml:space="preserve">acquittement. </w:t>
      </w:r>
    </w:p>
    <w:p w:rsidR="00B46FC0" w:rsidRPr="00CB3195" w:rsidRDefault="00B46FC0" w:rsidP="00B46FC0">
      <w:pPr>
        <w:pStyle w:val="TitleTitre-AltT"/>
        <w:tabs>
          <w:tab w:val="clear" w:pos="360"/>
          <w:tab w:val="left" w:pos="567"/>
        </w:tabs>
        <w:ind w:left="567" w:hanging="567"/>
        <w:rPr>
          <w:lang w:val="fr-CA"/>
        </w:rPr>
      </w:pPr>
      <w:r w:rsidRPr="00CB3195">
        <w:rPr>
          <w:lang w:val="fr-CA"/>
        </w:rPr>
        <w:t>V.</w:t>
      </w:r>
      <w:r w:rsidRPr="00CB3195">
        <w:rPr>
          <w:lang w:val="fr-CA"/>
        </w:rPr>
        <w:tab/>
      </w:r>
      <w:r w:rsidRPr="00D11311">
        <w:rPr>
          <w:u w:val="single"/>
          <w:lang w:val="fr-CA"/>
        </w:rPr>
        <w:t>Dispositif</w:t>
      </w:r>
    </w:p>
    <w:p w:rsidR="00B46FC0" w:rsidRDefault="00B46FC0" w:rsidP="00B46FC0">
      <w:pPr>
        <w:pStyle w:val="ParaNoNdepar-AltN"/>
        <w:rPr>
          <w:lang w:val="fr-CA"/>
        </w:rPr>
      </w:pPr>
      <w:r w:rsidRPr="00CB3195">
        <w:rPr>
          <w:lang w:val="fr-CA"/>
        </w:rPr>
        <w:t>Je suis d</w:t>
      </w:r>
      <w:r>
        <w:rPr>
          <w:lang w:val="fr-CA"/>
        </w:rPr>
        <w:t>’</w:t>
      </w:r>
      <w:r w:rsidRPr="00CB3195">
        <w:rPr>
          <w:lang w:val="fr-CA"/>
        </w:rPr>
        <w:t>avis de rejeter le pourvoi.</w:t>
      </w:r>
    </w:p>
    <w:p w:rsidR="00D11311" w:rsidRPr="00D11311" w:rsidRDefault="00D11311" w:rsidP="00B46FC0">
      <w:pPr>
        <w:pStyle w:val="JudgeJuge"/>
        <w:spacing w:before="480" w:line="240" w:lineRule="auto"/>
        <w:rPr>
          <w:smallCaps w:val="0"/>
          <w:lang w:val="fr-FR"/>
        </w:rPr>
      </w:pPr>
      <w:r w:rsidRPr="00D11311">
        <w:rPr>
          <w:smallCaps w:val="0"/>
          <w:lang w:val="fr-FR"/>
        </w:rPr>
        <w:lastRenderedPageBreak/>
        <w:tab/>
        <w:t>Ve</w:t>
      </w:r>
      <w:r>
        <w:rPr>
          <w:smallCaps w:val="0"/>
          <w:lang w:val="fr-FR"/>
        </w:rPr>
        <w:t xml:space="preserve">rsion française des motifs des juges </w:t>
      </w:r>
      <w:proofErr w:type="spellStart"/>
      <w:r>
        <w:rPr>
          <w:smallCaps w:val="0"/>
          <w:lang w:val="fr-FR"/>
        </w:rPr>
        <w:t>Rothstein</w:t>
      </w:r>
      <w:proofErr w:type="spellEnd"/>
      <w:r>
        <w:rPr>
          <w:smallCaps w:val="0"/>
          <w:lang w:val="fr-FR"/>
        </w:rPr>
        <w:t xml:space="preserve"> et </w:t>
      </w:r>
      <w:proofErr w:type="spellStart"/>
      <w:r>
        <w:rPr>
          <w:smallCaps w:val="0"/>
          <w:lang w:val="fr-FR"/>
        </w:rPr>
        <w:t>Moldaver</w:t>
      </w:r>
      <w:proofErr w:type="spellEnd"/>
      <w:r>
        <w:rPr>
          <w:smallCaps w:val="0"/>
          <w:lang w:val="fr-FR"/>
        </w:rPr>
        <w:t xml:space="preserve"> rendus par</w:t>
      </w:r>
    </w:p>
    <w:p w:rsidR="00B46FC0" w:rsidRPr="00B5258A" w:rsidRDefault="00D11311" w:rsidP="00B46FC0">
      <w:pPr>
        <w:pStyle w:val="JudgeJuge"/>
        <w:spacing w:before="480" w:line="240" w:lineRule="auto"/>
        <w:rPr>
          <w:lang w:val="fr-FR"/>
        </w:rPr>
      </w:pPr>
      <w:r>
        <w:rPr>
          <w:lang w:val="fr-FR"/>
        </w:rPr>
        <w:tab/>
        <w:t>L</w:t>
      </w:r>
      <w:r w:rsidR="00B46FC0" w:rsidRPr="00B5258A">
        <w:rPr>
          <w:lang w:val="fr-FR"/>
        </w:rPr>
        <w:t xml:space="preserve">e juge </w:t>
      </w:r>
      <w:proofErr w:type="spellStart"/>
      <w:r w:rsidR="00B46FC0" w:rsidRPr="00B5258A">
        <w:rPr>
          <w:lang w:val="fr-FR"/>
        </w:rPr>
        <w:t>Moldaver</w:t>
      </w:r>
      <w:proofErr w:type="spellEnd"/>
      <w:r w:rsidR="00B46FC0" w:rsidRPr="00B5258A">
        <w:rPr>
          <w:lang w:val="fr-FR"/>
        </w:rPr>
        <w:t xml:space="preserve"> — </w:t>
      </w:r>
    </w:p>
    <w:p w:rsidR="00B46FC0" w:rsidRPr="00B5258A" w:rsidRDefault="00B46FC0" w:rsidP="00B46FC0">
      <w:pPr>
        <w:pStyle w:val="TitleTitre-AltT"/>
        <w:tabs>
          <w:tab w:val="clear" w:pos="360"/>
          <w:tab w:val="left" w:pos="567"/>
        </w:tabs>
        <w:ind w:left="567" w:hanging="567"/>
        <w:rPr>
          <w:u w:val="single"/>
          <w:lang w:val="fr-FR"/>
        </w:rPr>
      </w:pPr>
      <w:r w:rsidRPr="00B5258A">
        <w:rPr>
          <w:lang w:val="fr-FR"/>
        </w:rPr>
        <w:t>I.</w:t>
      </w:r>
      <w:r w:rsidRPr="00B5258A">
        <w:rPr>
          <w:lang w:val="fr-FR"/>
        </w:rPr>
        <w:tab/>
      </w:r>
      <w:r w:rsidRPr="00B5258A">
        <w:rPr>
          <w:u w:val="single"/>
          <w:lang w:val="fr-CA"/>
        </w:rPr>
        <w:t>Introduction</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 xml:space="preserve">article 218 du </w:t>
      </w:r>
      <w:r w:rsidRPr="00B5258A">
        <w:rPr>
          <w:i/>
          <w:lang w:val="fr-FR"/>
        </w:rPr>
        <w:t>Code criminel</w:t>
      </w:r>
      <w:r w:rsidRPr="00B5258A">
        <w:rPr>
          <w:lang w:val="fr-FR"/>
        </w:rPr>
        <w:t>, L.R.C. 1985, ch. C</w:t>
      </w:r>
      <w:r w:rsidRPr="00B5258A">
        <w:rPr>
          <w:lang w:val="fr-FR"/>
        </w:rPr>
        <w:noBreakHyphen/>
        <w:t>46 (« </w:t>
      </w:r>
      <w:r w:rsidRPr="00B5258A">
        <w:rPr>
          <w:i/>
          <w:lang w:val="fr-FR"/>
        </w:rPr>
        <w:t>Code</w:t>
      </w:r>
      <w:r w:rsidRPr="00B5258A">
        <w:rPr>
          <w:lang w:val="fr-FR"/>
        </w:rPr>
        <w:t> »)</w:t>
      </w:r>
      <w:r w:rsidR="00BE20CA">
        <w:rPr>
          <w:lang w:val="fr-FR"/>
        </w:rPr>
        <w:t>,</w:t>
      </w:r>
      <w:r w:rsidRPr="00B5258A">
        <w:rPr>
          <w:lang w:val="fr-FR"/>
        </w:rPr>
        <w:t xml:space="preserve"> criminalise le fait d</w:t>
      </w:r>
      <w:r>
        <w:rPr>
          <w:lang w:val="fr-FR"/>
        </w:rPr>
        <w:t>’</w:t>
      </w:r>
      <w:r w:rsidRPr="00B5258A">
        <w:rPr>
          <w:lang w:val="fr-FR"/>
        </w:rPr>
        <w:t>abandonner ou d</w:t>
      </w:r>
      <w:r>
        <w:rPr>
          <w:lang w:val="fr-FR"/>
        </w:rPr>
        <w:t>’</w:t>
      </w:r>
      <w:r w:rsidRPr="00B5258A">
        <w:rPr>
          <w:lang w:val="fr-FR"/>
        </w:rPr>
        <w:t>exposer un enfant de moins de 10 ans de manière que la vie de cet enfant soit effectivement mise en danger ou exposée à l</w:t>
      </w:r>
      <w:r>
        <w:rPr>
          <w:lang w:val="fr-FR"/>
        </w:rPr>
        <w:t>’</w:t>
      </w:r>
      <w:r w:rsidRPr="00B5258A">
        <w:rPr>
          <w:lang w:val="fr-FR"/>
        </w:rPr>
        <w:t>être, ou que sa santé soit effectivement compromise de façon permanente ou exposée à l</w:t>
      </w:r>
      <w:r>
        <w:rPr>
          <w:lang w:val="fr-FR"/>
        </w:rPr>
        <w:t>’</w:t>
      </w:r>
      <w:r w:rsidRPr="00B5258A">
        <w:rPr>
          <w:lang w:val="fr-FR"/>
        </w:rPr>
        <w:t>être.  Le pourvoi a trait à l</w:t>
      </w:r>
      <w:r>
        <w:rPr>
          <w:lang w:val="fr-FR"/>
        </w:rPr>
        <w:t>’</w:t>
      </w:r>
      <w:r w:rsidRPr="00B5258A">
        <w:rPr>
          <w:lang w:val="fr-FR"/>
        </w:rPr>
        <w:t xml:space="preserve">élément moral (ou </w:t>
      </w:r>
      <w:r w:rsidRPr="00B5258A">
        <w:rPr>
          <w:i/>
          <w:lang w:val="fr-FR"/>
        </w:rPr>
        <w:t xml:space="preserve">mens </w:t>
      </w:r>
      <w:proofErr w:type="spellStart"/>
      <w:r w:rsidRPr="00B5258A">
        <w:rPr>
          <w:i/>
          <w:lang w:val="fr-FR"/>
        </w:rPr>
        <w:t>rea</w:t>
      </w:r>
      <w:proofErr w:type="spellEnd"/>
      <w:r w:rsidRPr="00B5258A">
        <w:rPr>
          <w:lang w:val="fr-FR"/>
        </w:rPr>
        <w:t>) lié aux conséquences prohibées de l</w:t>
      </w:r>
      <w:r>
        <w:rPr>
          <w:lang w:val="fr-FR"/>
        </w:rPr>
        <w:t>’</w:t>
      </w:r>
      <w:r w:rsidRPr="00B5258A">
        <w:rPr>
          <w:lang w:val="fr-FR"/>
        </w:rPr>
        <w:t>abandon ou de l</w:t>
      </w:r>
      <w:r>
        <w:rPr>
          <w:lang w:val="fr-FR"/>
        </w:rPr>
        <w:t>’</w:t>
      </w:r>
      <w:r w:rsidRPr="00B5258A">
        <w:rPr>
          <w:lang w:val="fr-FR"/>
        </w:rPr>
        <w:t>exposition, à savoir le risque de décès de l</w:t>
      </w:r>
      <w:r>
        <w:rPr>
          <w:lang w:val="fr-FR"/>
        </w:rPr>
        <w:t>’</w:t>
      </w:r>
      <w:r w:rsidRPr="00B5258A">
        <w:rPr>
          <w:lang w:val="fr-FR"/>
        </w:rPr>
        <w:t xml:space="preserve">enfant ou de préjudice permanent à sa santé.  Plus précisément, </w:t>
      </w:r>
      <w:proofErr w:type="spellStart"/>
      <w:r w:rsidRPr="00B5258A">
        <w:rPr>
          <w:lang w:val="fr-FR"/>
        </w:rPr>
        <w:t>faut</w:t>
      </w:r>
      <w:r w:rsidRPr="00B5258A">
        <w:rPr>
          <w:lang w:val="fr-FR"/>
        </w:rPr>
        <w:noBreakHyphen/>
        <w:t>il</w:t>
      </w:r>
      <w:proofErr w:type="spellEnd"/>
      <w:r w:rsidRPr="00B5258A">
        <w:rPr>
          <w:lang w:val="fr-FR"/>
        </w:rPr>
        <w:t xml:space="preserve"> apprécier subjectivement la faute, c</w:t>
      </w:r>
      <w:r>
        <w:rPr>
          <w:lang w:val="fr-FR"/>
        </w:rPr>
        <w:t>’</w:t>
      </w:r>
      <w:r w:rsidRPr="00B5258A">
        <w:rPr>
          <w:lang w:val="fr-FR"/>
        </w:rPr>
        <w:t>est</w:t>
      </w:r>
      <w:r w:rsidRPr="00B5258A">
        <w:rPr>
          <w:lang w:val="fr-FR"/>
        </w:rPr>
        <w:noBreakHyphen/>
      </w:r>
      <w:proofErr w:type="spellStart"/>
      <w:r w:rsidRPr="00B5258A">
        <w:rPr>
          <w:lang w:val="fr-FR"/>
        </w:rPr>
        <w:t>à</w:t>
      </w:r>
      <w:r w:rsidRPr="00B5258A">
        <w:rPr>
          <w:lang w:val="fr-FR"/>
        </w:rPr>
        <w:noBreakHyphen/>
        <w:t>dire</w:t>
      </w:r>
      <w:proofErr w:type="spellEnd"/>
      <w:r w:rsidRPr="00B5258A">
        <w:rPr>
          <w:lang w:val="fr-FR"/>
        </w:rPr>
        <w:t xml:space="preserve"> déterminer si l</w:t>
      </w:r>
      <w:r>
        <w:rPr>
          <w:lang w:val="fr-FR"/>
        </w:rPr>
        <w:t>’</w:t>
      </w:r>
      <w:r w:rsidRPr="00B5258A">
        <w:rPr>
          <w:lang w:val="fr-FR"/>
        </w:rPr>
        <w:t>accusé savait bel et bien que l</w:t>
      </w:r>
      <w:r>
        <w:rPr>
          <w:lang w:val="fr-FR"/>
        </w:rPr>
        <w:t>’</w:t>
      </w:r>
      <w:r w:rsidRPr="00B5258A">
        <w:rPr>
          <w:lang w:val="fr-FR"/>
        </w:rPr>
        <w:t>abandon de l</w:t>
      </w:r>
      <w:r>
        <w:rPr>
          <w:lang w:val="fr-FR"/>
        </w:rPr>
        <w:t>’</w:t>
      </w:r>
      <w:r w:rsidRPr="00B5258A">
        <w:rPr>
          <w:lang w:val="fr-FR"/>
        </w:rPr>
        <w:t xml:space="preserve">enfant mettrait sa vie ou sa santé en danger, ou </w:t>
      </w:r>
      <w:proofErr w:type="spellStart"/>
      <w:r w:rsidRPr="00B5258A">
        <w:rPr>
          <w:lang w:val="fr-FR"/>
        </w:rPr>
        <w:t>faut</w:t>
      </w:r>
      <w:r w:rsidRPr="00B5258A">
        <w:rPr>
          <w:lang w:val="fr-FR"/>
        </w:rPr>
        <w:noBreakHyphen/>
        <w:t>il</w:t>
      </w:r>
      <w:proofErr w:type="spellEnd"/>
      <w:r w:rsidRPr="00B5258A">
        <w:rPr>
          <w:lang w:val="fr-FR"/>
        </w:rPr>
        <w:t xml:space="preserve"> l</w:t>
      </w:r>
      <w:r>
        <w:rPr>
          <w:lang w:val="fr-FR"/>
        </w:rPr>
        <w:t>’</w:t>
      </w:r>
      <w:r w:rsidRPr="00B5258A">
        <w:rPr>
          <w:lang w:val="fr-FR"/>
        </w:rPr>
        <w:t>apprécier objectivement et se demander si une personne raisonnable s</w:t>
      </w:r>
      <w:r>
        <w:rPr>
          <w:lang w:val="fr-FR"/>
        </w:rPr>
        <w:t>’</w:t>
      </w:r>
      <w:r w:rsidRPr="00B5258A">
        <w:rPr>
          <w:lang w:val="fr-FR"/>
        </w:rPr>
        <w:t>étant trouvée dans la même situation aurait su que l</w:t>
      </w:r>
      <w:r>
        <w:rPr>
          <w:lang w:val="fr-FR"/>
        </w:rPr>
        <w:t>’</w:t>
      </w:r>
      <w:r w:rsidRPr="00B5258A">
        <w:rPr>
          <w:lang w:val="fr-FR"/>
        </w:rPr>
        <w:t>abandon de l</w:t>
      </w:r>
      <w:r>
        <w:rPr>
          <w:lang w:val="fr-FR"/>
        </w:rPr>
        <w:t>’</w:t>
      </w:r>
      <w:r w:rsidRPr="00B5258A">
        <w:rPr>
          <w:lang w:val="fr-FR"/>
        </w:rPr>
        <w:t>enfant mettrait sa vie ou sa santé en danger?  Malgré les origines lointaines de cette infraction — et son objectif fondamental de protéger les plus vulnérables d</w:t>
      </w:r>
      <w:r>
        <w:rPr>
          <w:lang w:val="fr-FR"/>
        </w:rPr>
        <w:t>’</w:t>
      </w:r>
      <w:r w:rsidRPr="00B5258A">
        <w:rPr>
          <w:lang w:val="fr-FR"/>
        </w:rPr>
        <w:t>entre nous —, il s</w:t>
      </w:r>
      <w:r>
        <w:rPr>
          <w:lang w:val="fr-FR"/>
        </w:rPr>
        <w:t>’</w:t>
      </w:r>
      <w:r w:rsidRPr="00B5258A">
        <w:rPr>
          <w:lang w:val="fr-FR"/>
        </w:rPr>
        <w:t>agit d</w:t>
      </w:r>
      <w:r>
        <w:rPr>
          <w:lang w:val="fr-FR"/>
        </w:rPr>
        <w:t>’</w:t>
      </w:r>
      <w:r w:rsidRPr="00B5258A">
        <w:rPr>
          <w:lang w:val="fr-FR"/>
        </w:rPr>
        <w:t>un sujet sur lequel la Cour ne s</w:t>
      </w:r>
      <w:r>
        <w:rPr>
          <w:lang w:val="fr-FR"/>
        </w:rPr>
        <w:t>’</w:t>
      </w:r>
      <w:r w:rsidRPr="00B5258A">
        <w:rPr>
          <w:lang w:val="fr-FR"/>
        </w:rPr>
        <w:t>est pas encore prononcée.</w:t>
      </w:r>
    </w:p>
    <w:p w:rsidR="00B46FC0" w:rsidRPr="00B5258A" w:rsidRDefault="00B46FC0" w:rsidP="00B46FC0">
      <w:pPr>
        <w:pStyle w:val="ParaNoNdepar-AltN"/>
        <w:rPr>
          <w:lang w:val="fr-FR"/>
        </w:rPr>
      </w:pPr>
      <w:r w:rsidRPr="00B5258A">
        <w:rPr>
          <w:lang w:val="fr-FR"/>
        </w:rPr>
        <w:t>J</w:t>
      </w:r>
      <w:r>
        <w:rPr>
          <w:lang w:val="fr-FR"/>
        </w:rPr>
        <w:t>’</w:t>
      </w:r>
      <w:r w:rsidRPr="00B5258A">
        <w:rPr>
          <w:lang w:val="fr-FR"/>
        </w:rPr>
        <w:t>ai eu l</w:t>
      </w:r>
      <w:r>
        <w:rPr>
          <w:lang w:val="fr-FR"/>
        </w:rPr>
        <w:t>’</w:t>
      </w:r>
      <w:r w:rsidRPr="00B5258A">
        <w:rPr>
          <w:lang w:val="fr-FR"/>
        </w:rPr>
        <w:t>occasion de lire les motifs des juges majoritaires, rédigés par le juge Cromwell, qui exposent les faits et l</w:t>
      </w:r>
      <w:r>
        <w:rPr>
          <w:lang w:val="fr-FR"/>
        </w:rPr>
        <w:t>’</w:t>
      </w:r>
      <w:r w:rsidRPr="00B5258A">
        <w:rPr>
          <w:lang w:val="fr-FR"/>
        </w:rPr>
        <w:t>historique judiciaire.  Comme la majorité, je suis d</w:t>
      </w:r>
      <w:r>
        <w:rPr>
          <w:lang w:val="fr-FR"/>
        </w:rPr>
        <w:t>’</w:t>
      </w:r>
      <w:r w:rsidRPr="00B5258A">
        <w:rPr>
          <w:lang w:val="fr-FR"/>
        </w:rPr>
        <w:t>avis de confirmer l</w:t>
      </w:r>
      <w:r>
        <w:rPr>
          <w:lang w:val="fr-FR"/>
        </w:rPr>
        <w:t>’</w:t>
      </w:r>
      <w:r w:rsidRPr="00B5258A">
        <w:rPr>
          <w:lang w:val="fr-FR"/>
        </w:rPr>
        <w:t>acquittement de l</w:t>
      </w:r>
      <w:r>
        <w:rPr>
          <w:lang w:val="fr-FR"/>
        </w:rPr>
        <w:t>’</w:t>
      </w:r>
      <w:r w:rsidRPr="00B5258A">
        <w:rPr>
          <w:lang w:val="fr-FR"/>
        </w:rPr>
        <w:t>intimée, mais pour d</w:t>
      </w:r>
      <w:r>
        <w:rPr>
          <w:lang w:val="fr-FR"/>
        </w:rPr>
        <w:t>’</w:t>
      </w:r>
      <w:r w:rsidRPr="00B5258A">
        <w:rPr>
          <w:lang w:val="fr-FR"/>
        </w:rPr>
        <w:t xml:space="preserve">autres motifs. </w:t>
      </w:r>
    </w:p>
    <w:p w:rsidR="00B46FC0" w:rsidRPr="00B5258A" w:rsidRDefault="00B46FC0" w:rsidP="00B46FC0">
      <w:pPr>
        <w:pStyle w:val="ParaNoNdepar-AltN"/>
        <w:spacing w:before="240"/>
        <w:rPr>
          <w:lang w:val="fr-FR"/>
        </w:rPr>
      </w:pPr>
      <w:r w:rsidRPr="00B5258A">
        <w:rPr>
          <w:lang w:val="fr-FR"/>
        </w:rPr>
        <w:lastRenderedPageBreak/>
        <w:t xml:space="preserve">Mon </w:t>
      </w:r>
      <w:proofErr w:type="gramStart"/>
      <w:r w:rsidRPr="00B5258A">
        <w:rPr>
          <w:lang w:val="fr-FR"/>
        </w:rPr>
        <w:t>collègue estime</w:t>
      </w:r>
      <w:proofErr w:type="gramEnd"/>
      <w:r w:rsidRPr="00B5258A">
        <w:rPr>
          <w:lang w:val="fr-FR"/>
        </w:rPr>
        <w:t xml:space="preserve"> que l</w:t>
      </w:r>
      <w:r>
        <w:rPr>
          <w:lang w:val="fr-FR"/>
        </w:rPr>
        <w:t>’</w:t>
      </w:r>
      <w:r w:rsidRPr="00B5258A">
        <w:rPr>
          <w:lang w:val="fr-FR"/>
        </w:rPr>
        <w:t>art. 218 exige la prévision subjective des conséquences qui s</w:t>
      </w:r>
      <w:r>
        <w:rPr>
          <w:lang w:val="fr-FR"/>
        </w:rPr>
        <w:t>’</w:t>
      </w:r>
      <w:r w:rsidRPr="00B5258A">
        <w:rPr>
          <w:lang w:val="fr-FR"/>
        </w:rPr>
        <w:t>ensuivent ou qui sont susceptibles de s</w:t>
      </w:r>
      <w:r>
        <w:rPr>
          <w:lang w:val="fr-FR"/>
        </w:rPr>
        <w:t>’</w:t>
      </w:r>
      <w:r w:rsidRPr="00B5258A">
        <w:rPr>
          <w:lang w:val="fr-FR"/>
        </w:rPr>
        <w:t>ensuivre pour l</w:t>
      </w:r>
      <w:r>
        <w:rPr>
          <w:lang w:val="fr-FR"/>
        </w:rPr>
        <w:t>’</w:t>
      </w:r>
      <w:r w:rsidRPr="00B5258A">
        <w:rPr>
          <w:lang w:val="fr-FR"/>
        </w:rPr>
        <w:t>enfant de l</w:t>
      </w:r>
      <w:r>
        <w:rPr>
          <w:lang w:val="fr-FR"/>
        </w:rPr>
        <w:t>’</w:t>
      </w:r>
      <w:r w:rsidRPr="00B5258A">
        <w:rPr>
          <w:lang w:val="fr-FR"/>
        </w:rPr>
        <w:t>abandon ou de l</w:t>
      </w:r>
      <w:r>
        <w:rPr>
          <w:lang w:val="fr-FR"/>
        </w:rPr>
        <w:t>’</w:t>
      </w:r>
      <w:r w:rsidRPr="00B5258A">
        <w:rPr>
          <w:lang w:val="fr-FR"/>
        </w:rPr>
        <w:t>exposition de ce dernier.  Suivant cette interprétation, pour justifier une déclaration de culpabilité, le ministère public est tenu d</w:t>
      </w:r>
      <w:r>
        <w:rPr>
          <w:lang w:val="fr-FR"/>
        </w:rPr>
        <w:t>’</w:t>
      </w:r>
      <w:r w:rsidRPr="00B5258A">
        <w:rPr>
          <w:lang w:val="fr-FR"/>
        </w:rPr>
        <w:t>établir entre autres qu</w:t>
      </w:r>
      <w:r>
        <w:rPr>
          <w:lang w:val="fr-FR"/>
        </w:rPr>
        <w:t>’</w:t>
      </w:r>
      <w:r w:rsidRPr="00B5258A">
        <w:rPr>
          <w:lang w:val="fr-FR"/>
        </w:rPr>
        <w:t>en abandonnant ou en exposant l</w:t>
      </w:r>
      <w:r>
        <w:rPr>
          <w:lang w:val="fr-FR"/>
        </w:rPr>
        <w:t>’</w:t>
      </w:r>
      <w:r w:rsidRPr="00B5258A">
        <w:rPr>
          <w:lang w:val="fr-FR"/>
        </w:rPr>
        <w:t>enfant, l</w:t>
      </w:r>
      <w:r>
        <w:rPr>
          <w:lang w:val="fr-FR"/>
        </w:rPr>
        <w:t>’</w:t>
      </w:r>
      <w:r w:rsidRPr="00B5258A">
        <w:rPr>
          <w:lang w:val="fr-FR"/>
        </w:rPr>
        <w:t>accusé a prévu qu</w:t>
      </w:r>
      <w:r>
        <w:rPr>
          <w:lang w:val="fr-FR"/>
        </w:rPr>
        <w:t>’</w:t>
      </w:r>
      <w:r w:rsidRPr="00B5258A">
        <w:rPr>
          <w:lang w:val="fr-FR"/>
        </w:rPr>
        <w:t>il lui ferait courir un risque de décès ou de préjudice permanent, ou qu</w:t>
      </w:r>
      <w:r>
        <w:rPr>
          <w:lang w:val="fr-FR"/>
        </w:rPr>
        <w:t>’</w:t>
      </w:r>
      <w:r w:rsidRPr="00B5258A">
        <w:rPr>
          <w:lang w:val="fr-FR"/>
        </w:rPr>
        <w:t>il l</w:t>
      </w:r>
      <w:r>
        <w:rPr>
          <w:lang w:val="fr-FR"/>
        </w:rPr>
        <w:t>’</w:t>
      </w:r>
      <w:r w:rsidRPr="00B5258A">
        <w:rPr>
          <w:lang w:val="fr-FR"/>
        </w:rPr>
        <w:t>exposerait à ce risque, et qu</w:t>
      </w:r>
      <w:r>
        <w:rPr>
          <w:lang w:val="fr-FR"/>
        </w:rPr>
        <w:t>’</w:t>
      </w:r>
      <w:r w:rsidRPr="00B5258A">
        <w:rPr>
          <w:lang w:val="fr-FR"/>
        </w:rPr>
        <w:t xml:space="preserve">il a persisté malgré tout, sans se soucier des conséquences.   </w:t>
      </w:r>
    </w:p>
    <w:p w:rsidR="00B46FC0" w:rsidRPr="00B5258A" w:rsidRDefault="00B46FC0" w:rsidP="00B46FC0">
      <w:pPr>
        <w:pStyle w:val="ParaNoNdepar-AltN"/>
        <w:spacing w:before="240"/>
        <w:rPr>
          <w:lang w:val="fr-FR"/>
        </w:rPr>
      </w:pPr>
      <w:r w:rsidRPr="00B5258A">
        <w:rPr>
          <w:lang w:val="fr-FR"/>
        </w:rPr>
        <w:t>En toute déférence, je ne crois pas que la disposition commande l</w:t>
      </w:r>
      <w:r>
        <w:rPr>
          <w:lang w:val="fr-FR"/>
        </w:rPr>
        <w:t>’</w:t>
      </w:r>
      <w:r w:rsidRPr="00B5258A">
        <w:rPr>
          <w:lang w:val="fr-FR"/>
        </w:rPr>
        <w:t>application d</w:t>
      </w:r>
      <w:r>
        <w:rPr>
          <w:lang w:val="fr-FR"/>
        </w:rPr>
        <w:t>’</w:t>
      </w:r>
      <w:r w:rsidRPr="00B5258A">
        <w:rPr>
          <w:lang w:val="fr-FR"/>
        </w:rPr>
        <w:t>une norme de preuve aussi stricte pour établir la faute liée aux conséquences prohibées, ni que pareille interprétation concorde avec l</w:t>
      </w:r>
      <w:r>
        <w:rPr>
          <w:lang w:val="fr-FR"/>
        </w:rPr>
        <w:t>’</w:t>
      </w:r>
      <w:r w:rsidRPr="00B5258A">
        <w:rPr>
          <w:lang w:val="fr-FR"/>
        </w:rPr>
        <w:t xml:space="preserve">intention du législateur.  </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article 218 a essentiellement pour objet de protéger les enfants.  Il vise à soustraire une catégorie de personnes (les enfants de moins de 10 ans) à deux risques précis (le décès ou le préjudice permanent) qui découlent ou qui sont susceptibles de découler de l</w:t>
      </w:r>
      <w:r>
        <w:rPr>
          <w:lang w:val="fr-FR"/>
        </w:rPr>
        <w:t>’</w:t>
      </w:r>
      <w:r w:rsidRPr="00B5258A">
        <w:rPr>
          <w:lang w:val="fr-FR"/>
        </w:rPr>
        <w:t>abandon ou de l</w:t>
      </w:r>
      <w:r>
        <w:rPr>
          <w:lang w:val="fr-FR"/>
        </w:rPr>
        <w:t>’</w:t>
      </w:r>
      <w:r w:rsidRPr="00B5258A">
        <w:rPr>
          <w:lang w:val="fr-FR"/>
        </w:rPr>
        <w:t>exposition.  Comme je l</w:t>
      </w:r>
      <w:r>
        <w:rPr>
          <w:lang w:val="fr-FR"/>
        </w:rPr>
        <w:t>’</w:t>
      </w:r>
      <w:r w:rsidRPr="00B5258A">
        <w:rPr>
          <w:lang w:val="fr-FR"/>
        </w:rPr>
        <w:t xml:space="preserve">explique </w:t>
      </w:r>
      <w:proofErr w:type="spellStart"/>
      <w:r w:rsidRPr="00B5258A">
        <w:rPr>
          <w:lang w:val="fr-FR"/>
        </w:rPr>
        <w:t>ci</w:t>
      </w:r>
      <w:r w:rsidRPr="00B5258A">
        <w:rPr>
          <w:lang w:val="fr-FR"/>
        </w:rPr>
        <w:noBreakHyphen/>
        <w:t>après</w:t>
      </w:r>
      <w:proofErr w:type="spellEnd"/>
      <w:r w:rsidRPr="00B5258A">
        <w:rPr>
          <w:lang w:val="fr-FR"/>
        </w:rPr>
        <w:t>, il cible trois catégories de personnes dans la situation où un enfant de moins de 10 ans court ou est susceptible de courir le risque de mourir ou de subir un préjudice permanent : (1) celle qui a l</w:t>
      </w:r>
      <w:r>
        <w:rPr>
          <w:lang w:val="fr-FR"/>
        </w:rPr>
        <w:t>’</w:t>
      </w:r>
      <w:r w:rsidRPr="00B5258A">
        <w:rPr>
          <w:lang w:val="fr-FR"/>
        </w:rPr>
        <w:t>obligation légale, à la fois préexistante et permanente, de prendre soin de l</w:t>
      </w:r>
      <w:r>
        <w:rPr>
          <w:lang w:val="fr-FR"/>
        </w:rPr>
        <w:t>’</w:t>
      </w:r>
      <w:r w:rsidRPr="00B5258A">
        <w:rPr>
          <w:lang w:val="fr-FR"/>
        </w:rPr>
        <w:t>enfant, (2) celle qui, dans cette situation, décide de venir en aide à l</w:t>
      </w:r>
      <w:r>
        <w:rPr>
          <w:lang w:val="fr-FR"/>
        </w:rPr>
        <w:t>’</w:t>
      </w:r>
      <w:r w:rsidRPr="00B5258A">
        <w:rPr>
          <w:lang w:val="fr-FR"/>
        </w:rPr>
        <w:t>enfant et (3) celle qui est à l</w:t>
      </w:r>
      <w:r>
        <w:rPr>
          <w:lang w:val="fr-FR"/>
        </w:rPr>
        <w:t>’</w:t>
      </w:r>
      <w:r w:rsidRPr="00B5258A">
        <w:rPr>
          <w:lang w:val="fr-FR"/>
        </w:rPr>
        <w:t>origine de la situation.</w:t>
      </w:r>
    </w:p>
    <w:p w:rsidR="00B46FC0" w:rsidRPr="00B5258A" w:rsidRDefault="00B46FC0" w:rsidP="00B46FC0">
      <w:pPr>
        <w:pStyle w:val="ParaNoNdepar-AltN"/>
        <w:rPr>
          <w:lang w:val="fr-FR"/>
        </w:rPr>
      </w:pPr>
      <w:r w:rsidRPr="00B5258A">
        <w:rPr>
          <w:lang w:val="fr-FR"/>
        </w:rPr>
        <w:lastRenderedPageBreak/>
        <w:t>Suivant cette interprétation de l</w:t>
      </w:r>
      <w:r>
        <w:rPr>
          <w:lang w:val="fr-FR"/>
        </w:rPr>
        <w:t>’</w:t>
      </w:r>
      <w:r w:rsidRPr="00B5258A">
        <w:rPr>
          <w:lang w:val="fr-FR"/>
        </w:rPr>
        <w:t xml:space="preserve">art. 218 qui </w:t>
      </w:r>
      <w:proofErr w:type="gramStart"/>
      <w:r w:rsidRPr="00B5258A">
        <w:rPr>
          <w:lang w:val="fr-FR"/>
        </w:rPr>
        <w:t>est</w:t>
      </w:r>
      <w:proofErr w:type="gramEnd"/>
      <w:r w:rsidRPr="00B5258A">
        <w:rPr>
          <w:lang w:val="fr-FR"/>
        </w:rPr>
        <w:t xml:space="preserve"> à mon sens la bonne, la négligence pénale suffit pour établir la faute requise par la disposition en ce qui a trait aux conséquences de l</w:t>
      </w:r>
      <w:r>
        <w:rPr>
          <w:lang w:val="fr-FR"/>
        </w:rPr>
        <w:t>’</w:t>
      </w:r>
      <w:r w:rsidRPr="00B5258A">
        <w:rPr>
          <w:lang w:val="fr-FR"/>
        </w:rPr>
        <w:t>abandon ou de l</w:t>
      </w:r>
      <w:r>
        <w:rPr>
          <w:lang w:val="fr-FR"/>
        </w:rPr>
        <w:t>’</w:t>
      </w:r>
      <w:r w:rsidRPr="00B5258A">
        <w:rPr>
          <w:lang w:val="fr-FR"/>
        </w:rPr>
        <w:t>exposition d</w:t>
      </w:r>
      <w:r>
        <w:rPr>
          <w:lang w:val="fr-FR"/>
        </w:rPr>
        <w:t>’</w:t>
      </w:r>
      <w:r w:rsidRPr="00B5258A">
        <w:rPr>
          <w:lang w:val="fr-FR"/>
        </w:rPr>
        <w:t>un enfant.  Dès lors, le ministère public doit établir qu</w:t>
      </w:r>
      <w:r>
        <w:rPr>
          <w:lang w:val="fr-FR"/>
        </w:rPr>
        <w:t>’</w:t>
      </w:r>
      <w:r w:rsidRPr="00B5258A">
        <w:rPr>
          <w:lang w:val="fr-FR"/>
        </w:rPr>
        <w:t>une personne raisonnable aurait prévu que sa conduite faisait courir ou était susceptible de faire courir à l</w:t>
      </w:r>
      <w:r>
        <w:rPr>
          <w:lang w:val="fr-FR"/>
        </w:rPr>
        <w:t>’</w:t>
      </w:r>
      <w:r w:rsidRPr="00B5258A">
        <w:rPr>
          <w:lang w:val="fr-FR"/>
        </w:rPr>
        <w:t>enfant un risque de décès ou de préjudice permanent, et que la conduite de l</w:t>
      </w:r>
      <w:r>
        <w:rPr>
          <w:lang w:val="fr-FR"/>
        </w:rPr>
        <w:t>’</w:t>
      </w:r>
      <w:r w:rsidRPr="00B5258A">
        <w:rPr>
          <w:lang w:val="fr-FR"/>
        </w:rPr>
        <w:t>accusé représente un écart marqué par rapport à ce dont on se serait attendu d</w:t>
      </w:r>
      <w:r>
        <w:rPr>
          <w:lang w:val="fr-FR"/>
        </w:rPr>
        <w:t>’</w:t>
      </w:r>
      <w:r w:rsidRPr="00B5258A">
        <w:rPr>
          <w:lang w:val="fr-FR"/>
        </w:rPr>
        <w:t xml:space="preserve">une personne raisonnable dans les circonstances. </w:t>
      </w:r>
    </w:p>
    <w:p w:rsidR="00B46FC0" w:rsidRPr="00B5258A" w:rsidRDefault="00B46FC0" w:rsidP="00B46FC0">
      <w:pPr>
        <w:pStyle w:val="ParaNoNdepar-AltN"/>
        <w:rPr>
          <w:lang w:val="fr-FR"/>
        </w:rPr>
      </w:pPr>
      <w:r w:rsidRPr="00B5258A">
        <w:rPr>
          <w:lang w:val="fr-FR"/>
        </w:rPr>
        <w:t>Les méthodes d</w:t>
      </w:r>
      <w:r>
        <w:rPr>
          <w:lang w:val="fr-FR"/>
        </w:rPr>
        <w:t>’</w:t>
      </w:r>
      <w:r w:rsidRPr="00B5258A">
        <w:rPr>
          <w:lang w:val="fr-FR"/>
        </w:rPr>
        <w:t>interprétation législative reconnues appuient la conclusion que la négligence pénale correspond à l</w:t>
      </w:r>
      <w:r>
        <w:rPr>
          <w:lang w:val="fr-FR"/>
        </w:rPr>
        <w:t>’</w:t>
      </w:r>
      <w:r w:rsidRPr="00B5258A">
        <w:rPr>
          <w:lang w:val="fr-FR"/>
        </w:rPr>
        <w:t>élément de faute requis à l</w:t>
      </w:r>
      <w:r>
        <w:rPr>
          <w:lang w:val="fr-FR"/>
        </w:rPr>
        <w:t>’</w:t>
      </w:r>
      <w:r w:rsidRPr="00B5258A">
        <w:rPr>
          <w:lang w:val="fr-FR"/>
        </w:rPr>
        <w:t>égard des conséquences prohibées à l</w:t>
      </w:r>
      <w:r>
        <w:rPr>
          <w:lang w:val="fr-FR"/>
        </w:rPr>
        <w:t>’</w:t>
      </w:r>
      <w:r w:rsidRPr="00B5258A">
        <w:rPr>
          <w:lang w:val="fr-FR"/>
        </w:rPr>
        <w:t xml:space="preserve">art. 218 du </w:t>
      </w:r>
      <w:r w:rsidRPr="00B5258A">
        <w:rPr>
          <w:i/>
          <w:lang w:val="fr-FR"/>
        </w:rPr>
        <w:t>Code</w:t>
      </w:r>
      <w:r w:rsidRPr="00B5258A">
        <w:rPr>
          <w:lang w:val="fr-FR"/>
        </w:rPr>
        <w:t>.  Afin d</w:t>
      </w:r>
      <w:r>
        <w:rPr>
          <w:lang w:val="fr-FR"/>
        </w:rPr>
        <w:t>’</w:t>
      </w:r>
      <w:r w:rsidRPr="00B5258A">
        <w:rPr>
          <w:lang w:val="fr-FR"/>
        </w:rPr>
        <w:t>étayer ma thèse, je me propose maintenant d</w:t>
      </w:r>
      <w:r>
        <w:rPr>
          <w:lang w:val="fr-FR"/>
        </w:rPr>
        <w:t>’</w:t>
      </w:r>
      <w:r w:rsidRPr="00B5258A">
        <w:rPr>
          <w:lang w:val="fr-FR"/>
        </w:rPr>
        <w:t>étudier le texte de l</w:t>
      </w:r>
      <w:r>
        <w:rPr>
          <w:lang w:val="fr-FR"/>
        </w:rPr>
        <w:t>’</w:t>
      </w:r>
      <w:r w:rsidRPr="00B5258A">
        <w:rPr>
          <w:lang w:val="fr-FR"/>
        </w:rPr>
        <w:t xml:space="preserve">art. 218, son historique, le point de vue des auteurs et la jurisprudence de la Cour. </w:t>
      </w:r>
      <w:r>
        <w:rPr>
          <w:lang w:val="fr-FR"/>
        </w:rPr>
        <w:t xml:space="preserve"> </w:t>
      </w:r>
      <w:r w:rsidRPr="00B5258A">
        <w:rPr>
          <w:lang w:val="fr-FR"/>
        </w:rPr>
        <w:t>De plus, je compte faire appel au simple bon sens.  En effet, lorsqu</w:t>
      </w:r>
      <w:r>
        <w:rPr>
          <w:lang w:val="fr-FR"/>
        </w:rPr>
        <w:t>’</w:t>
      </w:r>
      <w:r w:rsidRPr="00B5258A">
        <w:rPr>
          <w:lang w:val="fr-FR"/>
        </w:rPr>
        <w:t>on renonce à recourir mécaniquement et souvent en fonction du résultat recherché aux méthodes d</w:t>
      </w:r>
      <w:r>
        <w:rPr>
          <w:lang w:val="fr-FR"/>
        </w:rPr>
        <w:t>’</w:t>
      </w:r>
      <w:r w:rsidRPr="00B5258A">
        <w:rPr>
          <w:lang w:val="fr-FR"/>
        </w:rPr>
        <w:t>interprétation apparemment innombrables et parfois contradictoires, le recours au bon sens peut se révéler et se révèle généralement être la meilleure option.  C</w:t>
      </w:r>
      <w:r>
        <w:rPr>
          <w:lang w:val="fr-FR"/>
        </w:rPr>
        <w:t>’</w:t>
      </w:r>
      <w:r w:rsidRPr="00B5258A">
        <w:rPr>
          <w:lang w:val="fr-FR"/>
        </w:rPr>
        <w:t>est assurément le cas en l</w:t>
      </w:r>
      <w:r>
        <w:rPr>
          <w:lang w:val="fr-FR"/>
        </w:rPr>
        <w:t>’</w:t>
      </w:r>
      <w:r w:rsidRPr="00B5258A">
        <w:rPr>
          <w:lang w:val="fr-FR"/>
        </w:rPr>
        <w:t>espèce, comme je l</w:t>
      </w:r>
      <w:r>
        <w:rPr>
          <w:lang w:val="fr-FR"/>
        </w:rPr>
        <w:t>’</w:t>
      </w:r>
      <w:r w:rsidRPr="00B5258A">
        <w:rPr>
          <w:lang w:val="fr-FR"/>
        </w:rPr>
        <w:t>explique plus loin.</w:t>
      </w:r>
    </w:p>
    <w:p w:rsidR="00B46FC0" w:rsidRPr="00B5258A" w:rsidRDefault="00B46FC0" w:rsidP="00B46FC0">
      <w:pPr>
        <w:pStyle w:val="TitleTitre-AltT"/>
        <w:tabs>
          <w:tab w:val="clear" w:pos="360"/>
          <w:tab w:val="left" w:pos="567"/>
        </w:tabs>
        <w:ind w:left="567" w:hanging="567"/>
        <w:rPr>
          <w:u w:val="single"/>
          <w:lang w:val="fr-FR"/>
        </w:rPr>
      </w:pPr>
      <w:r w:rsidRPr="00B5258A">
        <w:rPr>
          <w:lang w:val="fr-FR"/>
        </w:rPr>
        <w:lastRenderedPageBreak/>
        <w:t>II.</w:t>
      </w:r>
      <w:r w:rsidRPr="00B5258A">
        <w:rPr>
          <w:lang w:val="fr-FR"/>
        </w:rPr>
        <w:tab/>
      </w:r>
      <w:r w:rsidRPr="00B5258A">
        <w:rPr>
          <w:u w:val="single"/>
          <w:lang w:val="fr-CA"/>
        </w:rPr>
        <w:t>Analyse</w:t>
      </w:r>
    </w:p>
    <w:p w:rsidR="00B46FC0" w:rsidRPr="00B5258A" w:rsidRDefault="00B46FC0" w:rsidP="00B46FC0">
      <w:pPr>
        <w:pStyle w:val="TitleTitre-AltT"/>
        <w:tabs>
          <w:tab w:val="clear" w:pos="360"/>
          <w:tab w:val="left" w:pos="567"/>
        </w:tabs>
        <w:ind w:left="567" w:hanging="567"/>
        <w:rPr>
          <w:lang w:val="fr-FR"/>
        </w:rPr>
      </w:pPr>
      <w:r w:rsidRPr="00B5258A">
        <w:rPr>
          <w:lang w:val="fr-FR"/>
        </w:rPr>
        <w:t>A.</w:t>
      </w:r>
      <w:r w:rsidRPr="00B5258A">
        <w:rPr>
          <w:lang w:val="fr-FR"/>
        </w:rPr>
        <w:tab/>
      </w:r>
      <w:r w:rsidRPr="00B5258A">
        <w:rPr>
          <w:i/>
          <w:lang w:val="fr-FR"/>
        </w:rPr>
        <w:t xml:space="preserve">Les </w:t>
      </w:r>
      <w:r w:rsidRPr="00B5258A">
        <w:rPr>
          <w:i/>
          <w:lang w:val="fr-CA"/>
        </w:rPr>
        <w:t>éléments</w:t>
      </w:r>
      <w:r w:rsidRPr="00B5258A">
        <w:rPr>
          <w:i/>
          <w:lang w:val="fr-FR"/>
        </w:rPr>
        <w:t xml:space="preserve"> constitutifs de l</w:t>
      </w:r>
      <w:r>
        <w:rPr>
          <w:i/>
          <w:lang w:val="fr-FR"/>
        </w:rPr>
        <w:t>’</w:t>
      </w:r>
      <w:r w:rsidRPr="00B5258A">
        <w:rPr>
          <w:i/>
          <w:lang w:val="fr-FR"/>
        </w:rPr>
        <w:t>infraction d</w:t>
      </w:r>
      <w:r>
        <w:rPr>
          <w:i/>
          <w:lang w:val="fr-FR"/>
        </w:rPr>
        <w:t>’</w:t>
      </w:r>
      <w:r w:rsidRPr="00B5258A">
        <w:rPr>
          <w:i/>
          <w:lang w:val="fr-FR"/>
        </w:rPr>
        <w:t>abandon d</w:t>
      </w:r>
      <w:r>
        <w:rPr>
          <w:i/>
          <w:lang w:val="fr-FR"/>
        </w:rPr>
        <w:t>’</w:t>
      </w:r>
      <w:r w:rsidRPr="00B5258A">
        <w:rPr>
          <w:i/>
          <w:lang w:val="fr-FR"/>
        </w:rPr>
        <w:t>enfant</w:t>
      </w:r>
    </w:p>
    <w:p w:rsidR="00B46FC0" w:rsidRPr="00B5258A" w:rsidRDefault="00B46FC0" w:rsidP="00B46FC0">
      <w:pPr>
        <w:pStyle w:val="ParaNoNdepar-AltN"/>
        <w:rPr>
          <w:lang w:val="fr-FR"/>
        </w:rPr>
      </w:pPr>
      <w:r w:rsidRPr="00B5258A">
        <w:rPr>
          <w:lang w:val="fr-FR"/>
        </w:rPr>
        <w:t>Comme dans le cas de toute infraction, pour que l</w:t>
      </w:r>
      <w:r>
        <w:rPr>
          <w:lang w:val="fr-FR"/>
        </w:rPr>
        <w:t>’</w:t>
      </w:r>
      <w:r w:rsidRPr="00B5258A">
        <w:rPr>
          <w:lang w:val="fr-FR"/>
        </w:rPr>
        <w:t>accusé soit déclaré coupable de l</w:t>
      </w:r>
      <w:r>
        <w:rPr>
          <w:lang w:val="fr-FR"/>
        </w:rPr>
        <w:t>’</w:t>
      </w:r>
      <w:r w:rsidRPr="00B5258A">
        <w:rPr>
          <w:lang w:val="fr-FR"/>
        </w:rPr>
        <w:t>infraction prévue à l</w:t>
      </w:r>
      <w:r>
        <w:rPr>
          <w:lang w:val="fr-FR"/>
        </w:rPr>
        <w:t>’</w:t>
      </w:r>
      <w:r w:rsidRPr="00B5258A">
        <w:rPr>
          <w:lang w:val="fr-FR"/>
        </w:rPr>
        <w:t>art. 218, le ministère public doit prouver hors de tout doute raisonnable chacun des éléments de l</w:t>
      </w:r>
      <w:r>
        <w:rPr>
          <w:lang w:val="fr-FR"/>
        </w:rPr>
        <w:t>’</w:t>
      </w:r>
      <w:r w:rsidRPr="00B5258A">
        <w:rPr>
          <w:lang w:val="fr-FR"/>
        </w:rPr>
        <w:t>infraction.  Voici d</w:t>
      </w:r>
      <w:r>
        <w:rPr>
          <w:lang w:val="fr-FR"/>
        </w:rPr>
        <w:t>’</w:t>
      </w:r>
      <w:r w:rsidRPr="00B5258A">
        <w:rPr>
          <w:lang w:val="fr-FR"/>
        </w:rPr>
        <w:t xml:space="preserve">ailleurs le texte intégral de la disposition : </w:t>
      </w:r>
    </w:p>
    <w:p w:rsidR="00B46FC0" w:rsidRPr="00B5258A" w:rsidRDefault="00BE20CA" w:rsidP="00BE20CA">
      <w:pPr>
        <w:pStyle w:val="Citation-AltC"/>
        <w:tabs>
          <w:tab w:val="left" w:pos="1620"/>
        </w:tabs>
        <w:spacing w:after="240"/>
        <w:ind w:left="1168" w:hanging="1168"/>
        <w:contextualSpacing w:val="0"/>
        <w:rPr>
          <w:lang w:val="fr-FR" w:eastAsia="en-US"/>
        </w:rPr>
      </w:pPr>
      <w:r>
        <w:rPr>
          <w:b/>
          <w:bCs/>
          <w:lang w:val="fr-FR" w:eastAsia="en-US"/>
        </w:rPr>
        <w:tab/>
      </w:r>
      <w:r>
        <w:rPr>
          <w:b/>
          <w:bCs/>
          <w:lang w:val="fr-FR" w:eastAsia="en-US"/>
        </w:rPr>
        <w:tab/>
      </w:r>
      <w:r w:rsidR="00B46FC0" w:rsidRPr="00B5258A">
        <w:rPr>
          <w:b/>
          <w:bCs/>
          <w:lang w:val="fr-FR" w:eastAsia="en-US"/>
        </w:rPr>
        <w:t>218.</w:t>
      </w:r>
      <w:r w:rsidR="00B46FC0" w:rsidRPr="00B5258A">
        <w:rPr>
          <w:lang w:val="fr-FR" w:eastAsia="en-US"/>
        </w:rPr>
        <w:t>  [Abandon d</w:t>
      </w:r>
      <w:r w:rsidR="00B46FC0">
        <w:rPr>
          <w:lang w:val="fr-FR" w:eastAsia="en-US"/>
        </w:rPr>
        <w:t>’</w:t>
      </w:r>
      <w:r w:rsidR="00B46FC0" w:rsidRPr="00B5258A">
        <w:rPr>
          <w:lang w:val="fr-FR" w:eastAsia="en-US"/>
        </w:rPr>
        <w:t>un enfant]</w:t>
      </w:r>
      <w:r w:rsidR="00B46FC0" w:rsidRPr="00B5258A">
        <w:rPr>
          <w:b/>
          <w:lang w:val="fr-FR" w:eastAsia="en-US"/>
        </w:rPr>
        <w:t xml:space="preserve"> </w:t>
      </w:r>
      <w:r w:rsidR="00B46FC0" w:rsidRPr="00B5258A">
        <w:rPr>
          <w:lang w:val="fr-FR" w:eastAsia="en-US"/>
        </w:rPr>
        <w:t xml:space="preserve"> Quiconque illicitement abandonne ou expose un enfant de moins de dix ans, de manière que la vie de cet enfant soit effectivement mise en danger ou exposée à l</w:t>
      </w:r>
      <w:r w:rsidR="00B46FC0">
        <w:rPr>
          <w:lang w:val="fr-FR" w:eastAsia="en-US"/>
        </w:rPr>
        <w:t>’</w:t>
      </w:r>
      <w:r w:rsidR="00B46FC0" w:rsidRPr="00B5258A">
        <w:rPr>
          <w:lang w:val="fr-FR" w:eastAsia="en-US"/>
        </w:rPr>
        <w:t>être, ou que sa santé soit effectivement compromise de façon permanente ou exposée à l</w:t>
      </w:r>
      <w:r w:rsidR="00B46FC0">
        <w:rPr>
          <w:lang w:val="fr-FR" w:eastAsia="en-US"/>
        </w:rPr>
        <w:t>’</w:t>
      </w:r>
      <w:r w:rsidR="00B46FC0" w:rsidRPr="00B5258A">
        <w:rPr>
          <w:lang w:val="fr-FR" w:eastAsia="en-US"/>
        </w:rPr>
        <w:t xml:space="preserve">être est coupable : </w:t>
      </w:r>
    </w:p>
    <w:p w:rsidR="00B46FC0" w:rsidRPr="00B5258A" w:rsidRDefault="00B46FC0" w:rsidP="00BE20CA">
      <w:pPr>
        <w:pStyle w:val="Citation-AltC"/>
        <w:spacing w:after="240"/>
        <w:ind w:left="1627" w:hanging="1627"/>
        <w:contextualSpacing w:val="0"/>
        <w:rPr>
          <w:lang w:val="fr-FR"/>
        </w:rPr>
      </w:pPr>
      <w:r w:rsidRPr="00B5258A">
        <w:rPr>
          <w:i/>
          <w:lang w:val="fr-FR"/>
        </w:rPr>
        <w:tab/>
        <w:t>a</w:t>
      </w:r>
      <w:r w:rsidRPr="00B5258A">
        <w:rPr>
          <w:lang w:val="fr-FR"/>
        </w:rPr>
        <w:t>)</w:t>
      </w:r>
      <w:r w:rsidR="00BE20CA">
        <w:rPr>
          <w:lang w:val="fr-CA"/>
        </w:rPr>
        <w:t>  </w:t>
      </w:r>
      <w:r w:rsidRPr="00B5258A">
        <w:rPr>
          <w:lang w:val="fr-FR"/>
        </w:rPr>
        <w:t>soit d</w:t>
      </w:r>
      <w:r>
        <w:rPr>
          <w:lang w:val="fr-FR"/>
        </w:rPr>
        <w:t>’</w:t>
      </w:r>
      <w:r w:rsidRPr="00B5258A">
        <w:rPr>
          <w:lang w:val="fr-FR"/>
        </w:rPr>
        <w:t>un acte criminel passible d</w:t>
      </w:r>
      <w:r>
        <w:rPr>
          <w:lang w:val="fr-FR"/>
        </w:rPr>
        <w:t>’</w:t>
      </w:r>
      <w:r w:rsidRPr="00B5258A">
        <w:rPr>
          <w:lang w:val="fr-FR"/>
        </w:rPr>
        <w:t xml:space="preserve">un emprisonnement maximal de cinq ans; </w:t>
      </w:r>
    </w:p>
    <w:p w:rsidR="00B46FC0" w:rsidRPr="00B5258A" w:rsidRDefault="00B46FC0" w:rsidP="00BE20CA">
      <w:pPr>
        <w:pStyle w:val="Citation-AltC"/>
        <w:ind w:left="1620" w:hanging="1620"/>
        <w:rPr>
          <w:lang w:val="fr-FR"/>
        </w:rPr>
      </w:pPr>
      <w:r w:rsidRPr="00B5258A">
        <w:rPr>
          <w:i/>
          <w:lang w:val="fr-FR"/>
        </w:rPr>
        <w:tab/>
        <w:t>b</w:t>
      </w:r>
      <w:r w:rsidRPr="00B5258A">
        <w:rPr>
          <w:lang w:val="fr-FR"/>
        </w:rPr>
        <w:t>)  soit d</w:t>
      </w:r>
      <w:r>
        <w:rPr>
          <w:lang w:val="fr-FR"/>
        </w:rPr>
        <w:t>’</w:t>
      </w:r>
      <w:r w:rsidRPr="00B5258A">
        <w:rPr>
          <w:lang w:val="fr-FR"/>
        </w:rPr>
        <w:t>une infraction punissable sur déclaration de culpabilité par procédure sommaire et passible d</w:t>
      </w:r>
      <w:r>
        <w:rPr>
          <w:lang w:val="fr-FR"/>
        </w:rPr>
        <w:t>’</w:t>
      </w:r>
      <w:r w:rsidRPr="00B5258A">
        <w:rPr>
          <w:lang w:val="fr-FR"/>
        </w:rPr>
        <w:t xml:space="preserve">un emprisonnement maximal de </w:t>
      </w:r>
      <w:proofErr w:type="spellStart"/>
      <w:r w:rsidRPr="00B5258A">
        <w:rPr>
          <w:lang w:val="fr-FR"/>
        </w:rPr>
        <w:t>dix</w:t>
      </w:r>
      <w:r w:rsidRPr="00B5258A">
        <w:rPr>
          <w:lang w:val="fr-FR"/>
        </w:rPr>
        <w:noBreakHyphen/>
        <w:t>huit</w:t>
      </w:r>
      <w:proofErr w:type="spellEnd"/>
      <w:r w:rsidRPr="00B5258A">
        <w:rPr>
          <w:lang w:val="fr-FR"/>
        </w:rPr>
        <w:t xml:space="preserve"> mois. </w:t>
      </w:r>
    </w:p>
    <w:p w:rsidR="00B46FC0" w:rsidRPr="00B5258A" w:rsidRDefault="00B46FC0" w:rsidP="00B46FC0">
      <w:pPr>
        <w:pStyle w:val="ContinueParaSuitedupar-AltP"/>
        <w:rPr>
          <w:lang w:val="fr-FR"/>
        </w:rPr>
      </w:pPr>
      <w:r w:rsidRPr="00B5258A">
        <w:rPr>
          <w:lang w:val="fr-FR"/>
        </w:rPr>
        <w:t>Aux fins de l</w:t>
      </w:r>
      <w:r>
        <w:rPr>
          <w:lang w:val="fr-FR"/>
        </w:rPr>
        <w:t>’</w:t>
      </w:r>
      <w:r w:rsidRPr="00B5258A">
        <w:rPr>
          <w:lang w:val="fr-FR"/>
        </w:rPr>
        <w:t>application de l</w:t>
      </w:r>
      <w:r>
        <w:rPr>
          <w:lang w:val="fr-FR"/>
        </w:rPr>
        <w:t>’</w:t>
      </w:r>
      <w:r w:rsidRPr="00B5258A">
        <w:rPr>
          <w:lang w:val="fr-FR"/>
        </w:rPr>
        <w:t>art. 218, l</w:t>
      </w:r>
      <w:r>
        <w:rPr>
          <w:lang w:val="fr-FR"/>
        </w:rPr>
        <w:t>’</w:t>
      </w:r>
      <w:r w:rsidRPr="00B5258A">
        <w:rPr>
          <w:lang w:val="fr-FR"/>
        </w:rPr>
        <w:t xml:space="preserve">art. 214 du </w:t>
      </w:r>
      <w:r w:rsidRPr="00B5258A">
        <w:rPr>
          <w:i/>
          <w:lang w:val="fr-FR"/>
        </w:rPr>
        <w:t xml:space="preserve">Code </w:t>
      </w:r>
      <w:r w:rsidRPr="00B5258A">
        <w:rPr>
          <w:lang w:val="fr-FR"/>
        </w:rPr>
        <w:t>définit comme suit les mots « abandonner » et « exposer » :</w:t>
      </w:r>
    </w:p>
    <w:p w:rsidR="00B46FC0" w:rsidRPr="00B5258A" w:rsidRDefault="00B46FC0" w:rsidP="00BE20CA">
      <w:pPr>
        <w:pStyle w:val="Citation-AltC"/>
        <w:tabs>
          <w:tab w:val="left" w:pos="1620"/>
        </w:tabs>
        <w:spacing w:after="240"/>
        <w:ind w:left="1168" w:hanging="1168"/>
        <w:contextualSpacing w:val="0"/>
        <w:rPr>
          <w:lang w:val="fr-FR"/>
        </w:rPr>
      </w:pPr>
      <w:r w:rsidRPr="00B5258A">
        <w:rPr>
          <w:b/>
          <w:lang w:val="fr-FR"/>
        </w:rPr>
        <w:tab/>
      </w:r>
      <w:r w:rsidR="00BE20CA">
        <w:rPr>
          <w:b/>
          <w:lang w:val="fr-FR"/>
        </w:rPr>
        <w:tab/>
      </w:r>
      <w:r w:rsidRPr="00B5258A">
        <w:rPr>
          <w:b/>
          <w:lang w:val="fr-FR"/>
        </w:rPr>
        <w:t>214.</w:t>
      </w:r>
      <w:r w:rsidRPr="00B5258A">
        <w:rPr>
          <w:lang w:val="fr-FR"/>
        </w:rPr>
        <w:t>  Les définitions qui suivent s</w:t>
      </w:r>
      <w:r>
        <w:rPr>
          <w:lang w:val="fr-FR"/>
        </w:rPr>
        <w:t>’</w:t>
      </w:r>
      <w:r w:rsidRPr="00B5258A">
        <w:rPr>
          <w:lang w:val="fr-FR"/>
        </w:rPr>
        <w:t xml:space="preserve">appliquent à la présente partie. </w:t>
      </w:r>
    </w:p>
    <w:p w:rsidR="00B46FC0" w:rsidRPr="00B5258A" w:rsidRDefault="00B46FC0" w:rsidP="00B46FC0">
      <w:pPr>
        <w:pStyle w:val="Citation-AltC"/>
        <w:spacing w:after="240"/>
        <w:ind w:left="1168" w:hanging="1168"/>
        <w:contextualSpacing w:val="0"/>
        <w:rPr>
          <w:lang w:val="fr-FR"/>
        </w:rPr>
      </w:pPr>
      <w:r w:rsidRPr="00B5258A">
        <w:rPr>
          <w:lang w:val="fr-FR"/>
        </w:rPr>
        <w:tab/>
        <w:t>« </w:t>
      </w:r>
      <w:proofErr w:type="gramStart"/>
      <w:r w:rsidRPr="00B5258A">
        <w:rPr>
          <w:lang w:val="fr-FR"/>
        </w:rPr>
        <w:t>abandonner</w:t>
      </w:r>
      <w:proofErr w:type="gramEnd"/>
      <w:r w:rsidRPr="00B5258A">
        <w:rPr>
          <w:lang w:val="fr-FR"/>
        </w:rPr>
        <w:t> » ou « exposer » S</w:t>
      </w:r>
      <w:r>
        <w:rPr>
          <w:lang w:val="fr-CA"/>
        </w:rPr>
        <w:t>’</w:t>
      </w:r>
      <w:r w:rsidRPr="00B5258A">
        <w:rPr>
          <w:lang w:val="fr-CA"/>
        </w:rPr>
        <w:t xml:space="preserve">entend notamment : </w:t>
      </w:r>
    </w:p>
    <w:p w:rsidR="00B46FC0" w:rsidRPr="00B5258A" w:rsidRDefault="00B46FC0" w:rsidP="00BE20CA">
      <w:pPr>
        <w:pStyle w:val="Citation-AltC"/>
        <w:spacing w:after="240"/>
        <w:ind w:left="1627" w:hanging="1627"/>
        <w:contextualSpacing w:val="0"/>
        <w:rPr>
          <w:lang w:val="fr-FR"/>
        </w:rPr>
      </w:pPr>
      <w:r w:rsidRPr="00B5258A">
        <w:rPr>
          <w:i/>
          <w:lang w:val="fr-FR"/>
        </w:rPr>
        <w:tab/>
        <w:t>a</w:t>
      </w:r>
      <w:r w:rsidRPr="00B5258A">
        <w:rPr>
          <w:lang w:val="fr-FR"/>
        </w:rPr>
        <w:t>)  de l</w:t>
      </w:r>
      <w:r>
        <w:rPr>
          <w:lang w:val="fr-FR"/>
        </w:rPr>
        <w:t>’</w:t>
      </w:r>
      <w:r w:rsidRPr="00B5258A">
        <w:rPr>
          <w:lang w:val="fr-FR"/>
        </w:rPr>
        <w:t>omission volontaire, par une personne légalement tenue de le faire, de prendre soin d</w:t>
      </w:r>
      <w:r>
        <w:rPr>
          <w:lang w:val="fr-FR"/>
        </w:rPr>
        <w:t>’</w:t>
      </w:r>
      <w:r w:rsidRPr="00B5258A">
        <w:rPr>
          <w:lang w:val="fr-FR"/>
        </w:rPr>
        <w:t xml:space="preserve">un enfant; </w:t>
      </w:r>
    </w:p>
    <w:p w:rsidR="00B46FC0" w:rsidRPr="00B5258A" w:rsidRDefault="00B46FC0" w:rsidP="00BE20CA">
      <w:pPr>
        <w:pStyle w:val="Citation-AltC"/>
        <w:ind w:left="1620" w:hanging="1620"/>
        <w:rPr>
          <w:lang w:val="fr-FR"/>
        </w:rPr>
      </w:pPr>
      <w:r w:rsidRPr="00B5258A">
        <w:rPr>
          <w:i/>
          <w:lang w:val="fr-FR"/>
        </w:rPr>
        <w:tab/>
        <w:t>b</w:t>
      </w:r>
      <w:r w:rsidRPr="00B5258A">
        <w:rPr>
          <w:lang w:val="fr-FR"/>
        </w:rPr>
        <w:t>)  du fait de traiter un enfant d</w:t>
      </w:r>
      <w:r>
        <w:rPr>
          <w:lang w:val="fr-FR"/>
        </w:rPr>
        <w:t>’</w:t>
      </w:r>
      <w:r w:rsidRPr="00B5258A">
        <w:rPr>
          <w:lang w:val="fr-FR"/>
        </w:rPr>
        <w:t>une façon pouvant l</w:t>
      </w:r>
      <w:r>
        <w:rPr>
          <w:lang w:val="fr-FR"/>
        </w:rPr>
        <w:t>’</w:t>
      </w:r>
      <w:r w:rsidRPr="00B5258A">
        <w:rPr>
          <w:lang w:val="fr-FR"/>
        </w:rPr>
        <w:t>exposer à des dangers contre lesquels il n</w:t>
      </w:r>
      <w:r>
        <w:rPr>
          <w:lang w:val="fr-FR"/>
        </w:rPr>
        <w:t>’</w:t>
      </w:r>
      <w:r w:rsidRPr="00B5258A">
        <w:rPr>
          <w:lang w:val="fr-FR"/>
        </w:rPr>
        <w:t>est pas protégé;</w:t>
      </w:r>
    </w:p>
    <w:p w:rsidR="00B46FC0" w:rsidRPr="00B5258A" w:rsidRDefault="00B46FC0" w:rsidP="00B46FC0">
      <w:pPr>
        <w:pStyle w:val="ParaNoNdepar-AltN"/>
        <w:rPr>
          <w:lang w:val="fr-FR"/>
        </w:rPr>
      </w:pPr>
      <w:r w:rsidRPr="00B5258A">
        <w:rPr>
          <w:lang w:val="fr-FR"/>
        </w:rPr>
        <w:lastRenderedPageBreak/>
        <w:t>Il convient de signaler que l</w:t>
      </w:r>
      <w:r>
        <w:rPr>
          <w:lang w:val="fr-FR"/>
        </w:rPr>
        <w:t>’</w:t>
      </w:r>
      <w:r w:rsidRPr="00B5258A">
        <w:rPr>
          <w:lang w:val="fr-FR"/>
        </w:rPr>
        <w:t>infraction prévue à l</w:t>
      </w:r>
      <w:r>
        <w:rPr>
          <w:lang w:val="fr-FR"/>
        </w:rPr>
        <w:t>’</w:t>
      </w:r>
      <w:r w:rsidRPr="00B5258A">
        <w:rPr>
          <w:lang w:val="fr-FR"/>
        </w:rPr>
        <w:t>art. 218 ne s</w:t>
      </w:r>
      <w:r>
        <w:rPr>
          <w:lang w:val="fr-FR"/>
        </w:rPr>
        <w:t>’</w:t>
      </w:r>
      <w:r w:rsidRPr="00B5258A">
        <w:rPr>
          <w:lang w:val="fr-FR"/>
        </w:rPr>
        <w:t>entend pas de l</w:t>
      </w:r>
      <w:r>
        <w:rPr>
          <w:lang w:val="fr-FR"/>
        </w:rPr>
        <w:t>’</w:t>
      </w:r>
      <w:r w:rsidRPr="00B5258A">
        <w:rPr>
          <w:lang w:val="fr-FR"/>
        </w:rPr>
        <w:t>acte d</w:t>
      </w:r>
      <w:r>
        <w:rPr>
          <w:lang w:val="fr-FR"/>
        </w:rPr>
        <w:t>’</w:t>
      </w:r>
      <w:r w:rsidRPr="00B5258A">
        <w:rPr>
          <w:lang w:val="fr-FR"/>
        </w:rPr>
        <w:t>abandon ou d</w:t>
      </w:r>
      <w:r>
        <w:rPr>
          <w:lang w:val="fr-FR"/>
        </w:rPr>
        <w:t>’</w:t>
      </w:r>
      <w:r w:rsidRPr="00B5258A">
        <w:rPr>
          <w:lang w:val="fr-FR"/>
        </w:rPr>
        <w:t>exposition dans l</w:t>
      </w:r>
      <w:r>
        <w:rPr>
          <w:lang w:val="fr-FR"/>
        </w:rPr>
        <w:t>’</w:t>
      </w:r>
      <w:r w:rsidRPr="00B5258A">
        <w:rPr>
          <w:lang w:val="fr-FR"/>
        </w:rPr>
        <w:t>abstrait, ni même de l</w:t>
      </w:r>
      <w:r>
        <w:rPr>
          <w:lang w:val="fr-FR"/>
        </w:rPr>
        <w:t>’</w:t>
      </w:r>
      <w:r w:rsidRPr="00B5258A">
        <w:rPr>
          <w:lang w:val="fr-FR"/>
        </w:rPr>
        <w:t>abandon ou de l</w:t>
      </w:r>
      <w:r>
        <w:rPr>
          <w:lang w:val="fr-FR"/>
        </w:rPr>
        <w:t>’</w:t>
      </w:r>
      <w:r w:rsidRPr="00B5258A">
        <w:rPr>
          <w:lang w:val="fr-FR"/>
        </w:rPr>
        <w:t>exposition de n</w:t>
      </w:r>
      <w:r>
        <w:rPr>
          <w:lang w:val="fr-FR"/>
        </w:rPr>
        <w:t>’</w:t>
      </w:r>
      <w:r w:rsidRPr="00B5258A">
        <w:rPr>
          <w:lang w:val="fr-FR"/>
        </w:rPr>
        <w:t>importe quel enfant.  Elle s</w:t>
      </w:r>
      <w:r>
        <w:rPr>
          <w:lang w:val="fr-FR"/>
        </w:rPr>
        <w:t>’</w:t>
      </w:r>
      <w:r w:rsidRPr="00B5258A">
        <w:rPr>
          <w:lang w:val="fr-FR"/>
        </w:rPr>
        <w:t>entend de l</w:t>
      </w:r>
      <w:r>
        <w:rPr>
          <w:lang w:val="fr-FR"/>
        </w:rPr>
        <w:t>’</w:t>
      </w:r>
      <w:r w:rsidRPr="00B5258A">
        <w:rPr>
          <w:lang w:val="fr-FR"/>
        </w:rPr>
        <w:t>abandon ou de l</w:t>
      </w:r>
      <w:r>
        <w:rPr>
          <w:lang w:val="fr-FR"/>
        </w:rPr>
        <w:t>’</w:t>
      </w:r>
      <w:r w:rsidRPr="00B5258A">
        <w:rPr>
          <w:lang w:val="fr-FR"/>
        </w:rPr>
        <w:t>exposition d</w:t>
      </w:r>
      <w:r>
        <w:rPr>
          <w:lang w:val="fr-FR"/>
        </w:rPr>
        <w:t>’</w:t>
      </w:r>
      <w:r w:rsidRPr="00B5258A">
        <w:rPr>
          <w:lang w:val="fr-FR"/>
        </w:rPr>
        <w:t>un enfant de moins de 10 ans de manière à lui faire courir certains risques.  L</w:t>
      </w:r>
      <w:r>
        <w:rPr>
          <w:lang w:val="fr-FR"/>
        </w:rPr>
        <w:t>’</w:t>
      </w:r>
      <w:r w:rsidRPr="00B5258A">
        <w:rPr>
          <w:lang w:val="fr-FR"/>
        </w:rPr>
        <w:t>infraction est donc constituée de trois éléments distincts :</w:t>
      </w:r>
    </w:p>
    <w:p w:rsidR="00B46FC0" w:rsidRPr="00B5258A" w:rsidRDefault="00BE20CA" w:rsidP="00BE20CA">
      <w:pPr>
        <w:pStyle w:val="Citation-AltC"/>
        <w:spacing w:after="240" w:line="480" w:lineRule="auto"/>
        <w:ind w:left="720" w:hanging="720"/>
        <w:contextualSpacing w:val="0"/>
        <w:rPr>
          <w:lang w:val="fr-FR"/>
        </w:rPr>
      </w:pPr>
      <w:r>
        <w:rPr>
          <w:lang w:val="fr-FR"/>
        </w:rPr>
        <w:t>1.</w:t>
      </w:r>
      <w:r>
        <w:rPr>
          <w:lang w:val="fr-FR"/>
        </w:rPr>
        <w:tab/>
      </w:r>
      <w:r w:rsidR="00B46FC0" w:rsidRPr="00B5258A">
        <w:rPr>
          <w:lang w:val="fr-FR"/>
        </w:rPr>
        <w:t>l</w:t>
      </w:r>
      <w:r w:rsidR="00B46FC0">
        <w:rPr>
          <w:lang w:val="fr-FR"/>
        </w:rPr>
        <w:t>’</w:t>
      </w:r>
      <w:r w:rsidR="00B46FC0" w:rsidRPr="00B5258A">
        <w:rPr>
          <w:lang w:val="fr-FR"/>
        </w:rPr>
        <w:t>acte d</w:t>
      </w:r>
      <w:r w:rsidR="00B46FC0">
        <w:rPr>
          <w:lang w:val="fr-FR"/>
        </w:rPr>
        <w:t>’</w:t>
      </w:r>
      <w:r w:rsidR="00B46FC0" w:rsidRPr="00B5258A">
        <w:rPr>
          <w:lang w:val="fr-FR"/>
        </w:rPr>
        <w:t>abandon ou d</w:t>
      </w:r>
      <w:r w:rsidR="00B46FC0">
        <w:rPr>
          <w:lang w:val="fr-FR"/>
        </w:rPr>
        <w:t>’</w:t>
      </w:r>
      <w:r w:rsidR="00B46FC0" w:rsidRPr="00B5258A">
        <w:rPr>
          <w:lang w:val="fr-FR"/>
        </w:rPr>
        <w:t xml:space="preserve">exposition, </w:t>
      </w:r>
    </w:p>
    <w:p w:rsidR="00B46FC0" w:rsidRPr="00B5258A" w:rsidRDefault="00BE20CA" w:rsidP="00BE20CA">
      <w:pPr>
        <w:pStyle w:val="Citation-AltC"/>
        <w:spacing w:after="240" w:line="480" w:lineRule="auto"/>
        <w:ind w:left="720" w:hanging="720"/>
        <w:contextualSpacing w:val="0"/>
        <w:rPr>
          <w:lang w:val="fr-FR"/>
        </w:rPr>
      </w:pPr>
      <w:r>
        <w:rPr>
          <w:lang w:val="fr-FR"/>
        </w:rPr>
        <w:t>2.</w:t>
      </w:r>
      <w:r>
        <w:rPr>
          <w:lang w:val="fr-FR"/>
        </w:rPr>
        <w:tab/>
      </w:r>
      <w:r w:rsidR="00B46FC0" w:rsidRPr="00B5258A">
        <w:rPr>
          <w:lang w:val="fr-FR"/>
        </w:rPr>
        <w:t>d</w:t>
      </w:r>
      <w:r w:rsidR="00B46FC0">
        <w:rPr>
          <w:lang w:val="fr-FR"/>
        </w:rPr>
        <w:t>’</w:t>
      </w:r>
      <w:r w:rsidR="00B46FC0" w:rsidRPr="00B5258A">
        <w:rPr>
          <w:lang w:val="fr-FR"/>
        </w:rPr>
        <w:t>un enfant de moins de 10 ans,</w:t>
      </w:r>
    </w:p>
    <w:p w:rsidR="00B46FC0" w:rsidRPr="00B5258A" w:rsidRDefault="00BE20CA" w:rsidP="00BE20CA">
      <w:pPr>
        <w:pStyle w:val="Citation-AltC"/>
        <w:spacing w:after="240" w:line="480" w:lineRule="auto"/>
        <w:ind w:left="720" w:hanging="720"/>
        <w:contextualSpacing w:val="0"/>
        <w:rPr>
          <w:lang w:val="fr-FR"/>
        </w:rPr>
      </w:pPr>
      <w:r>
        <w:rPr>
          <w:lang w:val="fr-FR"/>
        </w:rPr>
        <w:t>3.</w:t>
      </w:r>
      <w:r>
        <w:rPr>
          <w:lang w:val="fr-FR"/>
        </w:rPr>
        <w:tab/>
      </w:r>
      <w:r w:rsidR="00B46FC0" w:rsidRPr="00B5258A">
        <w:rPr>
          <w:lang w:val="fr-FR"/>
        </w:rPr>
        <w:t>de manière que la vie de cet enfant soit effectivement mise en danger ou exposée à l</w:t>
      </w:r>
      <w:r w:rsidR="00B46FC0">
        <w:rPr>
          <w:lang w:val="fr-FR"/>
        </w:rPr>
        <w:t>’</w:t>
      </w:r>
      <w:r w:rsidR="00B46FC0" w:rsidRPr="00B5258A">
        <w:rPr>
          <w:lang w:val="fr-FR"/>
        </w:rPr>
        <w:t xml:space="preserve">être, </w:t>
      </w:r>
      <w:r w:rsidR="00B46FC0" w:rsidRPr="00B5258A">
        <w:rPr>
          <w:i/>
          <w:lang w:val="fr-FR"/>
        </w:rPr>
        <w:t xml:space="preserve">ou </w:t>
      </w:r>
      <w:r w:rsidR="00B46FC0" w:rsidRPr="00B5258A">
        <w:rPr>
          <w:lang w:val="fr-FR" w:eastAsia="en-US"/>
        </w:rPr>
        <w:t>que sa santé soit effectivement compromise de façon permanente ou exposée à l</w:t>
      </w:r>
      <w:r w:rsidR="00B46FC0">
        <w:rPr>
          <w:lang w:val="fr-FR" w:eastAsia="en-US"/>
        </w:rPr>
        <w:t>’</w:t>
      </w:r>
      <w:r w:rsidR="00B46FC0" w:rsidRPr="00B5258A">
        <w:rPr>
          <w:lang w:val="fr-FR" w:eastAsia="en-US"/>
        </w:rPr>
        <w:t>être</w:t>
      </w:r>
      <w:r w:rsidR="00B46FC0" w:rsidRPr="00B5258A">
        <w:rPr>
          <w:lang w:val="fr-FR"/>
        </w:rPr>
        <w:t>.</w:t>
      </w:r>
    </w:p>
    <w:p w:rsidR="00B46FC0" w:rsidRPr="00B5258A" w:rsidRDefault="00B46FC0" w:rsidP="00B46FC0">
      <w:pPr>
        <w:pStyle w:val="ParaNoNdepar-AltN"/>
        <w:rPr>
          <w:lang w:val="fr-FR"/>
        </w:rPr>
      </w:pPr>
      <w:r w:rsidRPr="00B5258A">
        <w:rPr>
          <w:lang w:val="fr-FR"/>
        </w:rPr>
        <w:t>D</w:t>
      </w:r>
      <w:r>
        <w:rPr>
          <w:lang w:val="fr-FR"/>
        </w:rPr>
        <w:t>’</w:t>
      </w:r>
      <w:r w:rsidRPr="00B5258A">
        <w:rPr>
          <w:lang w:val="fr-FR"/>
        </w:rPr>
        <w:t xml:space="preserve">aucuns les ont appelés « acte », « circonstances » et « conséquences ».  </w:t>
      </w:r>
      <w:proofErr w:type="spellStart"/>
      <w:r w:rsidRPr="00DE458C">
        <w:rPr>
          <w:lang w:val="en-US"/>
        </w:rPr>
        <w:t>Voir</w:t>
      </w:r>
      <w:proofErr w:type="spellEnd"/>
      <w:r w:rsidRPr="00DE458C">
        <w:rPr>
          <w:lang w:val="en-US"/>
        </w:rPr>
        <w:t xml:space="preserve"> D. </w:t>
      </w:r>
      <w:proofErr w:type="spellStart"/>
      <w:r w:rsidRPr="00DE458C">
        <w:rPr>
          <w:lang w:val="en-US"/>
        </w:rPr>
        <w:t>Ormerod</w:t>
      </w:r>
      <w:proofErr w:type="spellEnd"/>
      <w:r w:rsidRPr="00DE458C">
        <w:rPr>
          <w:lang w:val="en-US"/>
        </w:rPr>
        <w:t xml:space="preserve">, </w:t>
      </w:r>
      <w:r w:rsidR="00BE20CA" w:rsidRPr="00DE458C">
        <w:rPr>
          <w:i/>
          <w:lang w:val="en-US"/>
        </w:rPr>
        <w:t xml:space="preserve">Smith and Hogan’s </w:t>
      </w:r>
      <w:r w:rsidRPr="00DE458C">
        <w:rPr>
          <w:i/>
          <w:lang w:val="en-US"/>
        </w:rPr>
        <w:t>Criminal Law</w:t>
      </w:r>
      <w:r w:rsidRPr="00DE458C">
        <w:rPr>
          <w:lang w:val="en-US"/>
        </w:rPr>
        <w:t xml:space="preserve"> (13</w:t>
      </w:r>
      <w:r w:rsidRPr="00DE458C">
        <w:rPr>
          <w:vertAlign w:val="superscript"/>
          <w:lang w:val="en-US"/>
        </w:rPr>
        <w:t>e</w:t>
      </w:r>
      <w:r w:rsidRPr="00DE458C">
        <w:rPr>
          <w:lang w:val="en-US"/>
        </w:rPr>
        <w:t xml:space="preserve"> </w:t>
      </w:r>
      <w:proofErr w:type="spellStart"/>
      <w:r w:rsidRPr="00DE458C">
        <w:rPr>
          <w:lang w:val="en-US"/>
        </w:rPr>
        <w:t>éd</w:t>
      </w:r>
      <w:proofErr w:type="spellEnd"/>
      <w:r w:rsidRPr="00DE458C">
        <w:rPr>
          <w:lang w:val="en-US"/>
        </w:rPr>
        <w:t xml:space="preserve">. 2011), p. 56.  </w:t>
      </w:r>
      <w:r w:rsidRPr="00B5258A">
        <w:rPr>
          <w:lang w:val="fr-FR"/>
        </w:rPr>
        <w:t>L</w:t>
      </w:r>
      <w:r>
        <w:rPr>
          <w:lang w:val="fr-FR"/>
        </w:rPr>
        <w:t>’</w:t>
      </w:r>
      <w:r w:rsidRPr="00B5258A">
        <w:rPr>
          <w:lang w:val="fr-FR"/>
        </w:rPr>
        <w:t>acte, à savoir l</w:t>
      </w:r>
      <w:r>
        <w:rPr>
          <w:lang w:val="fr-FR"/>
        </w:rPr>
        <w:t>’</w:t>
      </w:r>
      <w:r w:rsidRPr="00B5258A">
        <w:rPr>
          <w:lang w:val="fr-FR"/>
        </w:rPr>
        <w:t>abandon ou l</w:t>
      </w:r>
      <w:r>
        <w:rPr>
          <w:lang w:val="fr-FR"/>
        </w:rPr>
        <w:t>’</w:t>
      </w:r>
      <w:r w:rsidRPr="00B5258A">
        <w:rPr>
          <w:lang w:val="fr-FR"/>
        </w:rPr>
        <w:t>exposition, s</w:t>
      </w:r>
      <w:r>
        <w:rPr>
          <w:lang w:val="fr-FR"/>
        </w:rPr>
        <w:t>’</w:t>
      </w:r>
      <w:r w:rsidRPr="00B5258A">
        <w:rPr>
          <w:lang w:val="fr-FR"/>
        </w:rPr>
        <w:t>entend de la conduite que le législateur vise à réprimer en raison de sa nature ou de ses conséquences.  Les circonstances, à savoir l</w:t>
      </w:r>
      <w:r>
        <w:rPr>
          <w:lang w:val="fr-FR"/>
        </w:rPr>
        <w:t>’</w:t>
      </w:r>
      <w:r w:rsidRPr="00B5258A">
        <w:rPr>
          <w:lang w:val="fr-FR"/>
        </w:rPr>
        <w:t>âge de l</w:t>
      </w:r>
      <w:r>
        <w:rPr>
          <w:lang w:val="fr-FR"/>
        </w:rPr>
        <w:t>’</w:t>
      </w:r>
      <w:r w:rsidRPr="00B5258A">
        <w:rPr>
          <w:lang w:val="fr-FR"/>
        </w:rPr>
        <w:t>enfant (moins de 10 ans), circonscrivent la conduite en précisant certaines données ou certaines conditions qui doivent être réunies.  Enfin, les conséquences, à savoir le risque pour la vie ou la santé de l</w:t>
      </w:r>
      <w:r>
        <w:rPr>
          <w:lang w:val="fr-FR"/>
        </w:rPr>
        <w:t>’</w:t>
      </w:r>
      <w:r w:rsidRPr="00B5258A">
        <w:rPr>
          <w:lang w:val="fr-FR"/>
        </w:rPr>
        <w:t>enfant, s</w:t>
      </w:r>
      <w:r>
        <w:rPr>
          <w:lang w:val="fr-FR"/>
        </w:rPr>
        <w:t>’</w:t>
      </w:r>
      <w:r w:rsidRPr="00B5258A">
        <w:rPr>
          <w:lang w:val="fr-FR"/>
        </w:rPr>
        <w:t xml:space="preserve">entendent du résultat que le législateur cherche à empêcher.  Il importe de réduire une infraction à ses différentes composantes car, comme le fait remarquer le professeur </w:t>
      </w:r>
      <w:proofErr w:type="spellStart"/>
      <w:r w:rsidRPr="00B5258A">
        <w:rPr>
          <w:lang w:val="fr-FR"/>
        </w:rPr>
        <w:t>Ormerod</w:t>
      </w:r>
      <w:proofErr w:type="spellEnd"/>
      <w:r w:rsidRPr="00B5258A">
        <w:rPr>
          <w:lang w:val="fr-FR"/>
        </w:rPr>
        <w:t>, [</w:t>
      </w:r>
      <w:r w:rsidRPr="00B5258A">
        <w:rPr>
          <w:smallCaps/>
          <w:lang w:val="fr-FR"/>
        </w:rPr>
        <w:t>traduction</w:t>
      </w:r>
      <w:r w:rsidRPr="00B5258A">
        <w:rPr>
          <w:lang w:val="fr-FR"/>
        </w:rPr>
        <w:t>] « à chacun des éléments constitutifs peut correspondre un élément moral différent » (p. 56), ce qui est le cas de l</w:t>
      </w:r>
      <w:r>
        <w:rPr>
          <w:lang w:val="fr-FR"/>
        </w:rPr>
        <w:t>’</w:t>
      </w:r>
      <w:r w:rsidRPr="00B5258A">
        <w:rPr>
          <w:lang w:val="fr-FR"/>
        </w:rPr>
        <w:t>art. 218.  Pour les motifs que j</w:t>
      </w:r>
      <w:r>
        <w:rPr>
          <w:lang w:val="fr-FR"/>
        </w:rPr>
        <w:t>’</w:t>
      </w:r>
      <w:r w:rsidRPr="00B5258A">
        <w:rPr>
          <w:lang w:val="fr-FR"/>
        </w:rPr>
        <w:t xml:space="preserve">expose </w:t>
      </w:r>
      <w:proofErr w:type="spellStart"/>
      <w:r w:rsidRPr="00B5258A">
        <w:rPr>
          <w:lang w:val="fr-FR"/>
        </w:rPr>
        <w:t>ci</w:t>
      </w:r>
      <w:r w:rsidRPr="00B5258A">
        <w:rPr>
          <w:lang w:val="fr-FR"/>
        </w:rPr>
        <w:noBreakHyphen/>
        <w:t>après</w:t>
      </w:r>
      <w:proofErr w:type="spellEnd"/>
      <w:r w:rsidRPr="00B5258A">
        <w:rPr>
          <w:lang w:val="fr-FR"/>
        </w:rPr>
        <w:t xml:space="preserve">, il faut </w:t>
      </w:r>
      <w:r w:rsidRPr="00B5258A">
        <w:rPr>
          <w:lang w:val="fr-FR"/>
        </w:rPr>
        <w:lastRenderedPageBreak/>
        <w:t>donc établir une distinction entre l</w:t>
      </w:r>
      <w:r>
        <w:rPr>
          <w:lang w:val="fr-FR"/>
        </w:rPr>
        <w:t>’</w:t>
      </w:r>
      <w:r w:rsidRPr="00B5258A">
        <w:rPr>
          <w:lang w:val="fr-FR"/>
        </w:rPr>
        <w:t xml:space="preserve">acte, ses circonstances et ses conséquences pour déterminer la </w:t>
      </w:r>
      <w:r w:rsidRPr="00B5258A">
        <w:rPr>
          <w:i/>
          <w:lang w:val="fr-FR"/>
        </w:rPr>
        <w:t xml:space="preserve">mens </w:t>
      </w:r>
      <w:proofErr w:type="spellStart"/>
      <w:r w:rsidRPr="00B5258A">
        <w:rPr>
          <w:i/>
          <w:lang w:val="fr-FR"/>
        </w:rPr>
        <w:t>rea</w:t>
      </w:r>
      <w:proofErr w:type="spellEnd"/>
      <w:r w:rsidRPr="00B5258A">
        <w:rPr>
          <w:lang w:val="fr-FR"/>
        </w:rPr>
        <w:t xml:space="preserve"> que commande l</w:t>
      </w:r>
      <w:r>
        <w:rPr>
          <w:lang w:val="fr-FR"/>
        </w:rPr>
        <w:t>’</w:t>
      </w:r>
      <w:r w:rsidRPr="00B5258A">
        <w:rPr>
          <w:lang w:val="fr-FR"/>
        </w:rPr>
        <w:t>infraction.</w:t>
      </w:r>
    </w:p>
    <w:p w:rsidR="00B46FC0" w:rsidRPr="00B5258A" w:rsidRDefault="00B46FC0" w:rsidP="00B46FC0">
      <w:pPr>
        <w:pStyle w:val="ParaNoNdepar-AltN"/>
        <w:rPr>
          <w:lang w:val="fr-FR"/>
        </w:rPr>
      </w:pPr>
      <w:r w:rsidRPr="00B5258A">
        <w:rPr>
          <w:lang w:val="fr-FR"/>
        </w:rPr>
        <w:t xml:space="preserve">La </w:t>
      </w:r>
      <w:r w:rsidRPr="00B5258A">
        <w:rPr>
          <w:i/>
          <w:lang w:val="fr-FR"/>
        </w:rPr>
        <w:t xml:space="preserve">mens </w:t>
      </w:r>
      <w:proofErr w:type="spellStart"/>
      <w:r w:rsidRPr="00B5258A">
        <w:rPr>
          <w:i/>
          <w:lang w:val="fr-FR"/>
        </w:rPr>
        <w:t>rea</w:t>
      </w:r>
      <w:proofErr w:type="spellEnd"/>
      <w:r w:rsidRPr="00B5258A">
        <w:rPr>
          <w:lang w:val="fr-FR"/>
        </w:rPr>
        <w:t xml:space="preserve"> d</w:t>
      </w:r>
      <w:r>
        <w:rPr>
          <w:lang w:val="fr-FR"/>
        </w:rPr>
        <w:t>’</w:t>
      </w:r>
      <w:r w:rsidRPr="00B5258A">
        <w:rPr>
          <w:lang w:val="fr-FR"/>
        </w:rPr>
        <w:t>une infraction [</w:t>
      </w:r>
      <w:r w:rsidRPr="00B5258A">
        <w:rPr>
          <w:smallCaps/>
          <w:lang w:val="fr-FR"/>
        </w:rPr>
        <w:t>traduction</w:t>
      </w:r>
      <w:r w:rsidRPr="00B5258A">
        <w:rPr>
          <w:lang w:val="fr-FR"/>
        </w:rPr>
        <w:t>] « n</w:t>
      </w:r>
      <w:r>
        <w:rPr>
          <w:lang w:val="fr-FR"/>
        </w:rPr>
        <w:t>’</w:t>
      </w:r>
      <w:r w:rsidRPr="00B5258A">
        <w:rPr>
          <w:lang w:val="fr-FR"/>
        </w:rPr>
        <w:t>existe pas indépendamment de tout contexte ou dans l</w:t>
      </w:r>
      <w:r>
        <w:rPr>
          <w:lang w:val="fr-FR"/>
        </w:rPr>
        <w:t>’</w:t>
      </w:r>
      <w:r w:rsidRPr="00B5258A">
        <w:rPr>
          <w:lang w:val="fr-FR"/>
        </w:rPr>
        <w:t>abstrait; elle doit plutôt être mise en relation avec certaines conséquences ou circonstances » (K. </w:t>
      </w:r>
      <w:proofErr w:type="spellStart"/>
      <w:r w:rsidRPr="00B5258A">
        <w:rPr>
          <w:lang w:val="fr-FR"/>
        </w:rPr>
        <w:t>Roach</w:t>
      </w:r>
      <w:proofErr w:type="spellEnd"/>
      <w:r w:rsidRPr="00B5258A">
        <w:rPr>
          <w:lang w:val="fr-FR"/>
        </w:rPr>
        <w:t xml:space="preserve">, </w:t>
      </w:r>
      <w:proofErr w:type="spellStart"/>
      <w:r w:rsidRPr="00B5258A">
        <w:rPr>
          <w:i/>
          <w:lang w:val="fr-FR"/>
        </w:rPr>
        <w:t>Criminal</w:t>
      </w:r>
      <w:proofErr w:type="spellEnd"/>
      <w:r w:rsidRPr="00B5258A">
        <w:rPr>
          <w:i/>
          <w:lang w:val="fr-FR"/>
        </w:rPr>
        <w:t xml:space="preserve"> Law</w:t>
      </w:r>
      <w:r w:rsidRPr="00B5258A">
        <w:rPr>
          <w:lang w:val="fr-FR"/>
        </w:rPr>
        <w:t xml:space="preserve"> (5</w:t>
      </w:r>
      <w:r w:rsidRPr="00B5258A">
        <w:rPr>
          <w:vertAlign w:val="superscript"/>
          <w:lang w:val="fr-FR"/>
        </w:rPr>
        <w:t>e</w:t>
      </w:r>
      <w:r w:rsidRPr="00B5258A">
        <w:rPr>
          <w:lang w:val="fr-FR"/>
        </w:rPr>
        <w:t xml:space="preserve"> éd. 2012), p. 164).  En règle générale, un élément moral, qu</w:t>
      </w:r>
      <w:r>
        <w:rPr>
          <w:lang w:val="fr-FR"/>
        </w:rPr>
        <w:t>’</w:t>
      </w:r>
      <w:r w:rsidRPr="00B5258A">
        <w:rPr>
          <w:lang w:val="fr-FR"/>
        </w:rPr>
        <w:t>il soit subjectif ou objectif, correspond à chacun des éléments constitutifs d</w:t>
      </w:r>
      <w:r>
        <w:rPr>
          <w:lang w:val="fr-FR"/>
        </w:rPr>
        <w:t>’</w:t>
      </w:r>
      <w:r w:rsidRPr="00B5258A">
        <w:rPr>
          <w:lang w:val="fr-FR"/>
        </w:rPr>
        <w:t>un crime, qu</w:t>
      </w:r>
      <w:r>
        <w:rPr>
          <w:lang w:val="fr-FR"/>
        </w:rPr>
        <w:t>’</w:t>
      </w:r>
      <w:r w:rsidRPr="00B5258A">
        <w:rPr>
          <w:lang w:val="fr-FR"/>
        </w:rPr>
        <w:t>il s</w:t>
      </w:r>
      <w:r>
        <w:rPr>
          <w:lang w:val="fr-FR"/>
        </w:rPr>
        <w:t>’</w:t>
      </w:r>
      <w:r w:rsidRPr="00B5258A">
        <w:rPr>
          <w:lang w:val="fr-FR"/>
        </w:rPr>
        <w:t>agisse de l</w:t>
      </w:r>
      <w:r>
        <w:rPr>
          <w:lang w:val="fr-FR"/>
        </w:rPr>
        <w:t>’</w:t>
      </w:r>
      <w:r w:rsidRPr="00B5258A">
        <w:rPr>
          <w:lang w:val="fr-FR"/>
        </w:rPr>
        <w:t>acte, de ses circonstances ou de ses conséquences.  Par exemple, comme le troisième élément de l</w:t>
      </w:r>
      <w:r>
        <w:rPr>
          <w:lang w:val="fr-FR"/>
        </w:rPr>
        <w:t>’</w:t>
      </w:r>
      <w:r w:rsidRPr="00B5258A">
        <w:rPr>
          <w:lang w:val="fr-FR"/>
        </w:rPr>
        <w:t>art. 218 nécessite que la vie ou la santé de l</w:t>
      </w:r>
      <w:r>
        <w:rPr>
          <w:lang w:val="fr-FR"/>
        </w:rPr>
        <w:t>’</w:t>
      </w:r>
      <w:r w:rsidRPr="00B5258A">
        <w:rPr>
          <w:lang w:val="fr-FR"/>
        </w:rPr>
        <w:t>enfant soit effectivement mise en danger ou exposée à l</w:t>
      </w:r>
      <w:r>
        <w:rPr>
          <w:lang w:val="fr-FR"/>
        </w:rPr>
        <w:t>’</w:t>
      </w:r>
      <w:r w:rsidRPr="00B5258A">
        <w:rPr>
          <w:lang w:val="fr-FR"/>
        </w:rPr>
        <w:t>être, sauf exception, un quelconque élément moral, subjectif ou objectif, doit correspondre à l</w:t>
      </w:r>
      <w:r>
        <w:rPr>
          <w:lang w:val="fr-FR"/>
        </w:rPr>
        <w:t>’</w:t>
      </w:r>
      <w:r w:rsidRPr="00B5258A">
        <w:rPr>
          <w:lang w:val="fr-FR"/>
        </w:rPr>
        <w:t>état d</w:t>
      </w:r>
      <w:r>
        <w:rPr>
          <w:lang w:val="fr-FR"/>
        </w:rPr>
        <w:t>’</w:t>
      </w:r>
      <w:r w:rsidRPr="00B5258A">
        <w:rPr>
          <w:lang w:val="fr-FR"/>
        </w:rPr>
        <w:t>esprit de l</w:t>
      </w:r>
      <w:r>
        <w:rPr>
          <w:lang w:val="fr-FR"/>
        </w:rPr>
        <w:t>’</w:t>
      </w:r>
      <w:r w:rsidRPr="00B5258A">
        <w:rPr>
          <w:lang w:val="fr-FR"/>
        </w:rPr>
        <w:t>accusé quant au risque couru par l</w:t>
      </w:r>
      <w:r>
        <w:rPr>
          <w:lang w:val="fr-FR"/>
        </w:rPr>
        <w:t>’</w:t>
      </w:r>
      <w:r w:rsidRPr="00B5258A">
        <w:rPr>
          <w:lang w:val="fr-FR"/>
        </w:rPr>
        <w:t xml:space="preserve">enfant. </w:t>
      </w:r>
    </w:p>
    <w:p w:rsidR="00B46FC0" w:rsidRPr="00B5258A" w:rsidRDefault="00B46FC0" w:rsidP="00B46FC0">
      <w:pPr>
        <w:pStyle w:val="ParaNoNdepar-AltN"/>
        <w:rPr>
          <w:lang w:val="fr-FR"/>
        </w:rPr>
      </w:pPr>
      <w:r w:rsidRPr="00B5258A">
        <w:rPr>
          <w:lang w:val="fr-FR"/>
        </w:rPr>
        <w:t>En outre, il vaut la peine de rappeler qu</w:t>
      </w:r>
      <w:r>
        <w:rPr>
          <w:lang w:val="fr-FR"/>
        </w:rPr>
        <w:t>’</w:t>
      </w:r>
      <w:r w:rsidRPr="00B5258A">
        <w:rPr>
          <w:lang w:val="fr-FR"/>
        </w:rPr>
        <w:t>il se peut fort bien que certains éléments moraux d</w:t>
      </w:r>
      <w:r>
        <w:rPr>
          <w:lang w:val="fr-FR"/>
        </w:rPr>
        <w:t>’</w:t>
      </w:r>
      <w:r w:rsidRPr="00B5258A">
        <w:rPr>
          <w:lang w:val="fr-FR"/>
        </w:rPr>
        <w:t>une infraction doivent être appréciés subjectivement et que d</w:t>
      </w:r>
      <w:r>
        <w:rPr>
          <w:lang w:val="fr-FR"/>
        </w:rPr>
        <w:t>’</w:t>
      </w:r>
      <w:r w:rsidRPr="00B5258A">
        <w:rPr>
          <w:lang w:val="fr-FR"/>
        </w:rPr>
        <w:t>autres doivent l</w:t>
      </w:r>
      <w:r>
        <w:rPr>
          <w:lang w:val="fr-FR"/>
        </w:rPr>
        <w:t>’</w:t>
      </w:r>
      <w:r w:rsidRPr="00B5258A">
        <w:rPr>
          <w:lang w:val="fr-FR"/>
        </w:rPr>
        <w:t>être objectivement.  S</w:t>
      </w:r>
      <w:r>
        <w:rPr>
          <w:lang w:val="fr-FR"/>
        </w:rPr>
        <w:t>’</w:t>
      </w:r>
      <w:r w:rsidRPr="00B5258A">
        <w:rPr>
          <w:lang w:val="fr-FR"/>
        </w:rPr>
        <w:t xml:space="preserve">exprimant au nom des juges majoritaires de la Cour dans </w:t>
      </w:r>
      <w:r w:rsidRPr="00B5258A">
        <w:rPr>
          <w:i/>
          <w:lang w:val="fr-FR"/>
        </w:rPr>
        <w:t xml:space="preserve">R. c. </w:t>
      </w:r>
      <w:proofErr w:type="spellStart"/>
      <w:r w:rsidRPr="00B5258A">
        <w:rPr>
          <w:i/>
          <w:lang w:val="fr-FR"/>
        </w:rPr>
        <w:t>Hinchey</w:t>
      </w:r>
      <w:proofErr w:type="spellEnd"/>
      <w:r w:rsidRPr="00B5258A">
        <w:rPr>
          <w:lang w:val="fr-FR"/>
        </w:rPr>
        <w:t>, [1996] 3 R.C.S. 1128, par. 80, la juge L</w:t>
      </w:r>
      <w:r>
        <w:rPr>
          <w:lang w:val="fr-FR"/>
        </w:rPr>
        <w:t>’</w:t>
      </w:r>
      <w:proofErr w:type="spellStart"/>
      <w:r w:rsidRPr="00B5258A">
        <w:rPr>
          <w:lang w:val="fr-FR"/>
        </w:rPr>
        <w:t>Heureux</w:t>
      </w:r>
      <w:r w:rsidRPr="00B5258A">
        <w:rPr>
          <w:lang w:val="fr-FR"/>
        </w:rPr>
        <w:noBreakHyphen/>
        <w:t>Dubé</w:t>
      </w:r>
      <w:proofErr w:type="spellEnd"/>
      <w:r w:rsidRPr="00B5258A">
        <w:rPr>
          <w:lang w:val="fr-FR"/>
        </w:rPr>
        <w:t xml:space="preserve"> a disconvenu qu</w:t>
      </w:r>
      <w:r>
        <w:rPr>
          <w:lang w:val="fr-FR"/>
        </w:rPr>
        <w:t>’</w:t>
      </w:r>
      <w:r w:rsidRPr="00B5258A">
        <w:rPr>
          <w:lang w:val="fr-FR"/>
        </w:rPr>
        <w:t xml:space="preserve">« une infraction doit être soit subjective soit objective, sans moyen terme ».  Selon elle, </w:t>
      </w:r>
    </w:p>
    <w:p w:rsidR="00B46FC0" w:rsidRPr="00B5258A" w:rsidRDefault="00B46FC0" w:rsidP="00B46FC0">
      <w:pPr>
        <w:pStyle w:val="Citation-AltC"/>
        <w:ind w:hanging="1166"/>
        <w:rPr>
          <w:lang w:val="fr-FR"/>
        </w:rPr>
      </w:pPr>
      <w:r w:rsidRPr="00B5258A">
        <w:rPr>
          <w:lang w:val="fr-FR"/>
        </w:rPr>
        <w:tab/>
      </w:r>
      <w:proofErr w:type="gramStart"/>
      <w:r w:rsidRPr="00B5258A">
        <w:rPr>
          <w:lang w:val="fr-FR"/>
        </w:rPr>
        <w:t>la</w:t>
      </w:r>
      <w:proofErr w:type="gramEnd"/>
      <w:r w:rsidRPr="00B5258A">
        <w:rPr>
          <w:lang w:val="fr-FR"/>
        </w:rPr>
        <w:t xml:space="preserve"> </w:t>
      </w:r>
      <w:r w:rsidRPr="00B5258A">
        <w:rPr>
          <w:i/>
          <w:lang w:val="fr-FR"/>
        </w:rPr>
        <w:t xml:space="preserve">mens </w:t>
      </w:r>
      <w:proofErr w:type="spellStart"/>
      <w:r w:rsidRPr="00B5258A">
        <w:rPr>
          <w:i/>
          <w:lang w:val="fr-FR"/>
        </w:rPr>
        <w:t>rea</w:t>
      </w:r>
      <w:proofErr w:type="spellEnd"/>
      <w:r w:rsidRPr="00B5258A">
        <w:rPr>
          <w:lang w:val="fr-FR"/>
        </w:rPr>
        <w:t xml:space="preserve"> d</w:t>
      </w:r>
      <w:r>
        <w:rPr>
          <w:lang w:val="fr-FR"/>
        </w:rPr>
        <w:t>’</w:t>
      </w:r>
      <w:r w:rsidRPr="00B5258A">
        <w:rPr>
          <w:lang w:val="fr-FR"/>
        </w:rPr>
        <w:t>une infraction donnée se compose de l</w:t>
      </w:r>
      <w:r>
        <w:rPr>
          <w:lang w:val="fr-FR"/>
        </w:rPr>
        <w:t>’</w:t>
      </w:r>
      <w:r w:rsidRPr="00B5258A">
        <w:rPr>
          <w:lang w:val="fr-FR"/>
        </w:rPr>
        <w:t xml:space="preserve">ensemble de ses divers éléments de faute.  Le simple fait que la plupart des infractions criminelles exigent </w:t>
      </w:r>
      <w:r w:rsidRPr="00B5258A">
        <w:rPr>
          <w:u w:val="single"/>
          <w:lang w:val="fr-FR"/>
        </w:rPr>
        <w:t>un certain</w:t>
      </w:r>
      <w:r w:rsidRPr="00B5258A">
        <w:rPr>
          <w:lang w:val="fr-FR"/>
        </w:rPr>
        <w:t xml:space="preserve"> élément subjectif ne signifie pas que chacun des éléments de l</w:t>
      </w:r>
      <w:r>
        <w:rPr>
          <w:lang w:val="fr-FR"/>
        </w:rPr>
        <w:t>’</w:t>
      </w:r>
      <w:r w:rsidRPr="00B5258A">
        <w:rPr>
          <w:lang w:val="fr-FR"/>
        </w:rPr>
        <w:t>infraction exige un tel état d</w:t>
      </w:r>
      <w:r>
        <w:rPr>
          <w:lang w:val="fr-FR"/>
        </w:rPr>
        <w:t>’</w:t>
      </w:r>
      <w:r w:rsidRPr="00B5258A">
        <w:rPr>
          <w:lang w:val="fr-FR"/>
        </w:rPr>
        <w:t>esprit.  [Souligné dans l</w:t>
      </w:r>
      <w:r>
        <w:rPr>
          <w:lang w:val="fr-FR"/>
        </w:rPr>
        <w:t>’</w:t>
      </w:r>
      <w:r w:rsidRPr="00B5258A">
        <w:rPr>
          <w:lang w:val="fr-FR"/>
        </w:rPr>
        <w:t>original; par. 80.]</w:t>
      </w:r>
    </w:p>
    <w:p w:rsidR="00B46FC0" w:rsidRPr="00B5258A" w:rsidRDefault="00B46FC0" w:rsidP="00B46FC0">
      <w:pPr>
        <w:pStyle w:val="ContinueParaSuitedupar-AltP"/>
        <w:rPr>
          <w:lang w:val="fr-FR"/>
        </w:rPr>
      </w:pPr>
      <w:r w:rsidRPr="00B5258A">
        <w:rPr>
          <w:lang w:val="fr-FR"/>
        </w:rPr>
        <w:lastRenderedPageBreak/>
        <w:t>Il faut donc se garder d</w:t>
      </w:r>
      <w:r>
        <w:rPr>
          <w:lang w:val="fr-FR"/>
        </w:rPr>
        <w:t>’</w:t>
      </w:r>
      <w:r w:rsidRPr="00B5258A">
        <w:rPr>
          <w:lang w:val="fr-FR"/>
        </w:rPr>
        <w:t>affirmer qu</w:t>
      </w:r>
      <w:r>
        <w:rPr>
          <w:lang w:val="fr-FR"/>
        </w:rPr>
        <w:t>’</w:t>
      </w:r>
      <w:r w:rsidRPr="00B5258A">
        <w:rPr>
          <w:lang w:val="fr-FR"/>
        </w:rPr>
        <w:t xml:space="preserve">une infraction criminelle exige simplement une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subjective ou objective, car ce serait [</w:t>
      </w:r>
      <w:r w:rsidRPr="00B5258A">
        <w:rPr>
          <w:smallCaps/>
          <w:lang w:val="fr-FR"/>
        </w:rPr>
        <w:t xml:space="preserve">traduction] </w:t>
      </w:r>
      <w:r w:rsidRPr="00B5258A">
        <w:rPr>
          <w:lang w:val="fr-FR"/>
        </w:rPr>
        <w:t>« ne brosser qu</w:t>
      </w:r>
      <w:r>
        <w:rPr>
          <w:lang w:val="fr-FR"/>
        </w:rPr>
        <w:t>’</w:t>
      </w:r>
      <w:r w:rsidRPr="00B5258A">
        <w:rPr>
          <w:lang w:val="fr-FR"/>
        </w:rPr>
        <w:t>une partie du tableau »</w:t>
      </w:r>
      <w:r w:rsidR="002D4607">
        <w:rPr>
          <w:lang w:val="fr-FR"/>
        </w:rPr>
        <w:t xml:space="preserve"> (</w:t>
      </w:r>
      <w:proofErr w:type="spellStart"/>
      <w:r w:rsidR="002D4607">
        <w:rPr>
          <w:lang w:val="fr-FR"/>
        </w:rPr>
        <w:t>Roach</w:t>
      </w:r>
      <w:proofErr w:type="spellEnd"/>
      <w:r w:rsidR="002D4607">
        <w:rPr>
          <w:lang w:val="fr-FR"/>
        </w:rPr>
        <w:t>, p. 164)</w:t>
      </w:r>
      <w:r w:rsidRPr="00B5258A">
        <w:rPr>
          <w:lang w:val="fr-FR"/>
        </w:rPr>
        <w:t>.  Une «  démarche plus précise » requiert que l</w:t>
      </w:r>
      <w:r>
        <w:rPr>
          <w:lang w:val="fr-FR"/>
        </w:rPr>
        <w:t>’</w:t>
      </w:r>
      <w:r w:rsidRPr="00B5258A">
        <w:rPr>
          <w:lang w:val="fr-FR"/>
        </w:rPr>
        <w:t>on relie chacun des éléments matériels à l</w:t>
      </w:r>
      <w:r>
        <w:rPr>
          <w:lang w:val="fr-FR"/>
        </w:rPr>
        <w:t>’</w:t>
      </w:r>
      <w:r w:rsidRPr="00B5258A">
        <w:rPr>
          <w:lang w:val="fr-FR"/>
        </w:rPr>
        <w:t xml:space="preserve">élément moral correspondant (p. 164).  Il faut dès lors déterminer quel élément moral correspond </w:t>
      </w:r>
      <w:r w:rsidRPr="00B5258A">
        <w:rPr>
          <w:i/>
          <w:lang w:val="fr-FR"/>
        </w:rPr>
        <w:t xml:space="preserve">à chacun </w:t>
      </w:r>
      <w:r w:rsidRPr="00B5258A">
        <w:rPr>
          <w:lang w:val="fr-FR"/>
        </w:rPr>
        <w:t>des trois éléments matériels de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enfant que sont l</w:t>
      </w:r>
      <w:r>
        <w:rPr>
          <w:lang w:val="fr-FR"/>
        </w:rPr>
        <w:t>’</w:t>
      </w:r>
      <w:r w:rsidRPr="00B5258A">
        <w:rPr>
          <w:lang w:val="fr-FR"/>
        </w:rPr>
        <w:t>acte, ses circonstances et ses conséquences.</w:t>
      </w:r>
    </w:p>
    <w:p w:rsidR="00B46FC0" w:rsidRPr="00B5258A" w:rsidRDefault="00B46FC0" w:rsidP="00B46FC0">
      <w:pPr>
        <w:pStyle w:val="ParaNoNdepar-AltN"/>
        <w:rPr>
          <w:lang w:val="fr-FR"/>
        </w:rPr>
      </w:pPr>
      <w:r w:rsidRPr="00B5258A">
        <w:rPr>
          <w:lang w:val="fr-FR"/>
        </w:rPr>
        <w:t>Passons à la présomption selon laquelle le législateur veut que la perpétration d</w:t>
      </w:r>
      <w:r>
        <w:rPr>
          <w:lang w:val="fr-FR"/>
        </w:rPr>
        <w:t>’</w:t>
      </w:r>
      <w:r w:rsidRPr="00B5258A">
        <w:rPr>
          <w:lang w:val="fr-FR"/>
        </w:rPr>
        <w:t>une infraction criminelle requiert la commission d</w:t>
      </w:r>
      <w:r>
        <w:rPr>
          <w:lang w:val="fr-FR"/>
        </w:rPr>
        <w:t>’</w:t>
      </w:r>
      <w:r w:rsidRPr="00B5258A">
        <w:rPr>
          <w:lang w:val="fr-FR"/>
        </w:rPr>
        <w:t>une faute subjective.  Mon collègue analyse la question en profondeur et conclut que</w:t>
      </w:r>
    </w:p>
    <w:p w:rsidR="00B46FC0" w:rsidRPr="00B5258A" w:rsidRDefault="00B46FC0" w:rsidP="00B46FC0">
      <w:pPr>
        <w:pStyle w:val="Citation-AltC"/>
        <w:ind w:hanging="1166"/>
        <w:rPr>
          <w:lang w:val="fr-FR"/>
        </w:rPr>
      </w:pPr>
      <w:r w:rsidRPr="00B5258A">
        <w:rPr>
          <w:lang w:val="fr-FR"/>
        </w:rPr>
        <w:tab/>
      </w:r>
      <w:proofErr w:type="gramStart"/>
      <w:r w:rsidRPr="00B5258A">
        <w:rPr>
          <w:lang w:val="fr-FR"/>
        </w:rPr>
        <w:t>la</w:t>
      </w:r>
      <w:proofErr w:type="gramEnd"/>
      <w:r w:rsidRPr="00B5258A">
        <w:rPr>
          <w:lang w:val="fr-FR"/>
        </w:rPr>
        <w:t xml:space="preserve"> présomption d</w:t>
      </w:r>
      <w:r>
        <w:rPr>
          <w:lang w:val="fr-FR"/>
        </w:rPr>
        <w:t>’</w:t>
      </w:r>
      <w:r w:rsidRPr="00B5258A">
        <w:rPr>
          <w:lang w:val="fr-FR"/>
        </w:rPr>
        <w:t>une faute de nature subjective n</w:t>
      </w:r>
      <w:r>
        <w:rPr>
          <w:lang w:val="fr-FR"/>
        </w:rPr>
        <w:t>’</w:t>
      </w:r>
      <w:r w:rsidRPr="00B5258A">
        <w:rPr>
          <w:lang w:val="fr-FR"/>
        </w:rPr>
        <w:t>est pas une règle d</w:t>
      </w:r>
      <w:r>
        <w:rPr>
          <w:lang w:val="fr-FR"/>
        </w:rPr>
        <w:t>’</w:t>
      </w:r>
      <w:r w:rsidRPr="00B5258A">
        <w:rPr>
          <w:lang w:val="fr-FR"/>
        </w:rPr>
        <w:t>interprétation obsolète qui va à l</w:t>
      </w:r>
      <w:r>
        <w:rPr>
          <w:lang w:val="fr-FR"/>
        </w:rPr>
        <w:t>’</w:t>
      </w:r>
      <w:r w:rsidRPr="00B5258A">
        <w:rPr>
          <w:lang w:val="fr-FR"/>
        </w:rPr>
        <w:t>encontre de l</w:t>
      </w:r>
      <w:r>
        <w:rPr>
          <w:lang w:val="fr-FR"/>
        </w:rPr>
        <w:t>’</w:t>
      </w:r>
      <w:r w:rsidRPr="00B5258A">
        <w:rPr>
          <w:lang w:val="fr-FR"/>
        </w:rPr>
        <w:t>interprétation législative moderne maintes fois avalisée par la Cour.  Au contraire, elle fait partie du contexte qui, suivant l</w:t>
      </w:r>
      <w:r>
        <w:rPr>
          <w:lang w:val="fr-FR"/>
        </w:rPr>
        <w:t>’</w:t>
      </w:r>
      <w:r w:rsidRPr="00B5258A">
        <w:rPr>
          <w:lang w:val="fr-FR"/>
        </w:rPr>
        <w:t>approche moderne, doit être examiné.</w:t>
      </w:r>
      <w:r>
        <w:rPr>
          <w:lang w:val="fr-FR"/>
        </w:rPr>
        <w:t xml:space="preserve"> </w:t>
      </w:r>
      <w:r w:rsidRPr="00B5258A">
        <w:rPr>
          <w:lang w:val="fr-FR"/>
        </w:rPr>
        <w:t xml:space="preserve"> [</w:t>
      </w:r>
      <w:proofErr w:type="gramStart"/>
      <w:r w:rsidRPr="00B5258A">
        <w:rPr>
          <w:lang w:val="fr-FR"/>
        </w:rPr>
        <w:t>par</w:t>
      </w:r>
      <w:proofErr w:type="gramEnd"/>
      <w:r w:rsidRPr="00B5258A">
        <w:rPr>
          <w:lang w:val="fr-FR"/>
        </w:rPr>
        <w:t>. 28]</w:t>
      </w:r>
    </w:p>
    <w:p w:rsidR="00B46FC0" w:rsidRPr="00B5258A" w:rsidRDefault="00B46FC0" w:rsidP="00B46FC0">
      <w:pPr>
        <w:pStyle w:val="ParaNoNdepar-AltN"/>
        <w:rPr>
          <w:lang w:val="fr-FR"/>
        </w:rPr>
      </w:pPr>
      <w:r w:rsidRPr="00B5258A">
        <w:rPr>
          <w:lang w:val="fr-FR"/>
        </w:rPr>
        <w:t>Je n</w:t>
      </w:r>
      <w:r>
        <w:rPr>
          <w:lang w:val="fr-FR"/>
        </w:rPr>
        <w:t>’</w:t>
      </w:r>
      <w:r w:rsidRPr="00B5258A">
        <w:rPr>
          <w:lang w:val="fr-FR"/>
        </w:rPr>
        <w:t xml:space="preserve">en disconviens pas, mais il faut considérer la présomption dans sa juste perspective.  Dans leur traité, Morris Manning et Peter </w:t>
      </w:r>
      <w:proofErr w:type="spellStart"/>
      <w:r w:rsidRPr="00B5258A">
        <w:rPr>
          <w:lang w:val="fr-FR"/>
        </w:rPr>
        <w:t>Sankoff</w:t>
      </w:r>
      <w:proofErr w:type="spellEnd"/>
      <w:r w:rsidRPr="00B5258A">
        <w:rPr>
          <w:lang w:val="fr-FR"/>
        </w:rPr>
        <w:t xml:space="preserve"> affirment ce qui suit :</w:t>
      </w:r>
    </w:p>
    <w:p w:rsidR="00B46FC0" w:rsidRPr="00A86558" w:rsidRDefault="00B46FC0" w:rsidP="00564773">
      <w:pPr>
        <w:pStyle w:val="Citation-AltC"/>
        <w:tabs>
          <w:tab w:val="left" w:pos="1620"/>
        </w:tabs>
        <w:spacing w:after="240"/>
        <w:ind w:left="1168" w:hanging="1168"/>
        <w:contextualSpacing w:val="0"/>
        <w:rPr>
          <w:lang w:val="en-US"/>
        </w:rPr>
      </w:pPr>
      <w:r w:rsidRPr="00B5258A">
        <w:rPr>
          <w:lang w:val="fr-FR"/>
        </w:rPr>
        <w:tab/>
      </w:r>
      <w:r w:rsidR="00564773">
        <w:rPr>
          <w:lang w:val="fr-FR"/>
        </w:rPr>
        <w:tab/>
      </w:r>
      <w:r w:rsidRPr="00B5258A">
        <w:rPr>
          <w:lang w:val="fr-FR"/>
        </w:rPr>
        <w:t>[</w:t>
      </w:r>
      <w:r w:rsidRPr="00B5258A">
        <w:rPr>
          <w:smallCaps/>
          <w:lang w:val="fr-FR"/>
        </w:rPr>
        <w:t>traduction</w:t>
      </w:r>
      <w:r w:rsidRPr="00B5258A">
        <w:rPr>
          <w:lang w:val="fr-FR"/>
        </w:rPr>
        <w:t>] Quoique son application soit généralement fondée, même [la présomption d</w:t>
      </w:r>
      <w:r>
        <w:rPr>
          <w:lang w:val="fr-FR"/>
        </w:rPr>
        <w:t>’</w:t>
      </w:r>
      <w:r w:rsidRPr="00B5258A">
        <w:rPr>
          <w:lang w:val="fr-FR"/>
        </w:rPr>
        <w:t xml:space="preserve">une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subjective] peut être mal interprétée.  La faute subjective est manifestement la norme privilégiée, mais elle ne vaut pas toujours pour chacun des éléments de l</w:t>
      </w:r>
      <w:r>
        <w:rPr>
          <w:lang w:val="fr-FR"/>
        </w:rPr>
        <w:t>’</w:t>
      </w:r>
      <w:r w:rsidRPr="00B5258A">
        <w:rPr>
          <w:lang w:val="fr-FR"/>
        </w:rPr>
        <w:t xml:space="preserve">infraction et </w:t>
      </w:r>
      <w:r w:rsidRPr="00B5258A">
        <w:rPr>
          <w:u w:val="single"/>
          <w:lang w:val="fr-FR"/>
        </w:rPr>
        <w:t>elle prête particulièrement à controverse lorsqu</w:t>
      </w:r>
      <w:r>
        <w:rPr>
          <w:u w:val="single"/>
          <w:lang w:val="fr-FR"/>
        </w:rPr>
        <w:t>’</w:t>
      </w:r>
      <w:r w:rsidRPr="00B5258A">
        <w:rPr>
          <w:u w:val="single"/>
          <w:lang w:val="fr-FR"/>
        </w:rPr>
        <w:t>il s</w:t>
      </w:r>
      <w:r>
        <w:rPr>
          <w:u w:val="single"/>
          <w:lang w:val="fr-FR"/>
        </w:rPr>
        <w:t>’</w:t>
      </w:r>
      <w:r w:rsidRPr="00B5258A">
        <w:rPr>
          <w:u w:val="single"/>
          <w:lang w:val="fr-FR"/>
        </w:rPr>
        <w:t>agit de la prévisibilité de certaines conséquences</w:t>
      </w:r>
      <w:r w:rsidRPr="00B5258A">
        <w:rPr>
          <w:lang w:val="fr-FR"/>
        </w:rPr>
        <w:t xml:space="preserve">.  </w:t>
      </w:r>
      <w:proofErr w:type="gramStart"/>
      <w:r w:rsidRPr="00A86558">
        <w:rPr>
          <w:lang w:val="en-US"/>
        </w:rPr>
        <w:t xml:space="preserve">[Je </w:t>
      </w:r>
      <w:proofErr w:type="spellStart"/>
      <w:r w:rsidRPr="00A86558">
        <w:rPr>
          <w:lang w:val="en-US"/>
        </w:rPr>
        <w:t>souligne</w:t>
      </w:r>
      <w:proofErr w:type="spellEnd"/>
      <w:r w:rsidRPr="00A86558">
        <w:rPr>
          <w:lang w:val="en-US"/>
        </w:rPr>
        <w:t>.]</w:t>
      </w:r>
      <w:proofErr w:type="gramEnd"/>
    </w:p>
    <w:p w:rsidR="00B46FC0" w:rsidRPr="00564773" w:rsidRDefault="00B46FC0" w:rsidP="00B46FC0">
      <w:pPr>
        <w:pStyle w:val="Citation-AltC"/>
        <w:ind w:hanging="1166"/>
        <w:rPr>
          <w:lang w:val="en-US"/>
        </w:rPr>
      </w:pPr>
      <w:r w:rsidRPr="00564773">
        <w:rPr>
          <w:lang w:val="en-US"/>
        </w:rPr>
        <w:t>(</w:t>
      </w:r>
      <w:r w:rsidRPr="00564773">
        <w:rPr>
          <w:i/>
          <w:lang w:val="en-US"/>
        </w:rPr>
        <w:t>Man</w:t>
      </w:r>
      <w:r w:rsidR="00564773" w:rsidRPr="00564773">
        <w:rPr>
          <w:i/>
          <w:lang w:val="en-US"/>
        </w:rPr>
        <w:t xml:space="preserve">ning, </w:t>
      </w:r>
      <w:proofErr w:type="spellStart"/>
      <w:r w:rsidR="00564773" w:rsidRPr="00564773">
        <w:rPr>
          <w:i/>
          <w:lang w:val="en-US"/>
        </w:rPr>
        <w:t>Mewett</w:t>
      </w:r>
      <w:proofErr w:type="spellEnd"/>
      <w:r w:rsidR="00564773" w:rsidRPr="00564773">
        <w:rPr>
          <w:i/>
          <w:lang w:val="en-US"/>
        </w:rPr>
        <w:t xml:space="preserve"> &amp;</w:t>
      </w:r>
      <w:r w:rsidRPr="00564773">
        <w:rPr>
          <w:i/>
          <w:lang w:val="en-US"/>
        </w:rPr>
        <w:t xml:space="preserve"> </w:t>
      </w:r>
      <w:proofErr w:type="spellStart"/>
      <w:proofErr w:type="gramStart"/>
      <w:r w:rsidRPr="00564773">
        <w:rPr>
          <w:i/>
          <w:lang w:val="en-US"/>
        </w:rPr>
        <w:t>Sankoff</w:t>
      </w:r>
      <w:proofErr w:type="spellEnd"/>
      <w:r w:rsidR="00564773">
        <w:rPr>
          <w:lang w:val="en-US"/>
        </w:rPr>
        <w:t xml:space="preserve"> </w:t>
      </w:r>
      <w:r w:rsidR="00564773" w:rsidRPr="00564773">
        <w:rPr>
          <w:i/>
          <w:lang w:val="en-US"/>
        </w:rPr>
        <w:t>:</w:t>
      </w:r>
      <w:proofErr w:type="gramEnd"/>
      <w:r w:rsidRPr="00564773">
        <w:rPr>
          <w:i/>
          <w:lang w:val="en-US"/>
        </w:rPr>
        <w:t xml:space="preserve"> Criminal Law </w:t>
      </w:r>
      <w:r w:rsidRPr="00564773">
        <w:rPr>
          <w:lang w:val="en-US"/>
        </w:rPr>
        <w:t>(4</w:t>
      </w:r>
      <w:r w:rsidRPr="00564773">
        <w:rPr>
          <w:vertAlign w:val="superscript"/>
          <w:lang w:val="en-US"/>
        </w:rPr>
        <w:t>e</w:t>
      </w:r>
      <w:r w:rsidRPr="00564773">
        <w:rPr>
          <w:lang w:val="en-US"/>
        </w:rPr>
        <w:t> </w:t>
      </w:r>
      <w:proofErr w:type="spellStart"/>
      <w:r w:rsidRPr="00564773">
        <w:rPr>
          <w:lang w:val="en-US"/>
        </w:rPr>
        <w:t>éd</w:t>
      </w:r>
      <w:proofErr w:type="spellEnd"/>
      <w:r w:rsidRPr="00564773">
        <w:rPr>
          <w:lang w:val="en-US"/>
        </w:rPr>
        <w:t>. 2009), p. 153)</w:t>
      </w:r>
    </w:p>
    <w:p w:rsidR="00B46FC0" w:rsidRPr="00B5258A" w:rsidRDefault="00B46FC0" w:rsidP="00B46FC0">
      <w:pPr>
        <w:pStyle w:val="ParaNoNdepar-AltN"/>
        <w:rPr>
          <w:lang w:val="fr-FR"/>
        </w:rPr>
      </w:pPr>
      <w:r w:rsidRPr="00B5258A">
        <w:rPr>
          <w:lang w:val="fr-FR"/>
        </w:rPr>
        <w:lastRenderedPageBreak/>
        <w:t>La mise en garde des auteurs est justifiée.  Il ressort des jugements de la Cour rendus dans la foulée de l</w:t>
      </w:r>
      <w:r>
        <w:rPr>
          <w:lang w:val="fr-FR"/>
        </w:rPr>
        <w:t>’</w:t>
      </w:r>
      <w:r w:rsidRPr="00B5258A">
        <w:rPr>
          <w:lang w:val="fr-FR"/>
        </w:rPr>
        <w:t xml:space="preserve">arrêt </w:t>
      </w:r>
      <w:r w:rsidRPr="00B5258A">
        <w:rPr>
          <w:i/>
          <w:szCs w:val="24"/>
          <w:lang w:val="fr-FR"/>
        </w:rPr>
        <w:t xml:space="preserve">R. c. </w:t>
      </w:r>
      <w:proofErr w:type="spellStart"/>
      <w:r w:rsidRPr="00B5258A">
        <w:rPr>
          <w:i/>
          <w:szCs w:val="24"/>
          <w:lang w:val="fr-FR"/>
        </w:rPr>
        <w:t>DeSousa</w:t>
      </w:r>
      <w:proofErr w:type="spellEnd"/>
      <w:r w:rsidRPr="00B5258A">
        <w:rPr>
          <w:szCs w:val="24"/>
          <w:lang w:val="fr-FR"/>
        </w:rPr>
        <w:t>, [1992] 2 R.C.S. 944, que le droit criminel peut à juste titre « établir une distinction quant à la responsabilité criminelle entre des actes également répréhensibles en fonction du préjudice qui est effectivement causé » (p. 967).  Ainsi, dans le cas d</w:t>
      </w:r>
      <w:r>
        <w:rPr>
          <w:szCs w:val="24"/>
          <w:lang w:val="fr-FR"/>
        </w:rPr>
        <w:t>’</w:t>
      </w:r>
      <w:r w:rsidRPr="00B5258A">
        <w:rPr>
          <w:szCs w:val="24"/>
          <w:lang w:val="fr-FR"/>
        </w:rPr>
        <w:t>une infraction comportant une infraction « </w:t>
      </w:r>
      <w:proofErr w:type="spellStart"/>
      <w:r w:rsidRPr="00B5258A">
        <w:rPr>
          <w:szCs w:val="24"/>
          <w:lang w:val="fr-FR"/>
        </w:rPr>
        <w:t>sous</w:t>
      </w:r>
      <w:r w:rsidRPr="00B5258A">
        <w:rPr>
          <w:szCs w:val="24"/>
          <w:lang w:val="fr-FR"/>
        </w:rPr>
        <w:noBreakHyphen/>
        <w:t>jacente</w:t>
      </w:r>
      <w:proofErr w:type="spellEnd"/>
      <w:r w:rsidRPr="00B5258A">
        <w:rPr>
          <w:szCs w:val="24"/>
          <w:lang w:val="fr-FR"/>
        </w:rPr>
        <w:t> », la loi n</w:t>
      </w:r>
      <w:r>
        <w:rPr>
          <w:szCs w:val="24"/>
          <w:lang w:val="fr-FR"/>
        </w:rPr>
        <w:t>’</w:t>
      </w:r>
      <w:r w:rsidRPr="00B5258A">
        <w:rPr>
          <w:szCs w:val="24"/>
          <w:lang w:val="fr-FR"/>
        </w:rPr>
        <w:t xml:space="preserve">exige la </w:t>
      </w:r>
      <w:r w:rsidRPr="00B5258A">
        <w:rPr>
          <w:i/>
          <w:szCs w:val="24"/>
          <w:lang w:val="fr-FR"/>
        </w:rPr>
        <w:t xml:space="preserve">mens </w:t>
      </w:r>
      <w:proofErr w:type="spellStart"/>
      <w:r w:rsidRPr="00B5258A">
        <w:rPr>
          <w:i/>
          <w:szCs w:val="24"/>
          <w:lang w:val="fr-FR"/>
        </w:rPr>
        <w:t>rea</w:t>
      </w:r>
      <w:proofErr w:type="spellEnd"/>
      <w:r w:rsidRPr="00B5258A">
        <w:rPr>
          <w:i/>
          <w:szCs w:val="24"/>
          <w:lang w:val="fr-FR"/>
        </w:rPr>
        <w:t xml:space="preserve"> </w:t>
      </w:r>
      <w:r w:rsidRPr="00B5258A">
        <w:rPr>
          <w:szCs w:val="24"/>
          <w:lang w:val="fr-FR"/>
        </w:rPr>
        <w:t>subjective que pour l</w:t>
      </w:r>
      <w:r>
        <w:rPr>
          <w:szCs w:val="24"/>
          <w:lang w:val="fr-FR"/>
        </w:rPr>
        <w:t>’</w:t>
      </w:r>
      <w:r w:rsidRPr="00B5258A">
        <w:rPr>
          <w:szCs w:val="24"/>
          <w:lang w:val="fr-FR"/>
        </w:rPr>
        <w:t xml:space="preserve">acte, mais admet la </w:t>
      </w:r>
      <w:r w:rsidRPr="00B5258A">
        <w:rPr>
          <w:i/>
          <w:szCs w:val="24"/>
          <w:lang w:val="fr-FR"/>
        </w:rPr>
        <w:t xml:space="preserve">mens </w:t>
      </w:r>
      <w:proofErr w:type="spellStart"/>
      <w:r w:rsidRPr="00B5258A">
        <w:rPr>
          <w:i/>
          <w:szCs w:val="24"/>
          <w:lang w:val="fr-FR"/>
        </w:rPr>
        <w:t>rea</w:t>
      </w:r>
      <w:proofErr w:type="spellEnd"/>
      <w:r w:rsidRPr="00B5258A">
        <w:rPr>
          <w:i/>
          <w:szCs w:val="24"/>
          <w:lang w:val="fr-FR"/>
        </w:rPr>
        <w:t xml:space="preserve"> </w:t>
      </w:r>
      <w:r w:rsidRPr="00B5258A">
        <w:rPr>
          <w:szCs w:val="24"/>
          <w:lang w:val="fr-FR"/>
        </w:rPr>
        <w:t xml:space="preserve">objective pour les </w:t>
      </w:r>
      <w:r w:rsidRPr="00B5258A">
        <w:rPr>
          <w:i/>
          <w:szCs w:val="24"/>
          <w:lang w:val="fr-FR"/>
        </w:rPr>
        <w:t xml:space="preserve">conséquences </w:t>
      </w:r>
      <w:r w:rsidRPr="00B5258A">
        <w:rPr>
          <w:szCs w:val="24"/>
          <w:lang w:val="fr-FR"/>
        </w:rPr>
        <w:t xml:space="preserve">de cet acte.  Comme le dit avec justesse la juge McLachlin (maintenant Juge en chef) dans </w:t>
      </w:r>
      <w:r w:rsidRPr="00B5258A">
        <w:rPr>
          <w:i/>
          <w:szCs w:val="24"/>
          <w:lang w:val="fr-FR"/>
        </w:rPr>
        <w:t xml:space="preserve">R. c. </w:t>
      </w:r>
      <w:proofErr w:type="spellStart"/>
      <w:r w:rsidRPr="00B5258A">
        <w:rPr>
          <w:i/>
          <w:szCs w:val="24"/>
          <w:lang w:val="fr-FR"/>
        </w:rPr>
        <w:t>Creighton</w:t>
      </w:r>
      <w:proofErr w:type="spellEnd"/>
      <w:r w:rsidRPr="00B5258A">
        <w:rPr>
          <w:szCs w:val="24"/>
          <w:lang w:val="fr-FR"/>
        </w:rPr>
        <w:t xml:space="preserve">, </w:t>
      </w:r>
      <w:r w:rsidRPr="00B5258A">
        <w:rPr>
          <w:lang w:val="fr-FR"/>
        </w:rPr>
        <w:t>[1993] 3 R.C.S. 3</w:t>
      </w:r>
      <w:r w:rsidRPr="00B5258A">
        <w:rPr>
          <w:szCs w:val="24"/>
          <w:lang w:val="fr-FR"/>
        </w:rPr>
        <w:t xml:space="preserve">, p. 54, « [l]es conséquences peuvent être importantes ».  </w:t>
      </w:r>
    </w:p>
    <w:p w:rsidR="00B46FC0" w:rsidRPr="00B5258A" w:rsidRDefault="00B46FC0" w:rsidP="00B46FC0">
      <w:pPr>
        <w:pStyle w:val="ParaNoNdepar-AltN"/>
        <w:rPr>
          <w:lang w:val="fr-FR"/>
        </w:rPr>
      </w:pPr>
      <w:r w:rsidRPr="00B5258A">
        <w:rPr>
          <w:lang w:val="fr-FR"/>
        </w:rPr>
        <w:t xml:space="preserve">Mais, de façon plus générale,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requise à l</w:t>
      </w:r>
      <w:r>
        <w:rPr>
          <w:lang w:val="fr-FR"/>
        </w:rPr>
        <w:t>’</w:t>
      </w:r>
      <w:r w:rsidRPr="00B5258A">
        <w:rPr>
          <w:lang w:val="fr-FR"/>
        </w:rPr>
        <w:t>égard des conséquences d</w:t>
      </w:r>
      <w:r>
        <w:rPr>
          <w:lang w:val="fr-FR"/>
        </w:rPr>
        <w:t>’</w:t>
      </w:r>
      <w:r w:rsidRPr="00B5258A">
        <w:rPr>
          <w:lang w:val="fr-FR"/>
        </w:rPr>
        <w:t>un acte n</w:t>
      </w:r>
      <w:r>
        <w:rPr>
          <w:lang w:val="fr-FR"/>
        </w:rPr>
        <w:t>’</w:t>
      </w:r>
      <w:r w:rsidRPr="00B5258A">
        <w:rPr>
          <w:lang w:val="fr-FR"/>
        </w:rPr>
        <w:t>est pas objective que dans le cas d</w:t>
      </w:r>
      <w:r>
        <w:rPr>
          <w:lang w:val="fr-FR"/>
        </w:rPr>
        <w:t>’</w:t>
      </w:r>
      <w:r w:rsidRPr="00B5258A">
        <w:rPr>
          <w:lang w:val="fr-FR"/>
        </w:rPr>
        <w:t xml:space="preserve">une infraction comportant une infraction </w:t>
      </w:r>
      <w:proofErr w:type="spellStart"/>
      <w:r w:rsidRPr="00B5258A">
        <w:rPr>
          <w:lang w:val="fr-FR"/>
        </w:rPr>
        <w:t>sous</w:t>
      </w:r>
      <w:r w:rsidRPr="00B5258A">
        <w:rPr>
          <w:lang w:val="fr-FR"/>
        </w:rPr>
        <w:noBreakHyphen/>
        <w:t>jacente</w:t>
      </w:r>
      <w:proofErr w:type="spellEnd"/>
      <w:r w:rsidRPr="00B5258A">
        <w:rPr>
          <w:lang w:val="fr-FR"/>
        </w:rPr>
        <w:t>.  Une interprétation aussi restrictive « [ne serait] [. . .] pas compatible avec la façon dont notre Cour a défini les normes de faute » (</w:t>
      </w:r>
      <w:proofErr w:type="spellStart"/>
      <w:r w:rsidRPr="00B5258A">
        <w:rPr>
          <w:i/>
          <w:lang w:val="fr-FR"/>
        </w:rPr>
        <w:t>Hinchey</w:t>
      </w:r>
      <w:proofErr w:type="spellEnd"/>
      <w:r w:rsidRPr="00B5258A">
        <w:rPr>
          <w:lang w:val="fr-FR"/>
        </w:rPr>
        <w:t>, par. 81).  En définitive, la « question de savoir quels crimes peuvent légitimement comporter des éléments de faute objectifs [. . .] dépendra souvent du libellé de l</w:t>
      </w:r>
      <w:r>
        <w:rPr>
          <w:lang w:val="fr-FR"/>
        </w:rPr>
        <w:t>’</w:t>
      </w:r>
      <w:r w:rsidRPr="00B5258A">
        <w:rPr>
          <w:lang w:val="fr-FR"/>
        </w:rPr>
        <w:t>article en cause ainsi que de son objet et du contexte législatif » (par. 83).  Dans cette optique, la Cour a estimé, dans certains cas où il n</w:t>
      </w:r>
      <w:r>
        <w:rPr>
          <w:lang w:val="fr-FR"/>
        </w:rPr>
        <w:t>’</w:t>
      </w:r>
      <w:r w:rsidRPr="00B5258A">
        <w:rPr>
          <w:lang w:val="fr-FR"/>
        </w:rPr>
        <w:t>y avait pas d</w:t>
      </w:r>
      <w:r>
        <w:rPr>
          <w:lang w:val="fr-FR"/>
        </w:rPr>
        <w:t>’</w:t>
      </w:r>
      <w:r w:rsidRPr="00B5258A">
        <w:rPr>
          <w:lang w:val="fr-FR"/>
        </w:rPr>
        <w:t xml:space="preserve">infraction </w:t>
      </w:r>
      <w:proofErr w:type="spellStart"/>
      <w:r w:rsidRPr="00B5258A">
        <w:rPr>
          <w:lang w:val="fr-FR"/>
        </w:rPr>
        <w:t>sous</w:t>
      </w:r>
      <w:r w:rsidRPr="00B5258A">
        <w:rPr>
          <w:lang w:val="fr-FR"/>
        </w:rPr>
        <w:noBreakHyphen/>
        <w:t>jacente</w:t>
      </w:r>
      <w:proofErr w:type="spellEnd"/>
      <w:r w:rsidRPr="00B5258A">
        <w:rPr>
          <w:lang w:val="fr-FR"/>
        </w:rPr>
        <w:t xml:space="preserve">, que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liée aux conséquences de l</w:t>
      </w:r>
      <w:r>
        <w:rPr>
          <w:lang w:val="fr-FR"/>
        </w:rPr>
        <w:t>’</w:t>
      </w:r>
      <w:r w:rsidRPr="00B5258A">
        <w:rPr>
          <w:lang w:val="fr-FR"/>
        </w:rPr>
        <w:t xml:space="preserve">acte devait être établie objectivement.  Voir, p. ex., </w:t>
      </w:r>
      <w:r w:rsidRPr="00B5258A">
        <w:rPr>
          <w:i/>
          <w:lang w:val="fr-FR"/>
        </w:rPr>
        <w:t xml:space="preserve">R. c. </w:t>
      </w:r>
      <w:proofErr w:type="spellStart"/>
      <w:r w:rsidRPr="00B5258A">
        <w:rPr>
          <w:i/>
          <w:lang w:val="fr-FR"/>
        </w:rPr>
        <w:t>Lohnes</w:t>
      </w:r>
      <w:proofErr w:type="spellEnd"/>
      <w:r w:rsidRPr="00B5258A">
        <w:rPr>
          <w:lang w:val="fr-FR"/>
        </w:rPr>
        <w:t>, [1992] 1 R.C.S. 167</w:t>
      </w:r>
      <w:r w:rsidRPr="00B5258A">
        <w:rPr>
          <w:i/>
          <w:lang w:val="fr-FR"/>
        </w:rPr>
        <w:t xml:space="preserve"> </w:t>
      </w:r>
      <w:r w:rsidRPr="00B5258A">
        <w:rPr>
          <w:lang w:val="fr-FR"/>
        </w:rPr>
        <w:t xml:space="preserve">(faire du tapage); </w:t>
      </w:r>
      <w:r w:rsidRPr="00B5258A">
        <w:rPr>
          <w:i/>
          <w:lang w:val="fr-FR"/>
        </w:rPr>
        <w:t xml:space="preserve">R. c. Nova </w:t>
      </w:r>
      <w:proofErr w:type="spellStart"/>
      <w:r w:rsidRPr="00B5258A">
        <w:rPr>
          <w:i/>
          <w:lang w:val="fr-FR"/>
        </w:rPr>
        <w:t>Scotia</w:t>
      </w:r>
      <w:proofErr w:type="spellEnd"/>
      <w:r w:rsidRPr="00B5258A">
        <w:rPr>
          <w:i/>
          <w:lang w:val="fr-FR"/>
        </w:rPr>
        <w:t xml:space="preserve"> Pharmaceutical Society</w:t>
      </w:r>
      <w:r w:rsidRPr="00B5258A">
        <w:rPr>
          <w:lang w:val="fr-FR"/>
        </w:rPr>
        <w:t xml:space="preserve">, [1992] 2 R.C.S. 606 (complot pour empêcher ou diminuer indûment la concurrence); </w:t>
      </w:r>
      <w:r w:rsidRPr="00B5258A">
        <w:rPr>
          <w:i/>
          <w:lang w:val="fr-FR"/>
        </w:rPr>
        <w:t xml:space="preserve">R. c. </w:t>
      </w:r>
      <w:proofErr w:type="spellStart"/>
      <w:r w:rsidRPr="00B5258A">
        <w:rPr>
          <w:i/>
          <w:lang w:val="fr-FR"/>
        </w:rPr>
        <w:t>Naglik</w:t>
      </w:r>
      <w:proofErr w:type="spellEnd"/>
      <w:r w:rsidRPr="00B5258A">
        <w:rPr>
          <w:lang w:val="fr-FR"/>
        </w:rPr>
        <w:t>, [1993] 3 R.C.S. 122 (omission de fournir les choses nécessaires à l</w:t>
      </w:r>
      <w:r>
        <w:rPr>
          <w:lang w:val="fr-FR"/>
        </w:rPr>
        <w:t>’</w:t>
      </w:r>
      <w:r w:rsidRPr="00B5258A">
        <w:rPr>
          <w:lang w:val="fr-FR"/>
        </w:rPr>
        <w:t xml:space="preserve">existence). </w:t>
      </w:r>
    </w:p>
    <w:p w:rsidR="00B46FC0" w:rsidRPr="00B5258A" w:rsidRDefault="00B46FC0" w:rsidP="00B46FC0">
      <w:pPr>
        <w:pStyle w:val="ParaNoNdepar-AltN"/>
        <w:rPr>
          <w:lang w:val="fr-FR"/>
        </w:rPr>
      </w:pPr>
      <w:r w:rsidRPr="00B5258A">
        <w:rPr>
          <w:lang w:val="fr-FR"/>
        </w:rPr>
        <w:lastRenderedPageBreak/>
        <w:t>Le même raisonnement vaut en l</w:t>
      </w:r>
      <w:r>
        <w:rPr>
          <w:lang w:val="fr-FR"/>
        </w:rPr>
        <w:t>’</w:t>
      </w:r>
      <w:r w:rsidRPr="00B5258A">
        <w:rPr>
          <w:lang w:val="fr-FR"/>
        </w:rPr>
        <w:t xml:space="preserve">espèce.  Pour les motifs exposés </w:t>
      </w:r>
      <w:proofErr w:type="spellStart"/>
      <w:r w:rsidRPr="00B5258A">
        <w:rPr>
          <w:lang w:val="fr-FR"/>
        </w:rPr>
        <w:t>ci</w:t>
      </w:r>
      <w:r w:rsidRPr="00B5258A">
        <w:rPr>
          <w:lang w:val="fr-FR"/>
        </w:rPr>
        <w:noBreakHyphen/>
        <w:t>après</w:t>
      </w:r>
      <w:proofErr w:type="spellEnd"/>
      <w:r w:rsidRPr="00B5258A">
        <w:rPr>
          <w:lang w:val="fr-FR"/>
        </w:rPr>
        <w:t>, le libellé de l</w:t>
      </w:r>
      <w:r>
        <w:rPr>
          <w:lang w:val="fr-FR"/>
        </w:rPr>
        <w:t>’</w:t>
      </w:r>
      <w:r w:rsidRPr="00B5258A">
        <w:rPr>
          <w:lang w:val="fr-FR"/>
        </w:rPr>
        <w:t xml:space="preserve">art. 218, son objet et son contexte mènent à la conclusion que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doit être appréciée objectivement en ce qui concerne le troisième élément de l</w:t>
      </w:r>
      <w:r>
        <w:rPr>
          <w:lang w:val="fr-FR"/>
        </w:rPr>
        <w:t>’</w:t>
      </w:r>
      <w:r w:rsidRPr="00B5258A">
        <w:rPr>
          <w:lang w:val="fr-FR"/>
        </w:rPr>
        <w:t>infraction, à savoir les conséquences de l</w:t>
      </w:r>
      <w:r>
        <w:rPr>
          <w:lang w:val="fr-FR"/>
        </w:rPr>
        <w:t>’</w:t>
      </w:r>
      <w:r w:rsidRPr="00B5258A">
        <w:rPr>
          <w:lang w:val="fr-FR"/>
        </w:rPr>
        <w:t>abandon ou de l</w:t>
      </w:r>
      <w:r>
        <w:rPr>
          <w:lang w:val="fr-FR"/>
        </w:rPr>
        <w:t>’</w:t>
      </w:r>
      <w:r w:rsidRPr="00B5258A">
        <w:rPr>
          <w:lang w:val="fr-FR"/>
        </w:rPr>
        <w:t>exposition de l</w:t>
      </w:r>
      <w:r>
        <w:rPr>
          <w:lang w:val="fr-FR"/>
        </w:rPr>
        <w:t>’</w:t>
      </w:r>
      <w:r w:rsidRPr="00B5258A">
        <w:rPr>
          <w:lang w:val="fr-FR"/>
        </w:rPr>
        <w:t>enfant.</w:t>
      </w:r>
    </w:p>
    <w:p w:rsidR="00B46FC0" w:rsidRPr="00B5258A" w:rsidRDefault="00B46FC0" w:rsidP="00564773">
      <w:pPr>
        <w:pStyle w:val="TitleTitre-AltT"/>
        <w:tabs>
          <w:tab w:val="clear" w:pos="360"/>
        </w:tabs>
        <w:ind w:left="540" w:hanging="540"/>
        <w:rPr>
          <w:i/>
          <w:u w:val="single"/>
          <w:lang w:val="fr-FR"/>
        </w:rPr>
      </w:pPr>
      <w:r w:rsidRPr="00B5258A">
        <w:rPr>
          <w:lang w:val="fr-FR"/>
        </w:rPr>
        <w:t>B.</w:t>
      </w:r>
      <w:r w:rsidRPr="00B5258A">
        <w:rPr>
          <w:lang w:val="fr-FR"/>
        </w:rPr>
        <w:tab/>
      </w:r>
      <w:r w:rsidRPr="00B5258A">
        <w:rPr>
          <w:i/>
          <w:lang w:val="fr-FR"/>
        </w:rPr>
        <w:t>Bon sens et abandon d</w:t>
      </w:r>
      <w:r>
        <w:rPr>
          <w:i/>
          <w:lang w:val="fr-FR"/>
        </w:rPr>
        <w:t>’</w:t>
      </w:r>
      <w:r w:rsidRPr="00B5258A">
        <w:rPr>
          <w:i/>
          <w:lang w:val="fr-FR"/>
        </w:rPr>
        <w:t>enfant</w:t>
      </w:r>
    </w:p>
    <w:p w:rsidR="00B46FC0" w:rsidRPr="00B5258A" w:rsidRDefault="00B46FC0" w:rsidP="00B46FC0">
      <w:pPr>
        <w:pStyle w:val="ParaNoNdepar-AltN"/>
        <w:rPr>
          <w:lang w:val="fr-FR"/>
        </w:rPr>
      </w:pPr>
      <w:r w:rsidRPr="00B5258A">
        <w:rPr>
          <w:lang w:val="fr-FR"/>
        </w:rPr>
        <w:t>Comme le fait observer le professeur Don Stuart, [</w:t>
      </w:r>
      <w:r w:rsidRPr="00B5258A">
        <w:rPr>
          <w:smallCaps/>
          <w:lang w:val="fr-FR"/>
        </w:rPr>
        <w:t>traduction</w:t>
      </w:r>
      <w:r w:rsidRPr="00B5258A">
        <w:rPr>
          <w:lang w:val="fr-FR"/>
        </w:rPr>
        <w:t>] « </w:t>
      </w:r>
      <w:r w:rsidR="00CE2A63">
        <w:rPr>
          <w:lang w:val="fr-FR"/>
        </w:rPr>
        <w:t>[</w:t>
      </w:r>
      <w:r w:rsidRPr="00B5258A">
        <w:rPr>
          <w:lang w:val="fr-FR"/>
        </w:rPr>
        <w:t>l</w:t>
      </w:r>
      <w:r w:rsidR="00CE2A63">
        <w:rPr>
          <w:lang w:val="fr-FR"/>
        </w:rPr>
        <w:t>]</w:t>
      </w:r>
      <w:r w:rsidRPr="00B5258A">
        <w:rPr>
          <w:lang w:val="fr-FR"/>
        </w:rPr>
        <w:t>a question de l</w:t>
      </w:r>
      <w:r>
        <w:rPr>
          <w:lang w:val="fr-FR"/>
        </w:rPr>
        <w:t>’</w:t>
      </w:r>
      <w:r w:rsidRPr="00B5258A">
        <w:rPr>
          <w:lang w:val="fr-FR"/>
        </w:rPr>
        <w:t>état d</w:t>
      </w:r>
      <w:r>
        <w:rPr>
          <w:lang w:val="fr-FR"/>
        </w:rPr>
        <w:t>’</w:t>
      </w:r>
      <w:r w:rsidRPr="00B5258A">
        <w:rPr>
          <w:lang w:val="fr-FR"/>
        </w:rPr>
        <w:t xml:space="preserve">esprit </w:t>
      </w:r>
      <w:r w:rsidRPr="00B5258A">
        <w:rPr>
          <w:lang w:val="fr-CA"/>
        </w:rPr>
        <w:t>coupable a fait couler beaucoup d</w:t>
      </w:r>
      <w:r>
        <w:rPr>
          <w:lang w:val="fr-CA"/>
        </w:rPr>
        <w:t>’</w:t>
      </w:r>
      <w:r w:rsidRPr="00B5258A">
        <w:rPr>
          <w:lang w:val="fr-CA"/>
        </w:rPr>
        <w:t>encre, plus que toute autre question en droit criminel positif »</w:t>
      </w:r>
      <w:r w:rsidRPr="00B5258A">
        <w:rPr>
          <w:lang w:val="fr-FR"/>
        </w:rPr>
        <w:t xml:space="preserve"> (</w:t>
      </w:r>
      <w:r w:rsidRPr="00B5258A">
        <w:rPr>
          <w:i/>
          <w:lang w:val="fr-FR"/>
        </w:rPr>
        <w:t xml:space="preserve">Canadian </w:t>
      </w:r>
      <w:proofErr w:type="spellStart"/>
      <w:r w:rsidRPr="00B5258A">
        <w:rPr>
          <w:i/>
          <w:lang w:val="fr-FR"/>
        </w:rPr>
        <w:t>Criminal</w:t>
      </w:r>
      <w:proofErr w:type="spellEnd"/>
      <w:r w:rsidRPr="00B5258A">
        <w:rPr>
          <w:i/>
          <w:lang w:val="fr-FR"/>
        </w:rPr>
        <w:t xml:space="preserve"> Law</w:t>
      </w:r>
      <w:r w:rsidR="00564773">
        <w:rPr>
          <w:i/>
          <w:lang w:val="fr-FR"/>
        </w:rPr>
        <w:t xml:space="preserve"> </w:t>
      </w:r>
      <w:r w:rsidRPr="00B5258A">
        <w:rPr>
          <w:i/>
          <w:lang w:val="fr-FR"/>
        </w:rPr>
        <w:t xml:space="preserve">: A </w:t>
      </w:r>
      <w:proofErr w:type="spellStart"/>
      <w:r w:rsidRPr="00B5258A">
        <w:rPr>
          <w:i/>
          <w:lang w:val="fr-FR"/>
        </w:rPr>
        <w:t>Treatise</w:t>
      </w:r>
      <w:proofErr w:type="spellEnd"/>
      <w:r w:rsidRPr="00B5258A">
        <w:rPr>
          <w:lang w:val="fr-FR"/>
        </w:rPr>
        <w:t xml:space="preserve"> (6</w:t>
      </w:r>
      <w:r w:rsidRPr="00B5258A">
        <w:rPr>
          <w:vertAlign w:val="superscript"/>
          <w:lang w:val="fr-FR"/>
        </w:rPr>
        <w:t>e</w:t>
      </w:r>
      <w:r w:rsidRPr="00B5258A">
        <w:rPr>
          <w:lang w:val="fr-FR"/>
        </w:rPr>
        <w:t> éd. 2011), p. 167).  Un « nombre ahurissant de variations terminologiques » et « d</w:t>
      </w:r>
      <w:r>
        <w:rPr>
          <w:lang w:val="fr-FR"/>
        </w:rPr>
        <w:t>’</w:t>
      </w:r>
      <w:r w:rsidRPr="00B5258A">
        <w:rPr>
          <w:lang w:val="fr-FR"/>
        </w:rPr>
        <w:t xml:space="preserve">acrobaties sémantiques » confondent les tribunaux et les auteurs (p. 167). </w:t>
      </w:r>
      <w:r>
        <w:rPr>
          <w:lang w:val="fr-FR"/>
        </w:rPr>
        <w:t xml:space="preserve"> </w:t>
      </w:r>
      <w:r w:rsidRPr="00B5258A">
        <w:rPr>
          <w:lang w:val="fr-FR"/>
        </w:rPr>
        <w:t>Malheureusement, la présente affaire ne fait pas exception.  Avant de passer à l</w:t>
      </w:r>
      <w:r>
        <w:rPr>
          <w:lang w:val="fr-FR"/>
        </w:rPr>
        <w:t>’</w:t>
      </w:r>
      <w:r w:rsidRPr="00B5258A">
        <w:rPr>
          <w:lang w:val="fr-FR"/>
        </w:rPr>
        <w:t>interprétation de la disposition, il importe selon moi de réfléchir un instant à l</w:t>
      </w:r>
      <w:r>
        <w:rPr>
          <w:lang w:val="fr-FR"/>
        </w:rPr>
        <w:t>’</w:t>
      </w:r>
      <w:r w:rsidRPr="00B5258A">
        <w:rPr>
          <w:lang w:val="fr-FR"/>
        </w:rPr>
        <w:t>infraction que crée</w:t>
      </w:r>
      <w:r w:rsidR="009455DC">
        <w:rPr>
          <w:lang w:val="fr-FR"/>
        </w:rPr>
        <w:t xml:space="preserve"> la disposition à interpréter.</w:t>
      </w:r>
      <w:r w:rsidRPr="00B5258A">
        <w:rPr>
          <w:lang w:val="fr-FR"/>
        </w:rPr>
        <w:t xml:space="preserve"> </w:t>
      </w:r>
    </w:p>
    <w:p w:rsidR="00B46FC0" w:rsidRPr="00B5258A" w:rsidRDefault="00B46FC0" w:rsidP="00B46FC0">
      <w:pPr>
        <w:pStyle w:val="ParaNoNdepar-AltN"/>
        <w:rPr>
          <w:lang w:val="fr-FR"/>
        </w:rPr>
      </w:pPr>
      <w:r w:rsidRPr="00B5258A">
        <w:rPr>
          <w:lang w:val="fr-FR"/>
        </w:rPr>
        <w:t>Je le répète, l</w:t>
      </w:r>
      <w:r>
        <w:rPr>
          <w:lang w:val="fr-FR"/>
        </w:rPr>
        <w:t>’</w:t>
      </w:r>
      <w:r w:rsidRPr="00B5258A">
        <w:rPr>
          <w:lang w:val="fr-FR"/>
        </w:rPr>
        <w:t>art. 218 a pour objet de protéger les enfants, ceux de moins de 10 ans qui ne peuvent se débrouiller seuls et qui, pour cette raison, font partie des membres les plus vulnérables de la société.  À n</w:t>
      </w:r>
      <w:r>
        <w:rPr>
          <w:lang w:val="fr-FR"/>
        </w:rPr>
        <w:t>’</w:t>
      </w:r>
      <w:r w:rsidRPr="00B5258A">
        <w:rPr>
          <w:lang w:val="fr-FR"/>
        </w:rPr>
        <w:t>en pas douter, il est risqué d</w:t>
      </w:r>
      <w:r>
        <w:rPr>
          <w:lang w:val="fr-FR"/>
        </w:rPr>
        <w:t>’</w:t>
      </w:r>
      <w:r w:rsidRPr="00B5258A">
        <w:rPr>
          <w:lang w:val="fr-FR"/>
        </w:rPr>
        <w:t>abandonner ou d</w:t>
      </w:r>
      <w:r>
        <w:rPr>
          <w:lang w:val="fr-FR"/>
        </w:rPr>
        <w:t>’</w:t>
      </w:r>
      <w:r w:rsidRPr="00B5258A">
        <w:rPr>
          <w:lang w:val="fr-FR"/>
        </w:rPr>
        <w:t>exposer un enfant de moins de 10 ans.  Nulle personne sensée n</w:t>
      </w:r>
      <w:r>
        <w:rPr>
          <w:lang w:val="fr-FR"/>
        </w:rPr>
        <w:t>’</w:t>
      </w:r>
      <w:r w:rsidRPr="00B5258A">
        <w:rPr>
          <w:lang w:val="fr-FR"/>
        </w:rPr>
        <w:t>affirmerait le contraire.  En raison du danger inhérent, le législateur a criminalisé l</w:t>
      </w:r>
      <w:r>
        <w:rPr>
          <w:lang w:val="fr-FR"/>
        </w:rPr>
        <w:t>’</w:t>
      </w:r>
      <w:r w:rsidRPr="00B5258A">
        <w:rPr>
          <w:lang w:val="fr-FR"/>
        </w:rPr>
        <w:t>abandon et l</w:t>
      </w:r>
      <w:r>
        <w:rPr>
          <w:lang w:val="fr-FR"/>
        </w:rPr>
        <w:t>’</w:t>
      </w:r>
      <w:r w:rsidRPr="00B5258A">
        <w:rPr>
          <w:lang w:val="fr-FR"/>
        </w:rPr>
        <w:t>exposition d</w:t>
      </w:r>
      <w:r>
        <w:rPr>
          <w:lang w:val="fr-FR"/>
        </w:rPr>
        <w:t>’</w:t>
      </w:r>
      <w:r w:rsidRPr="00B5258A">
        <w:rPr>
          <w:lang w:val="fr-FR"/>
        </w:rPr>
        <w:t>un enfant sans défense, mais seulement lorsqu</w:t>
      </w:r>
      <w:r>
        <w:rPr>
          <w:lang w:val="fr-FR"/>
        </w:rPr>
        <w:t>’</w:t>
      </w:r>
      <w:r w:rsidRPr="00B5258A">
        <w:rPr>
          <w:lang w:val="fr-FR"/>
        </w:rPr>
        <w:t>ils font courir ou sont susceptibles de faire courir à l</w:t>
      </w:r>
      <w:r>
        <w:rPr>
          <w:lang w:val="fr-FR"/>
        </w:rPr>
        <w:t>’</w:t>
      </w:r>
      <w:r w:rsidRPr="00B5258A">
        <w:rPr>
          <w:lang w:val="fr-FR"/>
        </w:rPr>
        <w:t>enfant un risque de décès ou de préjudice permanent.  Autrement dit, l</w:t>
      </w:r>
      <w:r>
        <w:rPr>
          <w:lang w:val="fr-FR"/>
        </w:rPr>
        <w:t>’</w:t>
      </w:r>
      <w:r w:rsidRPr="00B5258A">
        <w:rPr>
          <w:lang w:val="fr-FR"/>
        </w:rPr>
        <w:t xml:space="preserve">art. 218 témoigne de la volonté du législateur </w:t>
      </w:r>
      <w:r w:rsidRPr="00B5258A">
        <w:rPr>
          <w:lang w:val="fr-FR"/>
        </w:rPr>
        <w:lastRenderedPageBreak/>
        <w:t>de contraindre certaines personnes à prendre soin d</w:t>
      </w:r>
      <w:r>
        <w:rPr>
          <w:lang w:val="fr-FR"/>
        </w:rPr>
        <w:t>’</w:t>
      </w:r>
      <w:r w:rsidRPr="00B5258A">
        <w:rPr>
          <w:lang w:val="fr-FR"/>
        </w:rPr>
        <w:t>un jeune enfant dans certaines situations qui menacent sa vie ou sa santé.  Afin de protéger les jeunes enfants, la disposition établit donc une norme de conduite minimale applicable à tous.</w:t>
      </w:r>
    </w:p>
    <w:p w:rsidR="00B46FC0" w:rsidRPr="00B5258A" w:rsidRDefault="00B46FC0" w:rsidP="00B46FC0">
      <w:pPr>
        <w:pStyle w:val="ParaNoNdepar-AltN"/>
        <w:rPr>
          <w:lang w:val="fr-FR"/>
        </w:rPr>
      </w:pPr>
      <w:r w:rsidRPr="00B5258A">
        <w:rPr>
          <w:lang w:val="fr-FR"/>
        </w:rPr>
        <w:t>Une fois qu</w:t>
      </w:r>
      <w:r>
        <w:rPr>
          <w:lang w:val="fr-FR"/>
        </w:rPr>
        <w:t>’</w:t>
      </w:r>
      <w:r w:rsidRPr="00B5258A">
        <w:rPr>
          <w:lang w:val="fr-FR"/>
        </w:rPr>
        <w:t>on reconnaît que, en adoptant l</w:t>
      </w:r>
      <w:r>
        <w:rPr>
          <w:lang w:val="fr-FR"/>
        </w:rPr>
        <w:t>’</w:t>
      </w:r>
      <w:r w:rsidRPr="00B5258A">
        <w:rPr>
          <w:lang w:val="fr-FR"/>
        </w:rPr>
        <w:t>art. 218, le législateur a voulu prévenir le comportement dangereux qui, aux yeux de toute personne raisonnable, est susceptible de mettre la vie d</w:t>
      </w:r>
      <w:r>
        <w:rPr>
          <w:lang w:val="fr-FR"/>
        </w:rPr>
        <w:t>’</w:t>
      </w:r>
      <w:r w:rsidRPr="00B5258A">
        <w:rPr>
          <w:lang w:val="fr-FR"/>
        </w:rPr>
        <w:t>un enfant en danger ou d</w:t>
      </w:r>
      <w:r>
        <w:rPr>
          <w:lang w:val="fr-FR"/>
        </w:rPr>
        <w:t>’</w:t>
      </w:r>
      <w:r w:rsidRPr="00B5258A">
        <w:rPr>
          <w:lang w:val="fr-FR"/>
        </w:rPr>
        <w:t>exposer l</w:t>
      </w:r>
      <w:r>
        <w:rPr>
          <w:lang w:val="fr-FR"/>
        </w:rPr>
        <w:t>’</w:t>
      </w:r>
      <w:r w:rsidRPr="00B5258A">
        <w:rPr>
          <w:lang w:val="fr-FR"/>
        </w:rPr>
        <w:t>enfant à un préjudice permanent, je ne vois pas pourquoi le législateur aurait voulu permettre en même temps à l</w:t>
      </w:r>
      <w:r>
        <w:rPr>
          <w:lang w:val="fr-FR"/>
        </w:rPr>
        <w:t>’</w:t>
      </w:r>
      <w:r w:rsidRPr="00B5258A">
        <w:rPr>
          <w:lang w:val="fr-FR"/>
        </w:rPr>
        <w:t>accusé d</w:t>
      </w:r>
      <w:r>
        <w:rPr>
          <w:lang w:val="fr-FR"/>
        </w:rPr>
        <w:t>’</w:t>
      </w:r>
      <w:r w:rsidRPr="00B5258A">
        <w:rPr>
          <w:lang w:val="fr-FR"/>
        </w:rPr>
        <w:t>invoquer une multitude de moyens de défense fondés sur ses caractéristiques personnelles.  En effet, cela aurait été contradictoire avec l</w:t>
      </w:r>
      <w:r>
        <w:rPr>
          <w:lang w:val="fr-FR"/>
        </w:rPr>
        <w:t>’</w:t>
      </w:r>
      <w:r w:rsidRPr="00B5258A">
        <w:rPr>
          <w:lang w:val="fr-FR"/>
        </w:rPr>
        <w:t>objectif de la disposition qui consiste à établir une norme de conduite minimale applicable à tous, étant donné qu</w:t>
      </w:r>
      <w:r>
        <w:rPr>
          <w:lang w:val="fr-FR"/>
        </w:rPr>
        <w:t>’</w:t>
      </w:r>
      <w:r w:rsidRPr="00B5258A">
        <w:rPr>
          <w:lang w:val="fr-FR"/>
        </w:rPr>
        <w:t>une infraction pour laquelle la faute doit être prouvée subjectivement emporte la prise en compte des caractéristiques personnelles qui sont de nature à établir l</w:t>
      </w:r>
      <w:r>
        <w:rPr>
          <w:lang w:val="fr-FR"/>
        </w:rPr>
        <w:t>’</w:t>
      </w:r>
      <w:r w:rsidRPr="00B5258A">
        <w:rPr>
          <w:lang w:val="fr-FR"/>
        </w:rPr>
        <w:t>existence ou l</w:t>
      </w:r>
      <w:r>
        <w:rPr>
          <w:lang w:val="fr-FR"/>
        </w:rPr>
        <w:t>’</w:t>
      </w:r>
      <w:r w:rsidRPr="00B5258A">
        <w:rPr>
          <w:lang w:val="fr-FR"/>
        </w:rPr>
        <w:t>inexistence d</w:t>
      </w:r>
      <w:r>
        <w:rPr>
          <w:lang w:val="fr-FR"/>
        </w:rPr>
        <w:t>’</w:t>
      </w:r>
      <w:r w:rsidRPr="00B5258A">
        <w:rPr>
          <w:lang w:val="fr-FR"/>
        </w:rPr>
        <w:t>un élément de l</w:t>
      </w:r>
      <w:r>
        <w:rPr>
          <w:lang w:val="fr-FR"/>
        </w:rPr>
        <w:t>’</w:t>
      </w:r>
      <w:r w:rsidRPr="00B5258A">
        <w:rPr>
          <w:lang w:val="fr-FR"/>
        </w:rPr>
        <w:t>infraction (</w:t>
      </w:r>
      <w:proofErr w:type="spellStart"/>
      <w:r w:rsidRPr="00B5258A">
        <w:rPr>
          <w:i/>
          <w:lang w:val="fr-FR"/>
        </w:rPr>
        <w:t>Creighton</w:t>
      </w:r>
      <w:proofErr w:type="spellEnd"/>
      <w:r w:rsidRPr="00B5258A">
        <w:rPr>
          <w:lang w:val="fr-FR"/>
        </w:rPr>
        <w:t>, p. 63).  L</w:t>
      </w:r>
      <w:r>
        <w:rPr>
          <w:lang w:val="fr-FR"/>
        </w:rPr>
        <w:t>’</w:t>
      </w:r>
      <w:r w:rsidRPr="00B5258A">
        <w:rPr>
          <w:lang w:val="fr-FR"/>
        </w:rPr>
        <w:t>âge, le tempérament, le développement mental, l</w:t>
      </w:r>
      <w:r>
        <w:rPr>
          <w:lang w:val="fr-FR"/>
        </w:rPr>
        <w:t>’</w:t>
      </w:r>
      <w:r w:rsidRPr="00B5258A">
        <w:rPr>
          <w:lang w:val="fr-FR"/>
        </w:rPr>
        <w:t>expérience, le discernement et l</w:t>
      </w:r>
      <w:r>
        <w:rPr>
          <w:lang w:val="fr-FR"/>
        </w:rPr>
        <w:t>’</w:t>
      </w:r>
      <w:r w:rsidRPr="00B5258A">
        <w:rPr>
          <w:lang w:val="fr-FR"/>
        </w:rPr>
        <w:t>instruction entreraient tous en ligne de compte pour déterminer si l</w:t>
      </w:r>
      <w:r>
        <w:rPr>
          <w:lang w:val="fr-FR"/>
        </w:rPr>
        <w:t>’</w:t>
      </w:r>
      <w:r w:rsidRPr="00B5258A">
        <w:rPr>
          <w:lang w:val="fr-FR"/>
        </w:rPr>
        <w:t>accusé était conscient du risque de préjudice que comportait l</w:t>
      </w:r>
      <w:r>
        <w:rPr>
          <w:lang w:val="fr-FR"/>
        </w:rPr>
        <w:t>’</w:t>
      </w:r>
      <w:r w:rsidRPr="00B5258A">
        <w:rPr>
          <w:lang w:val="fr-FR"/>
        </w:rPr>
        <w:t>acte foncièrement dangereux qu</w:t>
      </w:r>
      <w:r>
        <w:rPr>
          <w:lang w:val="fr-FR"/>
        </w:rPr>
        <w:t>’</w:t>
      </w:r>
      <w:r w:rsidRPr="00B5258A">
        <w:rPr>
          <w:lang w:val="fr-FR"/>
        </w:rPr>
        <w:t>est l</w:t>
      </w:r>
      <w:r>
        <w:rPr>
          <w:lang w:val="fr-FR"/>
        </w:rPr>
        <w:t>’</w:t>
      </w:r>
      <w:r w:rsidRPr="00B5258A">
        <w:rPr>
          <w:lang w:val="fr-FR"/>
        </w:rPr>
        <w:t>abandon ou l</w:t>
      </w:r>
      <w:r>
        <w:rPr>
          <w:lang w:val="fr-FR"/>
        </w:rPr>
        <w:t>’</w:t>
      </w:r>
      <w:r w:rsidRPr="00B5258A">
        <w:rPr>
          <w:lang w:val="fr-FR"/>
        </w:rPr>
        <w:t>exposition d</w:t>
      </w:r>
      <w:r>
        <w:rPr>
          <w:lang w:val="fr-FR"/>
        </w:rPr>
        <w:t>’</w:t>
      </w:r>
      <w:r w:rsidRPr="00B5258A">
        <w:rPr>
          <w:lang w:val="fr-FR"/>
        </w:rPr>
        <w:t>un enfant sans défense.  Il serait particulièrement inquiétant d</w:t>
      </w:r>
      <w:r>
        <w:rPr>
          <w:lang w:val="fr-FR"/>
        </w:rPr>
        <w:t>’</w:t>
      </w:r>
      <w:r w:rsidRPr="00B5258A">
        <w:rPr>
          <w:lang w:val="fr-FR"/>
        </w:rPr>
        <w:t>offrir ainsi un moyen de défense au parent fautif ou au gardien irresponsable qui, à cause de son intoxication, ne pouvait pas prévoir ou n</w:t>
      </w:r>
      <w:r>
        <w:rPr>
          <w:lang w:val="fr-FR"/>
        </w:rPr>
        <w:t>’</w:t>
      </w:r>
      <w:r w:rsidRPr="00B5258A">
        <w:rPr>
          <w:lang w:val="fr-FR"/>
        </w:rPr>
        <w:t>a pas prévu les conséquences possibles de sa conduite dangereuse, qu</w:t>
      </w:r>
      <w:r>
        <w:rPr>
          <w:lang w:val="fr-FR"/>
        </w:rPr>
        <w:t>’</w:t>
      </w:r>
      <w:r w:rsidRPr="00B5258A">
        <w:rPr>
          <w:lang w:val="fr-FR"/>
        </w:rPr>
        <w:t>il s</w:t>
      </w:r>
      <w:r>
        <w:rPr>
          <w:lang w:val="fr-FR"/>
        </w:rPr>
        <w:t>’</w:t>
      </w:r>
      <w:r w:rsidRPr="00B5258A">
        <w:rPr>
          <w:lang w:val="fr-FR"/>
        </w:rPr>
        <w:t>agisse de laisser un enfant dans une voiture verrouillée une chaude journée d</w:t>
      </w:r>
      <w:r>
        <w:rPr>
          <w:lang w:val="fr-FR"/>
        </w:rPr>
        <w:t>’</w:t>
      </w:r>
      <w:r w:rsidRPr="00B5258A">
        <w:rPr>
          <w:lang w:val="fr-FR"/>
        </w:rPr>
        <w:t>été ou de le livrer aux éléments une froide nuit d</w:t>
      </w:r>
      <w:r>
        <w:rPr>
          <w:lang w:val="fr-FR"/>
        </w:rPr>
        <w:t>’</w:t>
      </w:r>
      <w:r w:rsidRPr="00B5258A">
        <w:rPr>
          <w:lang w:val="fr-FR"/>
        </w:rPr>
        <w:t xml:space="preserve">hiver. </w:t>
      </w:r>
    </w:p>
    <w:p w:rsidR="00B46FC0" w:rsidRPr="00B5258A" w:rsidRDefault="00B46FC0" w:rsidP="00B46FC0">
      <w:pPr>
        <w:pStyle w:val="ParaNoNdepar-AltN"/>
        <w:rPr>
          <w:lang w:val="fr-FR"/>
        </w:rPr>
      </w:pPr>
      <w:r w:rsidRPr="00B5258A">
        <w:rPr>
          <w:lang w:val="fr-FR"/>
        </w:rPr>
        <w:lastRenderedPageBreak/>
        <w:t>Je ne saurais convenir que, en adoptant l</w:t>
      </w:r>
      <w:r>
        <w:rPr>
          <w:lang w:val="fr-FR"/>
        </w:rPr>
        <w:t>’</w:t>
      </w:r>
      <w:r w:rsidRPr="00B5258A">
        <w:rPr>
          <w:lang w:val="fr-FR"/>
        </w:rPr>
        <w:t>art. 218, le législateur a voulu établir un régime qui va ainsi à l</w:t>
      </w:r>
      <w:r>
        <w:rPr>
          <w:lang w:val="fr-FR"/>
        </w:rPr>
        <w:t>’</w:t>
      </w:r>
      <w:r w:rsidRPr="00B5258A">
        <w:rPr>
          <w:lang w:val="fr-FR"/>
        </w:rPr>
        <w:t>encontre du but recherché.  Il serait contraire au bon sens que le législateur fasse preuve d</w:t>
      </w:r>
      <w:r>
        <w:rPr>
          <w:lang w:val="fr-FR"/>
        </w:rPr>
        <w:t>’</w:t>
      </w:r>
      <w:r w:rsidRPr="00B5258A">
        <w:rPr>
          <w:lang w:val="fr-FR"/>
        </w:rPr>
        <w:t>une telle indifférence à l</w:t>
      </w:r>
      <w:r>
        <w:rPr>
          <w:lang w:val="fr-FR"/>
        </w:rPr>
        <w:t>’</w:t>
      </w:r>
      <w:r w:rsidRPr="00B5258A">
        <w:rPr>
          <w:lang w:val="fr-FR"/>
        </w:rPr>
        <w:t>égard de la vie et de la sécurité d</w:t>
      </w:r>
      <w:r>
        <w:rPr>
          <w:lang w:val="fr-FR"/>
        </w:rPr>
        <w:t>’</w:t>
      </w:r>
      <w:r w:rsidRPr="00B5258A">
        <w:rPr>
          <w:lang w:val="fr-FR"/>
        </w:rPr>
        <w:t xml:space="preserve">enfants innocents.  </w:t>
      </w:r>
    </w:p>
    <w:p w:rsidR="00B46FC0" w:rsidRPr="00B5258A" w:rsidRDefault="00B46FC0" w:rsidP="00B46FC0">
      <w:pPr>
        <w:pStyle w:val="ParaNoNdepar-AltN"/>
        <w:rPr>
          <w:lang w:val="fr-FR"/>
        </w:rPr>
      </w:pPr>
      <w:r w:rsidRPr="00B5258A">
        <w:rPr>
          <w:lang w:val="fr-FR"/>
        </w:rPr>
        <w:t>Ces observations n</w:t>
      </w:r>
      <w:r>
        <w:rPr>
          <w:lang w:val="fr-FR"/>
        </w:rPr>
        <w:t>’</w:t>
      </w:r>
      <w:r w:rsidRPr="00B5258A">
        <w:rPr>
          <w:lang w:val="fr-FR"/>
        </w:rPr>
        <w:t>ont rien de nouveau.  On n</w:t>
      </w:r>
      <w:r>
        <w:rPr>
          <w:lang w:val="fr-FR"/>
        </w:rPr>
        <w:t>’</w:t>
      </w:r>
      <w:r w:rsidRPr="00B5258A">
        <w:rPr>
          <w:lang w:val="fr-FR"/>
        </w:rPr>
        <w:t>a qu</w:t>
      </w:r>
      <w:r>
        <w:rPr>
          <w:lang w:val="fr-FR"/>
        </w:rPr>
        <w:t>’</w:t>
      </w:r>
      <w:r w:rsidRPr="00B5258A">
        <w:rPr>
          <w:lang w:val="fr-FR"/>
        </w:rPr>
        <w:t>à se reporter à la dernière affaire où la Cour s</w:t>
      </w:r>
      <w:r>
        <w:rPr>
          <w:lang w:val="fr-FR"/>
        </w:rPr>
        <w:t>’</w:t>
      </w:r>
      <w:r w:rsidRPr="00B5258A">
        <w:rPr>
          <w:lang w:val="fr-FR"/>
        </w:rPr>
        <w:t>est prononcée sur la faute exigée aux fins d</w:t>
      </w:r>
      <w:r>
        <w:rPr>
          <w:lang w:val="fr-FR"/>
        </w:rPr>
        <w:t>’</w:t>
      </w:r>
      <w:r w:rsidRPr="00B5258A">
        <w:rPr>
          <w:lang w:val="fr-FR"/>
        </w:rPr>
        <w:t xml:space="preserve">une disposition du </w:t>
      </w:r>
      <w:r w:rsidRPr="00B5258A">
        <w:rPr>
          <w:i/>
          <w:lang w:val="fr-FR"/>
        </w:rPr>
        <w:t xml:space="preserve">Code criminel </w:t>
      </w:r>
      <w:r w:rsidRPr="00B5258A">
        <w:rPr>
          <w:lang w:val="fr-FR"/>
        </w:rPr>
        <w:t>sur la protection des enfants pour étayer la thèse de l</w:t>
      </w:r>
      <w:r>
        <w:rPr>
          <w:lang w:val="fr-FR"/>
        </w:rPr>
        <w:t>’</w:t>
      </w:r>
      <w:r w:rsidRPr="00B5258A">
        <w:rPr>
          <w:lang w:val="fr-FR"/>
        </w:rPr>
        <w:t>application d</w:t>
      </w:r>
      <w:r>
        <w:rPr>
          <w:lang w:val="fr-FR"/>
        </w:rPr>
        <w:t>’</w:t>
      </w:r>
      <w:r w:rsidRPr="00B5258A">
        <w:rPr>
          <w:lang w:val="fr-FR"/>
        </w:rPr>
        <w:t xml:space="preserve">une norme de preuve objective dans ce contexte.  Dans </w:t>
      </w:r>
      <w:proofErr w:type="spellStart"/>
      <w:r w:rsidRPr="00B5258A">
        <w:rPr>
          <w:i/>
          <w:lang w:val="fr-FR"/>
        </w:rPr>
        <w:t>Naglik</w:t>
      </w:r>
      <w:proofErr w:type="spellEnd"/>
      <w:r w:rsidRPr="00B5258A">
        <w:rPr>
          <w:lang w:val="fr-FR"/>
        </w:rPr>
        <w:t>,</w:t>
      </w:r>
      <w:r w:rsidRPr="00B5258A">
        <w:rPr>
          <w:i/>
          <w:lang w:val="fr-FR"/>
        </w:rPr>
        <w:t xml:space="preserve"> </w:t>
      </w:r>
      <w:r w:rsidRPr="00B5258A">
        <w:rPr>
          <w:lang w:val="fr-FR"/>
        </w:rPr>
        <w:t>la Cour s</w:t>
      </w:r>
      <w:r>
        <w:rPr>
          <w:lang w:val="fr-FR"/>
        </w:rPr>
        <w:t>’</w:t>
      </w:r>
      <w:r w:rsidRPr="00B5258A">
        <w:rPr>
          <w:lang w:val="fr-FR"/>
        </w:rPr>
        <w:t>est penchée sur la nature de la faute exigée pour l</w:t>
      </w:r>
      <w:r>
        <w:rPr>
          <w:lang w:val="fr-FR"/>
        </w:rPr>
        <w:t>’</w:t>
      </w:r>
      <w:r w:rsidRPr="00B5258A">
        <w:rPr>
          <w:lang w:val="fr-FR"/>
        </w:rPr>
        <w:t>application de l</w:t>
      </w:r>
      <w:r>
        <w:rPr>
          <w:lang w:val="fr-FR"/>
        </w:rPr>
        <w:t>’</w:t>
      </w:r>
      <w:r w:rsidRPr="00B5258A">
        <w:rPr>
          <w:lang w:val="fr-FR"/>
        </w:rPr>
        <w:t>art. 215, une disposition apparentée à l</w:t>
      </w:r>
      <w:r>
        <w:rPr>
          <w:lang w:val="fr-FR"/>
        </w:rPr>
        <w:t>’</w:t>
      </w:r>
      <w:r w:rsidRPr="00B5258A">
        <w:rPr>
          <w:lang w:val="fr-FR"/>
        </w:rPr>
        <w:t xml:space="preserve">art. 218 qui </w:t>
      </w:r>
      <w:proofErr w:type="gramStart"/>
      <w:r w:rsidRPr="00B5258A">
        <w:rPr>
          <w:lang w:val="fr-FR"/>
        </w:rPr>
        <w:t>réprime</w:t>
      </w:r>
      <w:proofErr w:type="gramEnd"/>
      <w:r w:rsidRPr="00B5258A">
        <w:rPr>
          <w:lang w:val="fr-FR"/>
        </w:rPr>
        <w:t xml:space="preserve"> le défaut de fournir les choses nécessaires à l</w:t>
      </w:r>
      <w:r>
        <w:rPr>
          <w:lang w:val="fr-FR"/>
        </w:rPr>
        <w:t>’</w:t>
      </w:r>
      <w:r w:rsidRPr="00B5258A">
        <w:rPr>
          <w:lang w:val="fr-FR"/>
        </w:rPr>
        <w:t>existence.  Aucun des juges de la Cour alors saisis n</w:t>
      </w:r>
      <w:r>
        <w:rPr>
          <w:lang w:val="fr-FR"/>
        </w:rPr>
        <w:t>’</w:t>
      </w:r>
      <w:r w:rsidRPr="00B5258A">
        <w:rPr>
          <w:lang w:val="fr-FR"/>
        </w:rPr>
        <w:t>a mis en doute la nécessité d</w:t>
      </w:r>
      <w:r>
        <w:rPr>
          <w:lang w:val="fr-FR"/>
        </w:rPr>
        <w:t>’</w:t>
      </w:r>
      <w:r w:rsidRPr="00B5258A">
        <w:rPr>
          <w:lang w:val="fr-FR"/>
        </w:rPr>
        <w:t>une norme de preuve objective.  Tous ont d</w:t>
      </w:r>
      <w:r>
        <w:rPr>
          <w:lang w:val="fr-FR"/>
        </w:rPr>
        <w:t>’</w:t>
      </w:r>
      <w:r w:rsidRPr="00B5258A">
        <w:rPr>
          <w:lang w:val="fr-FR"/>
        </w:rPr>
        <w:t>ailleurs reconnu que ne pas appliquer une norme objective irait à l</w:t>
      </w:r>
      <w:r>
        <w:rPr>
          <w:lang w:val="fr-FR"/>
        </w:rPr>
        <w:t>’</w:t>
      </w:r>
      <w:r w:rsidRPr="00B5258A">
        <w:rPr>
          <w:lang w:val="fr-FR"/>
        </w:rPr>
        <w:t>encontre de l</w:t>
      </w:r>
      <w:r>
        <w:rPr>
          <w:lang w:val="fr-FR"/>
        </w:rPr>
        <w:t>’</w:t>
      </w:r>
      <w:r w:rsidRPr="00B5258A">
        <w:rPr>
          <w:lang w:val="fr-FR"/>
        </w:rPr>
        <w:t>objet de la disposition.  Même le juge en chef Lamer, qui aurait été enclin à tenir compte de certaines caractéristiques personnelles, a affirmé catégoriquement qu</w:t>
      </w:r>
      <w:r>
        <w:rPr>
          <w:lang w:val="fr-FR"/>
        </w:rPr>
        <w:t>’</w:t>
      </w:r>
      <w:r w:rsidRPr="00B5258A">
        <w:rPr>
          <w:lang w:val="fr-FR"/>
        </w:rPr>
        <w:t>une norme subjective était insoutenable dans le contexte :</w:t>
      </w:r>
    </w:p>
    <w:p w:rsidR="00B46FC0" w:rsidRPr="00B5258A" w:rsidRDefault="00B46FC0" w:rsidP="00B46FC0">
      <w:pPr>
        <w:pStyle w:val="Citation-AltC"/>
        <w:ind w:hanging="1166"/>
        <w:rPr>
          <w:lang w:val="fr-FR"/>
        </w:rPr>
      </w:pPr>
      <w:r w:rsidRPr="00B5258A">
        <w:rPr>
          <w:spacing w:val="-3"/>
          <w:lang w:val="fr-CA"/>
        </w:rPr>
        <w:tab/>
        <w:t>L</w:t>
      </w:r>
      <w:r>
        <w:rPr>
          <w:spacing w:val="-3"/>
          <w:lang w:val="fr-CA"/>
        </w:rPr>
        <w:t>’</w:t>
      </w:r>
      <w:r w:rsidRPr="00B5258A">
        <w:rPr>
          <w:spacing w:val="-3"/>
          <w:lang w:val="fr-CA"/>
        </w:rPr>
        <w:t>article 215 a en effet pour but l</w:t>
      </w:r>
      <w:r>
        <w:rPr>
          <w:spacing w:val="-3"/>
          <w:lang w:val="fr-CA"/>
        </w:rPr>
        <w:t>’</w:t>
      </w:r>
      <w:r w:rsidRPr="00B5258A">
        <w:rPr>
          <w:spacing w:val="-3"/>
          <w:lang w:val="fr-CA"/>
        </w:rPr>
        <w:t>établissement d</w:t>
      </w:r>
      <w:r>
        <w:rPr>
          <w:spacing w:val="-3"/>
          <w:lang w:val="fr-CA"/>
        </w:rPr>
        <w:t>’</w:t>
      </w:r>
      <w:r w:rsidRPr="00B5258A">
        <w:rPr>
          <w:spacing w:val="-3"/>
          <w:lang w:val="fr-CA"/>
        </w:rPr>
        <w:t>un niveau minimal uniforme de soins à fournir pour les personnes auxquelles il s</w:t>
      </w:r>
      <w:r>
        <w:rPr>
          <w:spacing w:val="-3"/>
          <w:lang w:val="fr-CA"/>
        </w:rPr>
        <w:t>’</w:t>
      </w:r>
      <w:r w:rsidRPr="00B5258A">
        <w:rPr>
          <w:spacing w:val="-3"/>
          <w:lang w:val="fr-CA"/>
        </w:rPr>
        <w:t xml:space="preserve">applique.  </w:t>
      </w:r>
      <w:r w:rsidRPr="00B5258A">
        <w:rPr>
          <w:spacing w:val="-3"/>
          <w:lang w:val="fr-FR"/>
        </w:rPr>
        <w:t xml:space="preserve">Or, </w:t>
      </w:r>
      <w:r w:rsidRPr="00B5258A">
        <w:rPr>
          <w:spacing w:val="-3"/>
          <w:u w:val="single"/>
          <w:lang w:val="fr-FR"/>
        </w:rPr>
        <w:t>cela ne peut se réaliser que si ceux auxquels incombe l</w:t>
      </w:r>
      <w:r>
        <w:rPr>
          <w:spacing w:val="-3"/>
          <w:u w:val="single"/>
          <w:lang w:val="fr-FR"/>
        </w:rPr>
        <w:t>’</w:t>
      </w:r>
      <w:r w:rsidRPr="00B5258A">
        <w:rPr>
          <w:spacing w:val="-3"/>
          <w:u w:val="single"/>
          <w:lang w:val="fr-FR"/>
        </w:rPr>
        <w:t>obligation sont tenus de respecter dans leur conduite une norme de la société plutôt qu</w:t>
      </w:r>
      <w:r>
        <w:rPr>
          <w:spacing w:val="-3"/>
          <w:u w:val="single"/>
          <w:lang w:val="fr-FR"/>
        </w:rPr>
        <w:t>’</w:t>
      </w:r>
      <w:r w:rsidRPr="00B5258A">
        <w:rPr>
          <w:spacing w:val="-3"/>
          <w:u w:val="single"/>
          <w:lang w:val="fr-FR"/>
        </w:rPr>
        <w:t>une norme personnelle</w:t>
      </w:r>
      <w:r w:rsidRPr="00B5258A">
        <w:rPr>
          <w:spacing w:val="-3"/>
          <w:lang w:val="fr-FR"/>
        </w:rPr>
        <w:t>.</w:t>
      </w:r>
      <w:r w:rsidRPr="00B5258A">
        <w:rPr>
          <w:lang w:val="fr-FR"/>
        </w:rPr>
        <w:t xml:space="preserve">  [Je souligne; soulignement dans l</w:t>
      </w:r>
      <w:r>
        <w:rPr>
          <w:lang w:val="fr-FR"/>
        </w:rPr>
        <w:t>’</w:t>
      </w:r>
      <w:r w:rsidRPr="00B5258A">
        <w:rPr>
          <w:lang w:val="fr-FR"/>
        </w:rPr>
        <w:t>original</w:t>
      </w:r>
      <w:r w:rsidR="00B9014A">
        <w:rPr>
          <w:lang w:val="fr-FR"/>
        </w:rPr>
        <w:t xml:space="preserve"> omis</w:t>
      </w:r>
      <w:r w:rsidRPr="00B5258A">
        <w:rPr>
          <w:lang w:val="fr-FR"/>
        </w:rPr>
        <w:t>; p. 141.]</w:t>
      </w:r>
    </w:p>
    <w:p w:rsidR="00B46FC0" w:rsidRPr="00B5258A" w:rsidRDefault="00B46FC0" w:rsidP="00B46FC0">
      <w:pPr>
        <w:pStyle w:val="ContinueParaSuitedupar-AltP"/>
        <w:rPr>
          <w:lang w:val="fr-FR"/>
        </w:rPr>
      </w:pPr>
      <w:r w:rsidRPr="00B5258A">
        <w:rPr>
          <w:lang w:val="fr-FR"/>
        </w:rPr>
        <w:t>S</w:t>
      </w:r>
      <w:r>
        <w:rPr>
          <w:lang w:val="fr-FR"/>
        </w:rPr>
        <w:t>’</w:t>
      </w:r>
      <w:r w:rsidRPr="00B5258A">
        <w:rPr>
          <w:lang w:val="fr-FR"/>
        </w:rPr>
        <w:t xml:space="preserve">exprimant au nom des juges majoritaires sur ce point, la juge McLachlin (maintenant Juge en chef) est allée plus loin en concluant que les caractéristiques </w:t>
      </w:r>
      <w:r w:rsidRPr="00B5258A">
        <w:rPr>
          <w:lang w:val="fr-FR"/>
        </w:rPr>
        <w:lastRenderedPageBreak/>
        <w:t>personnelles telles que la « jeunesse, [le] degré d</w:t>
      </w:r>
      <w:r>
        <w:rPr>
          <w:lang w:val="fr-FR"/>
        </w:rPr>
        <w:t>’</w:t>
      </w:r>
      <w:r w:rsidRPr="00B5258A">
        <w:rPr>
          <w:lang w:val="fr-FR"/>
        </w:rPr>
        <w:t>expérience [et le] degré d</w:t>
      </w:r>
      <w:r>
        <w:rPr>
          <w:lang w:val="fr-FR"/>
        </w:rPr>
        <w:t>’</w:t>
      </w:r>
      <w:r w:rsidRPr="00B5258A">
        <w:rPr>
          <w:lang w:val="fr-FR"/>
        </w:rPr>
        <w:t>instruction » ne jouent pas lorsqu</w:t>
      </w:r>
      <w:r>
        <w:rPr>
          <w:lang w:val="fr-FR"/>
        </w:rPr>
        <w:t>’</w:t>
      </w:r>
      <w:r w:rsidRPr="00B5258A">
        <w:rPr>
          <w:lang w:val="fr-FR"/>
        </w:rPr>
        <w:t>il s</w:t>
      </w:r>
      <w:r>
        <w:rPr>
          <w:lang w:val="fr-FR"/>
        </w:rPr>
        <w:t>’</w:t>
      </w:r>
      <w:r w:rsidRPr="00B5258A">
        <w:rPr>
          <w:lang w:val="fr-FR"/>
        </w:rPr>
        <w:t>agit de statuer sur l</w:t>
      </w:r>
      <w:r>
        <w:rPr>
          <w:lang w:val="fr-FR"/>
        </w:rPr>
        <w:t>’</w:t>
      </w:r>
      <w:r w:rsidRPr="00B5258A">
        <w:rPr>
          <w:lang w:val="fr-FR"/>
        </w:rPr>
        <w:t>existence de la faute qu</w:t>
      </w:r>
      <w:r>
        <w:rPr>
          <w:lang w:val="fr-FR"/>
        </w:rPr>
        <w:t>’</w:t>
      </w:r>
      <w:r w:rsidRPr="00B5258A">
        <w:rPr>
          <w:lang w:val="fr-FR"/>
        </w:rPr>
        <w:t>exige la perpétration de ce genre d</w:t>
      </w:r>
      <w:r>
        <w:rPr>
          <w:lang w:val="fr-FR"/>
        </w:rPr>
        <w:t>’</w:t>
      </w:r>
      <w:r w:rsidRPr="00B5258A">
        <w:rPr>
          <w:lang w:val="fr-FR"/>
        </w:rPr>
        <w:t>infraction (p. 148).  Soit dit en tout respect, j</w:t>
      </w:r>
      <w:r>
        <w:rPr>
          <w:lang w:val="fr-FR"/>
        </w:rPr>
        <w:t>’</w:t>
      </w:r>
      <w:r w:rsidRPr="00B5258A">
        <w:rPr>
          <w:lang w:val="fr-FR"/>
        </w:rPr>
        <w:t>estime qu</w:t>
      </w:r>
      <w:r>
        <w:rPr>
          <w:lang w:val="fr-FR"/>
        </w:rPr>
        <w:t>’</w:t>
      </w:r>
      <w:r w:rsidRPr="00B5258A">
        <w:rPr>
          <w:lang w:val="fr-FR"/>
        </w:rPr>
        <w:t>il en va de même pour l</w:t>
      </w:r>
      <w:r>
        <w:rPr>
          <w:lang w:val="fr-FR"/>
        </w:rPr>
        <w:t>’</w:t>
      </w:r>
      <w:r w:rsidRPr="00B5258A">
        <w:rPr>
          <w:lang w:val="fr-FR"/>
        </w:rPr>
        <w:t>art. 218.</w:t>
      </w:r>
    </w:p>
    <w:p w:rsidR="00B46FC0" w:rsidRPr="00B5258A" w:rsidRDefault="00B46FC0" w:rsidP="00B46FC0">
      <w:pPr>
        <w:pStyle w:val="TitleTitre-AltT"/>
        <w:tabs>
          <w:tab w:val="clear" w:pos="360"/>
          <w:tab w:val="left" w:pos="567"/>
        </w:tabs>
        <w:ind w:left="567" w:hanging="567"/>
        <w:rPr>
          <w:i/>
          <w:u w:val="single"/>
          <w:lang w:val="fr-FR"/>
        </w:rPr>
      </w:pPr>
      <w:r w:rsidRPr="00B5258A">
        <w:rPr>
          <w:lang w:val="fr-FR"/>
        </w:rPr>
        <w:t>C.</w:t>
      </w:r>
      <w:r w:rsidRPr="00B5258A">
        <w:rPr>
          <w:lang w:val="fr-FR"/>
        </w:rPr>
        <w:tab/>
      </w:r>
      <w:r w:rsidRPr="00B5258A">
        <w:rPr>
          <w:i/>
          <w:lang w:val="fr-CA"/>
        </w:rPr>
        <w:t>L</w:t>
      </w:r>
      <w:r>
        <w:rPr>
          <w:i/>
          <w:lang w:val="fr-CA"/>
        </w:rPr>
        <w:t>’</w:t>
      </w:r>
      <w:r w:rsidRPr="00B5258A">
        <w:rPr>
          <w:i/>
          <w:lang w:val="fr-CA"/>
        </w:rPr>
        <w:t>article</w:t>
      </w:r>
      <w:r w:rsidRPr="00B5258A">
        <w:rPr>
          <w:i/>
          <w:lang w:val="fr-FR"/>
        </w:rPr>
        <w:t xml:space="preserve"> 218 crée une infraction fondée sur une obligation </w:t>
      </w:r>
    </w:p>
    <w:p w:rsidR="00B46FC0" w:rsidRPr="00B5258A" w:rsidRDefault="00B46FC0" w:rsidP="00B46FC0">
      <w:pPr>
        <w:pStyle w:val="ParaNoNdepar-AltN"/>
        <w:rPr>
          <w:lang w:val="fr-FR"/>
        </w:rPr>
      </w:pPr>
      <w:r w:rsidRPr="00B5258A">
        <w:rPr>
          <w:lang w:val="fr-FR"/>
        </w:rPr>
        <w:t xml:space="preserve">Pour répondre à la question principale que pose le pourvoi, </w:t>
      </w:r>
      <w:proofErr w:type="gramStart"/>
      <w:r w:rsidRPr="00B5258A">
        <w:rPr>
          <w:lang w:val="fr-FR"/>
        </w:rPr>
        <w:t>j</w:t>
      </w:r>
      <w:r>
        <w:rPr>
          <w:lang w:val="fr-FR"/>
        </w:rPr>
        <w:t>’</w:t>
      </w:r>
      <w:r w:rsidRPr="00B5258A">
        <w:rPr>
          <w:lang w:val="fr-FR"/>
        </w:rPr>
        <w:t>estime</w:t>
      </w:r>
      <w:proofErr w:type="gramEnd"/>
      <w:r w:rsidRPr="00B5258A">
        <w:rPr>
          <w:lang w:val="fr-FR"/>
        </w:rPr>
        <w:t xml:space="preserve"> que l</w:t>
      </w:r>
      <w:r>
        <w:rPr>
          <w:lang w:val="fr-FR"/>
        </w:rPr>
        <w:t>’</w:t>
      </w:r>
      <w:r w:rsidRPr="00B5258A">
        <w:rPr>
          <w:lang w:val="fr-FR"/>
        </w:rPr>
        <w:t>art. 218 crée une infraction fondée sur une obligation, au même titre que sa disposition apparentée, l</w:t>
      </w:r>
      <w:r>
        <w:rPr>
          <w:lang w:val="fr-FR"/>
        </w:rPr>
        <w:t>’</w:t>
      </w:r>
      <w:r w:rsidRPr="00B5258A">
        <w:rPr>
          <w:lang w:val="fr-FR"/>
        </w:rPr>
        <w:t>art. 215.  Certes, le libellé de l</w:t>
      </w:r>
      <w:r>
        <w:rPr>
          <w:lang w:val="fr-FR"/>
        </w:rPr>
        <w:t>’</w:t>
      </w:r>
      <w:r w:rsidRPr="00B5258A">
        <w:rPr>
          <w:lang w:val="fr-FR"/>
        </w:rPr>
        <w:t>art. 218 n</w:t>
      </w:r>
      <w:r>
        <w:rPr>
          <w:lang w:val="fr-FR"/>
        </w:rPr>
        <w:t>’</w:t>
      </w:r>
      <w:r w:rsidRPr="00B5258A">
        <w:rPr>
          <w:lang w:val="fr-FR"/>
        </w:rPr>
        <w:t>est pas aussi explicite que celui de l</w:t>
      </w:r>
      <w:r>
        <w:rPr>
          <w:lang w:val="fr-FR"/>
        </w:rPr>
        <w:t>’</w:t>
      </w:r>
      <w:r w:rsidRPr="00B5258A">
        <w:rPr>
          <w:lang w:val="fr-FR"/>
        </w:rPr>
        <w:t>art. 215, et il faut pousser l</w:t>
      </w:r>
      <w:r>
        <w:rPr>
          <w:lang w:val="fr-FR"/>
        </w:rPr>
        <w:t>’</w:t>
      </w:r>
      <w:r w:rsidRPr="00B5258A">
        <w:rPr>
          <w:lang w:val="fr-FR"/>
        </w:rPr>
        <w:t>analyse pour déterminer le véritable objet de l</w:t>
      </w:r>
      <w:r>
        <w:rPr>
          <w:lang w:val="fr-FR"/>
        </w:rPr>
        <w:t>’</w:t>
      </w:r>
      <w:r w:rsidRPr="00B5258A">
        <w:rPr>
          <w:lang w:val="fr-FR"/>
        </w:rPr>
        <w:t>art. 218 et les personnes auxquelles il s</w:t>
      </w:r>
      <w:r>
        <w:rPr>
          <w:lang w:val="fr-FR"/>
        </w:rPr>
        <w:t>’</w:t>
      </w:r>
      <w:r w:rsidRPr="00B5258A">
        <w:rPr>
          <w:lang w:val="fr-FR"/>
        </w:rPr>
        <w:t>applique.  Or, si l</w:t>
      </w:r>
      <w:r>
        <w:rPr>
          <w:lang w:val="fr-FR"/>
        </w:rPr>
        <w:t>’</w:t>
      </w:r>
      <w:r w:rsidRPr="00B5258A">
        <w:rPr>
          <w:lang w:val="fr-FR"/>
        </w:rPr>
        <w:t>infraction prévue à l</w:t>
      </w:r>
      <w:r>
        <w:rPr>
          <w:lang w:val="fr-FR"/>
        </w:rPr>
        <w:t>’</w:t>
      </w:r>
      <w:r w:rsidRPr="00B5258A">
        <w:rPr>
          <w:lang w:val="fr-FR"/>
        </w:rPr>
        <w:t>art. 218 est fondée sur une obligation, le raisonnement à l</w:t>
      </w:r>
      <w:r>
        <w:rPr>
          <w:lang w:val="fr-FR"/>
        </w:rPr>
        <w:t>’</w:t>
      </w:r>
      <w:r w:rsidRPr="00B5258A">
        <w:rPr>
          <w:lang w:val="fr-FR"/>
        </w:rPr>
        <w:t xml:space="preserve">issue duquel la Cour conclut, dans </w:t>
      </w:r>
      <w:proofErr w:type="spellStart"/>
      <w:r w:rsidRPr="00B5258A">
        <w:rPr>
          <w:i/>
          <w:lang w:val="fr-FR"/>
        </w:rPr>
        <w:t>Naglik</w:t>
      </w:r>
      <w:proofErr w:type="spellEnd"/>
      <w:r w:rsidRPr="00B5258A">
        <w:rPr>
          <w:lang w:val="fr-FR"/>
        </w:rPr>
        <w:t>, que la négligence pénale correspond à l</w:t>
      </w:r>
      <w:r>
        <w:rPr>
          <w:lang w:val="fr-FR"/>
        </w:rPr>
        <w:t>’</w:t>
      </w:r>
      <w:r w:rsidRPr="00B5258A">
        <w:rPr>
          <w:lang w:val="fr-FR"/>
        </w:rPr>
        <w:t>élément de faute requis à l</w:t>
      </w:r>
      <w:r>
        <w:rPr>
          <w:lang w:val="fr-FR"/>
        </w:rPr>
        <w:t>’</w:t>
      </w:r>
      <w:r w:rsidRPr="00B5258A">
        <w:rPr>
          <w:lang w:val="fr-FR"/>
        </w:rPr>
        <w:t>art. 215 vaut tout autant pour l</w:t>
      </w:r>
      <w:r>
        <w:rPr>
          <w:lang w:val="fr-FR"/>
        </w:rPr>
        <w:t>’</w:t>
      </w:r>
      <w:r w:rsidRPr="00B5258A">
        <w:rPr>
          <w:lang w:val="fr-FR"/>
        </w:rPr>
        <w:t>art. 218 sur les plans logique et jurisprudentiel.  C</w:t>
      </w:r>
      <w:r>
        <w:rPr>
          <w:lang w:val="fr-FR"/>
        </w:rPr>
        <w:t>’</w:t>
      </w:r>
      <w:r w:rsidRPr="00B5258A">
        <w:rPr>
          <w:lang w:val="fr-FR"/>
        </w:rPr>
        <w:t>est en fait aussi simple que cela.</w:t>
      </w:r>
    </w:p>
    <w:p w:rsidR="00B46FC0" w:rsidRPr="00B5258A" w:rsidRDefault="00B46FC0" w:rsidP="00B46FC0">
      <w:pPr>
        <w:pStyle w:val="ParaNoNdepar-AltN"/>
        <w:rPr>
          <w:lang w:val="fr-FR"/>
        </w:rPr>
      </w:pPr>
      <w:r w:rsidRPr="00B5258A">
        <w:rPr>
          <w:lang w:val="fr-FR"/>
        </w:rPr>
        <w:t>Comme je le dis précédemment, je suis convaincu que trois catégories de personnes sont visées à l</w:t>
      </w:r>
      <w:r>
        <w:rPr>
          <w:lang w:val="fr-FR"/>
        </w:rPr>
        <w:t>’</w:t>
      </w:r>
      <w:r w:rsidRPr="00B5258A">
        <w:rPr>
          <w:lang w:val="fr-FR"/>
        </w:rPr>
        <w:t>art. 218 dans la situation où un enfant de moins de 10 ans court ou est susceptible de courir le risque de mourir ou de subir un préjudice permanent :</w:t>
      </w:r>
    </w:p>
    <w:p w:rsidR="00B46FC0" w:rsidRPr="00B5258A" w:rsidRDefault="00464476" w:rsidP="00464476">
      <w:pPr>
        <w:pStyle w:val="Citation-AltC"/>
        <w:spacing w:after="240" w:line="480" w:lineRule="auto"/>
        <w:ind w:left="720" w:hanging="720"/>
        <w:contextualSpacing w:val="0"/>
        <w:rPr>
          <w:lang w:val="fr-FR"/>
        </w:rPr>
      </w:pPr>
      <w:r>
        <w:rPr>
          <w:lang w:val="fr-FR"/>
        </w:rPr>
        <w:t>1.</w:t>
      </w:r>
      <w:r>
        <w:rPr>
          <w:lang w:val="fr-FR"/>
        </w:rPr>
        <w:tab/>
      </w:r>
      <w:r w:rsidR="00B46FC0" w:rsidRPr="00B5258A">
        <w:rPr>
          <w:lang w:val="fr-FR"/>
        </w:rPr>
        <w:t>celle qui a l</w:t>
      </w:r>
      <w:r w:rsidR="00B46FC0">
        <w:rPr>
          <w:lang w:val="fr-FR"/>
        </w:rPr>
        <w:t>’</w:t>
      </w:r>
      <w:r w:rsidR="00B46FC0" w:rsidRPr="00B5258A">
        <w:rPr>
          <w:lang w:val="fr-FR"/>
        </w:rPr>
        <w:t>obligation légale, à la fois préexistante et permanente, de prendre soin de l</w:t>
      </w:r>
      <w:r w:rsidR="00B46FC0">
        <w:rPr>
          <w:lang w:val="fr-FR"/>
        </w:rPr>
        <w:t>’</w:t>
      </w:r>
      <w:r w:rsidR="00B46FC0" w:rsidRPr="00B5258A">
        <w:rPr>
          <w:lang w:val="fr-FR"/>
        </w:rPr>
        <w:t>enfant;</w:t>
      </w:r>
    </w:p>
    <w:p w:rsidR="00B46FC0" w:rsidRPr="00B5258A" w:rsidRDefault="00464476" w:rsidP="00464476">
      <w:pPr>
        <w:pStyle w:val="Citation-AltC"/>
        <w:spacing w:after="240" w:line="480" w:lineRule="auto"/>
        <w:ind w:left="720" w:hanging="720"/>
        <w:contextualSpacing w:val="0"/>
        <w:rPr>
          <w:lang w:val="fr-FR"/>
        </w:rPr>
      </w:pPr>
      <w:r>
        <w:rPr>
          <w:lang w:val="fr-FR"/>
        </w:rPr>
        <w:lastRenderedPageBreak/>
        <w:t>2.</w:t>
      </w:r>
      <w:r>
        <w:rPr>
          <w:lang w:val="fr-FR"/>
        </w:rPr>
        <w:tab/>
      </w:r>
      <w:r w:rsidR="00B46FC0" w:rsidRPr="00B5258A">
        <w:rPr>
          <w:lang w:val="fr-FR"/>
        </w:rPr>
        <w:t>celle qui, dans cette situation, décide de venir en aide à l</w:t>
      </w:r>
      <w:r w:rsidR="00B46FC0">
        <w:rPr>
          <w:lang w:val="fr-FR"/>
        </w:rPr>
        <w:t>’</w:t>
      </w:r>
      <w:r w:rsidR="00B46FC0" w:rsidRPr="00B5258A">
        <w:rPr>
          <w:lang w:val="fr-FR"/>
        </w:rPr>
        <w:t xml:space="preserve">enfant; </w:t>
      </w:r>
    </w:p>
    <w:p w:rsidR="00B46FC0" w:rsidRPr="00B5258A" w:rsidRDefault="00464476" w:rsidP="00464476">
      <w:pPr>
        <w:pStyle w:val="Citation-AltC"/>
        <w:spacing w:after="240" w:line="480" w:lineRule="auto"/>
        <w:ind w:left="720" w:hanging="720"/>
        <w:contextualSpacing w:val="0"/>
        <w:rPr>
          <w:lang w:val="fr-FR"/>
        </w:rPr>
      </w:pPr>
      <w:r>
        <w:rPr>
          <w:lang w:val="fr-FR"/>
        </w:rPr>
        <w:t>3.</w:t>
      </w:r>
      <w:r>
        <w:rPr>
          <w:lang w:val="fr-FR"/>
        </w:rPr>
        <w:tab/>
      </w:r>
      <w:r w:rsidR="00B46FC0" w:rsidRPr="00B5258A">
        <w:rPr>
          <w:lang w:val="fr-FR"/>
        </w:rPr>
        <w:t>celle qui est à l</w:t>
      </w:r>
      <w:r w:rsidR="00B46FC0">
        <w:rPr>
          <w:lang w:val="fr-FR"/>
        </w:rPr>
        <w:t>’</w:t>
      </w:r>
      <w:r w:rsidR="00B46FC0" w:rsidRPr="00B5258A">
        <w:rPr>
          <w:lang w:val="fr-FR"/>
        </w:rPr>
        <w:t>origine de la situation.</w:t>
      </w:r>
    </w:p>
    <w:p w:rsidR="00B46FC0" w:rsidRPr="00B5258A" w:rsidRDefault="00B46FC0" w:rsidP="00B46FC0">
      <w:pPr>
        <w:pStyle w:val="ContinueParaSuitedupar-AltP"/>
        <w:rPr>
          <w:lang w:val="fr-FR"/>
        </w:rPr>
      </w:pPr>
      <w:r w:rsidRPr="00B5258A">
        <w:rPr>
          <w:lang w:val="fr-FR"/>
        </w:rPr>
        <w:t>Voici quel est mon raisonnement.</w:t>
      </w:r>
    </w:p>
    <w:p w:rsidR="00B46FC0" w:rsidRPr="00B5258A" w:rsidRDefault="00464476" w:rsidP="00464476">
      <w:pPr>
        <w:pStyle w:val="TitleTitre-AltT"/>
        <w:tabs>
          <w:tab w:val="clear" w:pos="360"/>
          <w:tab w:val="left" w:pos="1170"/>
        </w:tabs>
        <w:ind w:left="1800" w:hanging="1800"/>
        <w:rPr>
          <w:lang w:val="fr-FR"/>
        </w:rPr>
      </w:pPr>
      <w:r>
        <w:rPr>
          <w:lang w:val="fr-FR"/>
        </w:rPr>
        <w:tab/>
      </w:r>
      <w:r w:rsidR="00B46FC0" w:rsidRPr="00B5258A">
        <w:rPr>
          <w:lang w:val="fr-FR"/>
        </w:rPr>
        <w:t>(1)</w:t>
      </w:r>
      <w:r w:rsidR="00B46FC0" w:rsidRPr="00B5258A">
        <w:rPr>
          <w:lang w:val="fr-FR"/>
        </w:rPr>
        <w:tab/>
      </w:r>
      <w:r w:rsidR="00B46FC0" w:rsidRPr="00B5258A">
        <w:rPr>
          <w:u w:val="single"/>
          <w:lang w:val="fr-FR"/>
        </w:rPr>
        <w:t xml:space="preserve">Le libellé </w:t>
      </w:r>
      <w:proofErr w:type="gramStart"/>
      <w:r w:rsidR="00B46FC0" w:rsidRPr="00B5258A">
        <w:rPr>
          <w:u w:val="single"/>
          <w:lang w:val="fr-FR"/>
        </w:rPr>
        <w:t>des art</w:t>
      </w:r>
      <w:proofErr w:type="gramEnd"/>
      <w:r>
        <w:rPr>
          <w:u w:val="single"/>
          <w:lang w:val="fr-FR"/>
        </w:rPr>
        <w:t>.</w:t>
      </w:r>
      <w:r w:rsidR="00B46FC0" w:rsidRPr="00B5258A">
        <w:rPr>
          <w:u w:val="single"/>
          <w:lang w:val="fr-FR"/>
        </w:rPr>
        <w:t xml:space="preserve"> 214 et 218</w:t>
      </w:r>
    </w:p>
    <w:p w:rsidR="00B46FC0" w:rsidRPr="00B5258A" w:rsidRDefault="00B46FC0" w:rsidP="00B46FC0">
      <w:pPr>
        <w:pStyle w:val="ParaNoNdepar-AltN"/>
        <w:rPr>
          <w:lang w:val="fr-FR"/>
        </w:rPr>
      </w:pPr>
      <w:r w:rsidRPr="00B5258A">
        <w:rPr>
          <w:lang w:val="fr-FR"/>
        </w:rPr>
        <w:t>Considérons la première catégorie susmentionnée.  Bien que l</w:t>
      </w:r>
      <w:r>
        <w:rPr>
          <w:lang w:val="fr-FR"/>
        </w:rPr>
        <w:t>’</w:t>
      </w:r>
      <w:r w:rsidRPr="00B5258A">
        <w:rPr>
          <w:lang w:val="fr-FR"/>
        </w:rPr>
        <w:t xml:space="preserve">art. 218 du </w:t>
      </w:r>
      <w:r w:rsidRPr="00B5258A">
        <w:rPr>
          <w:i/>
          <w:lang w:val="fr-FR"/>
        </w:rPr>
        <w:t>Code</w:t>
      </w:r>
      <w:r w:rsidRPr="00B5258A">
        <w:rPr>
          <w:lang w:val="fr-FR"/>
        </w:rPr>
        <w:t xml:space="preserve"> ne fasse pas </w:t>
      </w:r>
      <w:proofErr w:type="spellStart"/>
      <w:r w:rsidRPr="00B5258A">
        <w:rPr>
          <w:lang w:val="fr-FR"/>
        </w:rPr>
        <w:t>lui</w:t>
      </w:r>
      <w:r w:rsidRPr="00B5258A">
        <w:rPr>
          <w:lang w:val="fr-FR"/>
        </w:rPr>
        <w:noBreakHyphen/>
        <w:t>même</w:t>
      </w:r>
      <w:proofErr w:type="spellEnd"/>
      <w:r w:rsidRPr="00B5258A">
        <w:rPr>
          <w:lang w:val="fr-FR"/>
        </w:rPr>
        <w:t xml:space="preserve"> mention de la personne légalement tenue de prendre soin de l</w:t>
      </w:r>
      <w:r>
        <w:rPr>
          <w:lang w:val="fr-FR"/>
        </w:rPr>
        <w:t>’</w:t>
      </w:r>
      <w:r w:rsidRPr="00B5258A">
        <w:rPr>
          <w:lang w:val="fr-FR"/>
        </w:rPr>
        <w:t>enfant de moins de 10 ans, l</w:t>
      </w:r>
      <w:r>
        <w:rPr>
          <w:lang w:val="fr-FR"/>
        </w:rPr>
        <w:t>’</w:t>
      </w:r>
      <w:r w:rsidRPr="00B5258A">
        <w:rPr>
          <w:lang w:val="fr-FR"/>
        </w:rPr>
        <w:t xml:space="preserve">art. 214, qui </w:t>
      </w:r>
      <w:proofErr w:type="gramStart"/>
      <w:r w:rsidRPr="00B5258A">
        <w:rPr>
          <w:lang w:val="fr-FR"/>
        </w:rPr>
        <w:t>définit</w:t>
      </w:r>
      <w:proofErr w:type="gramEnd"/>
      <w:r w:rsidRPr="00B5258A">
        <w:rPr>
          <w:lang w:val="fr-FR"/>
        </w:rPr>
        <w:t xml:space="preserve"> de manière non exhaustive les termes « abandonner » et « exposer » employés à l</w:t>
      </w:r>
      <w:r>
        <w:rPr>
          <w:lang w:val="fr-FR"/>
        </w:rPr>
        <w:t>’</w:t>
      </w:r>
      <w:r w:rsidRPr="00B5258A">
        <w:rPr>
          <w:lang w:val="fr-FR"/>
        </w:rPr>
        <w:t xml:space="preserve">art. 218, le fait expressément. </w:t>
      </w:r>
      <w:r>
        <w:rPr>
          <w:lang w:val="fr-FR"/>
        </w:rPr>
        <w:t xml:space="preserve"> </w:t>
      </w:r>
      <w:r w:rsidRPr="00B5258A">
        <w:rPr>
          <w:lang w:val="fr-FR"/>
        </w:rPr>
        <w:t>Suivant l</w:t>
      </w:r>
      <w:r>
        <w:rPr>
          <w:lang w:val="fr-FR"/>
        </w:rPr>
        <w:t>’</w:t>
      </w:r>
      <w:r w:rsidRPr="00B5258A">
        <w:rPr>
          <w:lang w:val="fr-FR"/>
        </w:rPr>
        <w:t>al</w:t>
      </w:r>
      <w:r w:rsidR="00F14F80">
        <w:rPr>
          <w:lang w:val="fr-FR"/>
        </w:rPr>
        <w:t>.</w:t>
      </w:r>
      <w:r w:rsidRPr="00B5258A">
        <w:rPr>
          <w:lang w:val="fr-FR"/>
        </w:rPr>
        <w:t> </w:t>
      </w:r>
      <w:r w:rsidRPr="00B5258A">
        <w:rPr>
          <w:i/>
          <w:lang w:val="fr-FR"/>
        </w:rPr>
        <w:t>a</w:t>
      </w:r>
      <w:r w:rsidRPr="00B5258A">
        <w:rPr>
          <w:lang w:val="fr-FR"/>
        </w:rPr>
        <w:t xml:space="preserve">) de la </w:t>
      </w:r>
      <w:r>
        <w:rPr>
          <w:lang w:val="fr-FR"/>
        </w:rPr>
        <w:t>définition, « </w:t>
      </w:r>
      <w:r w:rsidRPr="00B5258A">
        <w:rPr>
          <w:lang w:val="fr-FR"/>
        </w:rPr>
        <w:t>abandonner » ou « exposer » s</w:t>
      </w:r>
      <w:r>
        <w:rPr>
          <w:lang w:val="fr-FR"/>
        </w:rPr>
        <w:t>’</w:t>
      </w:r>
      <w:r w:rsidRPr="00B5258A">
        <w:rPr>
          <w:lang w:val="fr-FR"/>
        </w:rPr>
        <w:t>entend notamment de « l</w:t>
      </w:r>
      <w:r>
        <w:rPr>
          <w:lang w:val="fr-FR"/>
        </w:rPr>
        <w:t>’</w:t>
      </w:r>
      <w:r w:rsidRPr="00B5258A">
        <w:rPr>
          <w:lang w:val="fr-FR"/>
        </w:rPr>
        <w:t xml:space="preserve">omission volontaire, par une personne </w:t>
      </w:r>
      <w:r w:rsidRPr="00B5258A">
        <w:rPr>
          <w:u w:val="single"/>
          <w:lang w:val="fr-FR"/>
        </w:rPr>
        <w:t>légalement tenue de le faire</w:t>
      </w:r>
      <w:r w:rsidRPr="00B5258A">
        <w:rPr>
          <w:lang w:val="fr-FR"/>
        </w:rPr>
        <w:t>, de prendre soin d</w:t>
      </w:r>
      <w:r>
        <w:rPr>
          <w:lang w:val="fr-FR"/>
        </w:rPr>
        <w:t>’</w:t>
      </w:r>
      <w:r w:rsidRPr="00B5258A">
        <w:rPr>
          <w:lang w:val="fr-FR"/>
        </w:rPr>
        <w:t>un enfant ».</w:t>
      </w:r>
    </w:p>
    <w:p w:rsidR="00B46FC0" w:rsidRPr="00B5258A" w:rsidRDefault="00B46FC0" w:rsidP="00B46FC0">
      <w:pPr>
        <w:pStyle w:val="ParaNoNdepar-AltN"/>
        <w:rPr>
          <w:lang w:val="fr-FR"/>
        </w:rPr>
      </w:pPr>
      <w:r w:rsidRPr="00B5258A">
        <w:rPr>
          <w:lang w:val="fr-FR"/>
        </w:rPr>
        <w:t>Vu ce libellé, le champ d</w:t>
      </w:r>
      <w:r>
        <w:rPr>
          <w:lang w:val="fr-FR"/>
        </w:rPr>
        <w:t>’</w:t>
      </w:r>
      <w:r w:rsidRPr="00B5258A">
        <w:rPr>
          <w:lang w:val="fr-FR"/>
        </w:rPr>
        <w:t>application de l</w:t>
      </w:r>
      <w:r>
        <w:rPr>
          <w:lang w:val="fr-FR"/>
        </w:rPr>
        <w:t>’</w:t>
      </w:r>
      <w:r w:rsidRPr="00B5258A">
        <w:rPr>
          <w:lang w:val="fr-FR"/>
        </w:rPr>
        <w:t>art. 218 englobe à l</w:t>
      </w:r>
      <w:r>
        <w:rPr>
          <w:lang w:val="fr-FR"/>
        </w:rPr>
        <w:t>’</w:t>
      </w:r>
      <w:r w:rsidRPr="00B5258A">
        <w:rPr>
          <w:lang w:val="fr-FR"/>
        </w:rPr>
        <w:t xml:space="preserve">évidence une multitude de personnes </w:t>
      </w:r>
      <w:r w:rsidRPr="00B5258A">
        <w:rPr>
          <w:i/>
          <w:lang w:val="fr-FR"/>
        </w:rPr>
        <w:t xml:space="preserve">légalement tenues </w:t>
      </w:r>
      <w:r w:rsidRPr="00B5258A">
        <w:rPr>
          <w:lang w:val="fr-FR"/>
        </w:rPr>
        <w:t>de prendre soin d</w:t>
      </w:r>
      <w:r>
        <w:rPr>
          <w:lang w:val="fr-FR"/>
        </w:rPr>
        <w:t>’</w:t>
      </w:r>
      <w:r w:rsidRPr="00B5258A">
        <w:rPr>
          <w:lang w:val="fr-FR"/>
        </w:rPr>
        <w:t>un enfant de moins de 10 ans, y compris les parents, les parents d</w:t>
      </w:r>
      <w:r>
        <w:rPr>
          <w:lang w:val="fr-FR"/>
        </w:rPr>
        <w:t>’</w:t>
      </w:r>
      <w:r w:rsidRPr="00B5258A">
        <w:rPr>
          <w:lang w:val="fr-FR"/>
        </w:rPr>
        <w:t>accueil et les gardiens, soit les gens les plus susceptibles de commettre l</w:t>
      </w:r>
      <w:r>
        <w:rPr>
          <w:lang w:val="fr-FR"/>
        </w:rPr>
        <w:t>’</w:t>
      </w:r>
      <w:r w:rsidRPr="00B5258A">
        <w:rPr>
          <w:lang w:val="fr-FR"/>
        </w:rPr>
        <w:t>infraction en raison du rôle central qu</w:t>
      </w:r>
      <w:r>
        <w:rPr>
          <w:lang w:val="fr-FR"/>
        </w:rPr>
        <w:t>’</w:t>
      </w:r>
      <w:r w:rsidRPr="00B5258A">
        <w:rPr>
          <w:lang w:val="fr-FR"/>
        </w:rPr>
        <w:t>ils jouent dans la vie d</w:t>
      </w:r>
      <w:r>
        <w:rPr>
          <w:lang w:val="fr-FR"/>
        </w:rPr>
        <w:t>’</w:t>
      </w:r>
      <w:r w:rsidRPr="00B5258A">
        <w:rPr>
          <w:lang w:val="fr-FR"/>
        </w:rPr>
        <w:t>un enfant.  Une fois ce fait reconnu comme je crois qu</w:t>
      </w:r>
      <w:r>
        <w:rPr>
          <w:lang w:val="fr-FR"/>
        </w:rPr>
        <w:t>’</w:t>
      </w:r>
      <w:r w:rsidRPr="00B5258A">
        <w:rPr>
          <w:lang w:val="fr-FR"/>
        </w:rPr>
        <w:t>il doit l</w:t>
      </w:r>
      <w:r>
        <w:rPr>
          <w:lang w:val="fr-FR"/>
        </w:rPr>
        <w:t>’</w:t>
      </w:r>
      <w:r w:rsidRPr="00B5258A">
        <w:rPr>
          <w:lang w:val="fr-FR"/>
        </w:rPr>
        <w:t>être, je ne vois pas de quelle manière ni pour quelles raisons on pourrait soutenir que l</w:t>
      </w:r>
      <w:r>
        <w:rPr>
          <w:lang w:val="fr-FR"/>
        </w:rPr>
        <w:t>’</w:t>
      </w:r>
      <w:r w:rsidRPr="00B5258A">
        <w:rPr>
          <w:lang w:val="fr-FR"/>
        </w:rPr>
        <w:t>infraction n</w:t>
      </w:r>
      <w:r>
        <w:rPr>
          <w:lang w:val="fr-FR"/>
        </w:rPr>
        <w:t>’</w:t>
      </w:r>
      <w:r w:rsidRPr="00B5258A">
        <w:rPr>
          <w:lang w:val="fr-FR"/>
        </w:rPr>
        <w:t>est pas « fondée sur une obligation ».</w:t>
      </w:r>
    </w:p>
    <w:p w:rsidR="00B46FC0" w:rsidRPr="00B5258A" w:rsidRDefault="00B46FC0" w:rsidP="00B46FC0">
      <w:pPr>
        <w:pStyle w:val="ParaNoNdepar-AltN"/>
        <w:rPr>
          <w:lang w:val="fr-FR"/>
        </w:rPr>
      </w:pPr>
      <w:r w:rsidRPr="00B5258A">
        <w:rPr>
          <w:lang w:val="fr-FR"/>
        </w:rPr>
        <w:lastRenderedPageBreak/>
        <w:t xml:space="preserve">Reconnaître que des personnes </w:t>
      </w:r>
      <w:r w:rsidRPr="00B5258A">
        <w:rPr>
          <w:i/>
          <w:lang w:val="fr-FR"/>
        </w:rPr>
        <w:t>déjà</w:t>
      </w:r>
      <w:r w:rsidRPr="00B5258A">
        <w:rPr>
          <w:lang w:val="fr-FR"/>
        </w:rPr>
        <w:t xml:space="preserve"> tenues de protéger l</w:t>
      </w:r>
      <w:r>
        <w:rPr>
          <w:lang w:val="fr-FR"/>
        </w:rPr>
        <w:t>’</w:t>
      </w:r>
      <w:r w:rsidRPr="00B5258A">
        <w:rPr>
          <w:lang w:val="fr-FR"/>
        </w:rPr>
        <w:t>enfant tombent sous le coup de l</w:t>
      </w:r>
      <w:r>
        <w:rPr>
          <w:lang w:val="fr-FR"/>
        </w:rPr>
        <w:t>’</w:t>
      </w:r>
      <w:r w:rsidRPr="00B5258A">
        <w:rPr>
          <w:lang w:val="fr-FR"/>
        </w:rPr>
        <w:t>art. 218 fait ressortir la principale faille de la conclusion selon laquelle chacun des éléments constitutifs de l</w:t>
      </w:r>
      <w:r>
        <w:rPr>
          <w:lang w:val="fr-FR"/>
        </w:rPr>
        <w:t>’</w:t>
      </w:r>
      <w:r w:rsidRPr="00B5258A">
        <w:rPr>
          <w:lang w:val="fr-FR"/>
        </w:rPr>
        <w:t xml:space="preserve">infraction requiert une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subjective.  En somme, si la plupart des personnes ciblées par l</w:t>
      </w:r>
      <w:r>
        <w:rPr>
          <w:lang w:val="fr-FR"/>
        </w:rPr>
        <w:t>’</w:t>
      </w:r>
      <w:r w:rsidRPr="00B5258A">
        <w:rPr>
          <w:lang w:val="fr-FR"/>
        </w:rPr>
        <w:t>art. 218 ont déjà l</w:t>
      </w:r>
      <w:r>
        <w:rPr>
          <w:lang w:val="fr-FR"/>
        </w:rPr>
        <w:t>’</w:t>
      </w:r>
      <w:r w:rsidRPr="00B5258A">
        <w:rPr>
          <w:lang w:val="fr-FR"/>
        </w:rPr>
        <w:t>obligation légale permanente de prendre soin d</w:t>
      </w:r>
      <w:r>
        <w:rPr>
          <w:lang w:val="fr-FR"/>
        </w:rPr>
        <w:t>’</w:t>
      </w:r>
      <w:r w:rsidRPr="00B5258A">
        <w:rPr>
          <w:lang w:val="fr-FR"/>
        </w:rPr>
        <w:t>un enfant de moins de 10 ans, il ne semble guère raisonnable ou juste d</w:t>
      </w:r>
      <w:r>
        <w:rPr>
          <w:lang w:val="fr-FR"/>
        </w:rPr>
        <w:t>’</w:t>
      </w:r>
      <w:r w:rsidRPr="00B5258A">
        <w:rPr>
          <w:lang w:val="fr-FR"/>
        </w:rPr>
        <w:t>apprécier leur intention (</w:t>
      </w:r>
      <w:r w:rsidRPr="00B5258A">
        <w:rPr>
          <w:i/>
          <w:lang w:val="fr-FR"/>
        </w:rPr>
        <w:t xml:space="preserve">mens </w:t>
      </w:r>
      <w:proofErr w:type="spellStart"/>
      <w:r w:rsidRPr="00B5258A">
        <w:rPr>
          <w:i/>
          <w:lang w:val="fr-FR"/>
        </w:rPr>
        <w:t>rea</w:t>
      </w:r>
      <w:proofErr w:type="spellEnd"/>
      <w:r w:rsidRPr="00B5258A">
        <w:rPr>
          <w:lang w:val="fr-FR"/>
        </w:rPr>
        <w:t>) au regard d</w:t>
      </w:r>
      <w:r>
        <w:rPr>
          <w:lang w:val="fr-FR"/>
        </w:rPr>
        <w:t>’</w:t>
      </w:r>
      <w:r w:rsidRPr="00B5258A">
        <w:rPr>
          <w:lang w:val="fr-FR"/>
        </w:rPr>
        <w:t>une norme de preuve</w:t>
      </w:r>
      <w:r w:rsidRPr="00B5258A">
        <w:rPr>
          <w:i/>
          <w:lang w:val="fr-FR"/>
        </w:rPr>
        <w:t xml:space="preserve"> </w:t>
      </w:r>
      <w:r w:rsidRPr="00B5258A">
        <w:rPr>
          <w:lang w:val="fr-FR"/>
        </w:rPr>
        <w:t>subjective alors que, pour les besoins d</w:t>
      </w:r>
      <w:r>
        <w:rPr>
          <w:lang w:val="fr-FR"/>
        </w:rPr>
        <w:t>’</w:t>
      </w:r>
      <w:r w:rsidRPr="00B5258A">
        <w:rPr>
          <w:lang w:val="fr-FR"/>
        </w:rPr>
        <w:t>une disposition voisine créant une infraction fondée sur une obligation (l</w:t>
      </w:r>
      <w:r>
        <w:rPr>
          <w:lang w:val="fr-FR"/>
        </w:rPr>
        <w:t>’</w:t>
      </w:r>
      <w:r w:rsidRPr="00B5258A">
        <w:rPr>
          <w:lang w:val="fr-FR"/>
        </w:rPr>
        <w:t xml:space="preserve">art. 215), elles sont soumises à la norme de la négligence pénale (voir </w:t>
      </w:r>
      <w:proofErr w:type="spellStart"/>
      <w:r w:rsidRPr="00B5258A">
        <w:rPr>
          <w:i/>
          <w:lang w:val="fr-FR"/>
        </w:rPr>
        <w:t>Naglik</w:t>
      </w:r>
      <w:proofErr w:type="spellEnd"/>
      <w:r w:rsidRPr="00B5258A">
        <w:rPr>
          <w:lang w:val="fr-FR"/>
        </w:rPr>
        <w:t>).</w:t>
      </w:r>
      <w:r w:rsidRPr="00B5258A">
        <w:rPr>
          <w:i/>
          <w:lang w:val="fr-FR"/>
        </w:rPr>
        <w:t xml:space="preserve">  </w:t>
      </w:r>
      <w:r w:rsidRPr="00B5258A">
        <w:rPr>
          <w:lang w:val="fr-FR"/>
        </w:rPr>
        <w:t>Manifestement, deux normes s</w:t>
      </w:r>
      <w:r>
        <w:rPr>
          <w:lang w:val="fr-FR"/>
        </w:rPr>
        <w:t>’</w:t>
      </w:r>
      <w:r w:rsidRPr="00B5258A">
        <w:rPr>
          <w:lang w:val="fr-FR"/>
        </w:rPr>
        <w:t>appliqueraient dès lors, l</w:t>
      </w:r>
      <w:r>
        <w:rPr>
          <w:lang w:val="fr-FR"/>
        </w:rPr>
        <w:t>’</w:t>
      </w:r>
      <w:r w:rsidRPr="00B5258A">
        <w:rPr>
          <w:lang w:val="fr-FR"/>
        </w:rPr>
        <w:t>une objective sous le régime de l</w:t>
      </w:r>
      <w:r>
        <w:rPr>
          <w:lang w:val="fr-FR"/>
        </w:rPr>
        <w:t>’</w:t>
      </w:r>
      <w:r w:rsidRPr="00B5258A">
        <w:rPr>
          <w:lang w:val="fr-FR"/>
        </w:rPr>
        <w:t>art. 215, et l</w:t>
      </w:r>
      <w:r>
        <w:rPr>
          <w:lang w:val="fr-FR"/>
        </w:rPr>
        <w:t>’</w:t>
      </w:r>
      <w:r w:rsidRPr="00B5258A">
        <w:rPr>
          <w:lang w:val="fr-FR"/>
        </w:rPr>
        <w:t>autre subjective sous le régime de l</w:t>
      </w:r>
      <w:r>
        <w:rPr>
          <w:lang w:val="fr-FR"/>
        </w:rPr>
        <w:t>’</w:t>
      </w:r>
      <w:r w:rsidRPr="00B5258A">
        <w:rPr>
          <w:lang w:val="fr-FR"/>
        </w:rPr>
        <w:t>art. 218, deux dispositions dont l</w:t>
      </w:r>
      <w:r>
        <w:rPr>
          <w:lang w:val="fr-FR"/>
        </w:rPr>
        <w:t>’</w:t>
      </w:r>
      <w:r w:rsidRPr="00B5258A">
        <w:rPr>
          <w:lang w:val="fr-FR"/>
        </w:rPr>
        <w:t xml:space="preserve">objet est similaire, voire identique, à savoir protéger les mêmes enfants, assujettir les mêmes personnes à une obligation et prévenir les mêmes conséquences. </w:t>
      </w:r>
    </w:p>
    <w:p w:rsidR="00B46FC0" w:rsidRPr="00B5258A" w:rsidRDefault="00B46FC0" w:rsidP="00B46FC0">
      <w:pPr>
        <w:pStyle w:val="ParaNoNdepar-AltN"/>
        <w:rPr>
          <w:lang w:val="fr-FR"/>
        </w:rPr>
      </w:pPr>
      <w:r w:rsidRPr="00B5258A">
        <w:rPr>
          <w:lang w:val="fr-FR"/>
        </w:rPr>
        <w:t>On peut être tenté de justifier cette dualité de normes par un élément distinctif important de l</w:t>
      </w:r>
      <w:r>
        <w:rPr>
          <w:lang w:val="fr-FR"/>
        </w:rPr>
        <w:t>’</w:t>
      </w:r>
      <w:r w:rsidRPr="00B5258A">
        <w:rPr>
          <w:lang w:val="fr-FR"/>
        </w:rPr>
        <w:t>art. 218, c</w:t>
      </w:r>
      <w:r>
        <w:rPr>
          <w:lang w:val="fr-FR"/>
        </w:rPr>
        <w:t>’</w:t>
      </w:r>
      <w:r w:rsidRPr="00B5258A">
        <w:rPr>
          <w:lang w:val="fr-FR"/>
        </w:rPr>
        <w:t>est-à-dire son application à la personne qui a déjà l</w:t>
      </w:r>
      <w:r>
        <w:rPr>
          <w:lang w:val="fr-FR"/>
        </w:rPr>
        <w:t>’</w:t>
      </w:r>
      <w:r w:rsidRPr="00B5258A">
        <w:rPr>
          <w:lang w:val="fr-FR"/>
        </w:rPr>
        <w:t>obligation légale permanente de prendre soin d</w:t>
      </w:r>
      <w:r>
        <w:rPr>
          <w:lang w:val="fr-FR"/>
        </w:rPr>
        <w:t>’</w:t>
      </w:r>
      <w:r w:rsidRPr="00B5258A">
        <w:rPr>
          <w:lang w:val="fr-FR"/>
        </w:rPr>
        <w:t xml:space="preserve">un enfant de moins de 10 ans </w:t>
      </w:r>
      <w:r w:rsidRPr="00B5258A">
        <w:rPr>
          <w:i/>
          <w:lang w:val="fr-FR"/>
        </w:rPr>
        <w:t>et</w:t>
      </w:r>
      <w:r w:rsidRPr="00B5258A">
        <w:rPr>
          <w:lang w:val="fr-FR"/>
        </w:rPr>
        <w:t>, suivant l</w:t>
      </w:r>
      <w:r>
        <w:rPr>
          <w:lang w:val="fr-FR"/>
        </w:rPr>
        <w:t>’</w:t>
      </w:r>
      <w:r w:rsidRPr="00B5258A">
        <w:rPr>
          <w:lang w:val="fr-FR"/>
        </w:rPr>
        <w:t>al</w:t>
      </w:r>
      <w:r w:rsidR="00094499">
        <w:rPr>
          <w:lang w:val="fr-FR"/>
        </w:rPr>
        <w:t>.</w:t>
      </w:r>
      <w:r w:rsidRPr="00B5258A">
        <w:rPr>
          <w:lang w:val="fr-FR"/>
        </w:rPr>
        <w:t> </w:t>
      </w:r>
      <w:r w:rsidRPr="00B5258A">
        <w:rPr>
          <w:i/>
          <w:lang w:val="fr-FR"/>
        </w:rPr>
        <w:t>b</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 xml:space="preserve">art. 214, à la personne qui </w:t>
      </w:r>
      <w:r w:rsidRPr="00B5258A">
        <w:rPr>
          <w:i/>
          <w:lang w:val="fr-FR"/>
        </w:rPr>
        <w:t>n</w:t>
      </w:r>
      <w:r>
        <w:rPr>
          <w:lang w:val="fr-FR"/>
        </w:rPr>
        <w:t>’</w:t>
      </w:r>
      <w:r w:rsidRPr="00B5258A">
        <w:rPr>
          <w:lang w:val="fr-FR"/>
        </w:rPr>
        <w:t>est</w:t>
      </w:r>
      <w:r w:rsidRPr="00B5258A">
        <w:rPr>
          <w:i/>
          <w:lang w:val="fr-FR"/>
        </w:rPr>
        <w:t xml:space="preserve"> pas</w:t>
      </w:r>
      <w:r w:rsidRPr="00B5258A">
        <w:rPr>
          <w:lang w:val="fr-FR"/>
        </w:rPr>
        <w:t xml:space="preserve"> assujettie à une telle obligation.  Ce volet de la définition vise la personne qui « trait[e] un enfant d</w:t>
      </w:r>
      <w:r>
        <w:rPr>
          <w:lang w:val="fr-FR"/>
        </w:rPr>
        <w:t>’</w:t>
      </w:r>
      <w:r w:rsidRPr="00B5258A">
        <w:rPr>
          <w:lang w:val="fr-FR"/>
        </w:rPr>
        <w:t>une façon pouvant l</w:t>
      </w:r>
      <w:r>
        <w:rPr>
          <w:lang w:val="fr-FR"/>
        </w:rPr>
        <w:t>’</w:t>
      </w:r>
      <w:r w:rsidRPr="00B5258A">
        <w:rPr>
          <w:lang w:val="fr-FR"/>
        </w:rPr>
        <w:t>exposer à des dangers contre lesquels il n</w:t>
      </w:r>
      <w:r>
        <w:rPr>
          <w:lang w:val="fr-FR"/>
        </w:rPr>
        <w:t>’</w:t>
      </w:r>
      <w:r w:rsidRPr="00B5258A">
        <w:rPr>
          <w:lang w:val="fr-FR"/>
        </w:rPr>
        <w:t xml:space="preserve">est pas protégé », ce qui, à première vue, peut être interprété </w:t>
      </w:r>
      <w:r w:rsidRPr="00B5258A">
        <w:rPr>
          <w:lang w:val="fr-FR"/>
        </w:rPr>
        <w:lastRenderedPageBreak/>
        <w:t>comme étant susceptible d</w:t>
      </w:r>
      <w:r>
        <w:rPr>
          <w:lang w:val="fr-FR"/>
        </w:rPr>
        <w:t>’</w:t>
      </w:r>
      <w:r w:rsidRPr="00B5258A">
        <w:rPr>
          <w:lang w:val="fr-FR"/>
        </w:rPr>
        <w:t>être le fait d</w:t>
      </w:r>
      <w:r>
        <w:rPr>
          <w:lang w:val="fr-FR"/>
        </w:rPr>
        <w:t>’</w:t>
      </w:r>
      <w:r w:rsidRPr="00B5258A">
        <w:rPr>
          <w:lang w:val="fr-FR"/>
        </w:rPr>
        <w:t>un grand nombre de personnes qui n</w:t>
      </w:r>
      <w:r>
        <w:rPr>
          <w:lang w:val="fr-FR"/>
        </w:rPr>
        <w:t>’</w:t>
      </w:r>
      <w:r w:rsidRPr="00B5258A">
        <w:rPr>
          <w:lang w:val="fr-FR"/>
        </w:rPr>
        <w:t>ont pas d</w:t>
      </w:r>
      <w:r>
        <w:rPr>
          <w:lang w:val="fr-FR"/>
        </w:rPr>
        <w:t>’</w:t>
      </w:r>
      <w:r w:rsidRPr="00B5258A">
        <w:rPr>
          <w:lang w:val="fr-FR"/>
        </w:rPr>
        <w:t xml:space="preserve">obligation préexistante </w:t>
      </w:r>
      <w:proofErr w:type="spellStart"/>
      <w:r w:rsidRPr="00B5258A">
        <w:rPr>
          <w:lang w:val="fr-FR"/>
        </w:rPr>
        <w:t>vis</w:t>
      </w:r>
      <w:r w:rsidRPr="00B5258A">
        <w:rPr>
          <w:lang w:val="fr-FR"/>
        </w:rPr>
        <w:noBreakHyphen/>
        <w:t>à</w:t>
      </w:r>
      <w:r w:rsidRPr="00B5258A">
        <w:rPr>
          <w:lang w:val="fr-FR"/>
        </w:rPr>
        <w:noBreakHyphen/>
        <w:t>vis</w:t>
      </w:r>
      <w:proofErr w:type="spellEnd"/>
      <w:r w:rsidRPr="00B5258A">
        <w:rPr>
          <w:lang w:val="fr-FR"/>
        </w:rPr>
        <w:t xml:space="preserve"> de l</w:t>
      </w:r>
      <w:r>
        <w:rPr>
          <w:lang w:val="fr-FR"/>
        </w:rPr>
        <w:t>’</w:t>
      </w:r>
      <w:r w:rsidRPr="00B5258A">
        <w:rPr>
          <w:lang w:val="fr-FR"/>
        </w:rPr>
        <w:t>enfant</w:t>
      </w:r>
      <w:r w:rsidRPr="00B5258A">
        <w:rPr>
          <w:rStyle w:val="FootnoteReference"/>
        </w:rPr>
        <w:footnoteReference w:id="1"/>
      </w:r>
      <w:r w:rsidRPr="00B5258A">
        <w:rPr>
          <w:lang w:val="fr-FR"/>
        </w:rPr>
        <w:t xml:space="preserve">.  </w:t>
      </w:r>
    </w:p>
    <w:p w:rsidR="00B46FC0" w:rsidRPr="00B5258A" w:rsidRDefault="00B46FC0" w:rsidP="00B46FC0">
      <w:pPr>
        <w:pStyle w:val="ParaNoNdepar-AltN"/>
        <w:rPr>
          <w:lang w:val="fr-FR"/>
        </w:rPr>
      </w:pPr>
      <w:r w:rsidRPr="00B5258A">
        <w:rPr>
          <w:lang w:val="fr-FR"/>
        </w:rPr>
        <w:t>On peut justifier la thèse d</w:t>
      </w:r>
      <w:r>
        <w:rPr>
          <w:lang w:val="fr-FR"/>
        </w:rPr>
        <w:t>’</w:t>
      </w:r>
      <w:r w:rsidRPr="00B5258A">
        <w:rPr>
          <w:lang w:val="fr-FR"/>
        </w:rPr>
        <w:t>une différence cruciale établie par l</w:t>
      </w:r>
      <w:r>
        <w:rPr>
          <w:lang w:val="fr-FR"/>
        </w:rPr>
        <w:t>’</w:t>
      </w:r>
      <w:r w:rsidRPr="00B5258A">
        <w:rPr>
          <w:lang w:val="fr-FR"/>
        </w:rPr>
        <w:t>al</w:t>
      </w:r>
      <w:r w:rsidR="00094499">
        <w:rPr>
          <w:lang w:val="fr-FR"/>
        </w:rPr>
        <w:t>.</w:t>
      </w:r>
      <w:r w:rsidRPr="00B5258A">
        <w:rPr>
          <w:lang w:val="fr-FR"/>
        </w:rPr>
        <w:t> </w:t>
      </w:r>
      <w:r w:rsidRPr="00B5258A">
        <w:rPr>
          <w:i/>
          <w:lang w:val="fr-FR"/>
        </w:rPr>
        <w:t>b</w:t>
      </w:r>
      <w:r w:rsidRPr="00B5258A">
        <w:rPr>
          <w:lang w:val="fr-FR"/>
        </w:rPr>
        <w:t>) en faisant valoir que le législateur a choisi la meilleure des deux seules solutions qui s</w:t>
      </w:r>
      <w:r>
        <w:rPr>
          <w:lang w:val="fr-FR"/>
        </w:rPr>
        <w:t>’</w:t>
      </w:r>
      <w:r w:rsidRPr="00B5258A">
        <w:rPr>
          <w:lang w:val="fr-FR"/>
        </w:rPr>
        <w:t xml:space="preserve">offraient quant à la </w:t>
      </w:r>
      <w:r w:rsidRPr="00B5258A">
        <w:rPr>
          <w:i/>
          <w:lang w:val="fr-FR"/>
        </w:rPr>
        <w:t xml:space="preserve">mens </w:t>
      </w:r>
      <w:proofErr w:type="spellStart"/>
      <w:r w:rsidRPr="00B5258A">
        <w:rPr>
          <w:i/>
          <w:lang w:val="fr-FR"/>
        </w:rPr>
        <w:t>rea</w:t>
      </w:r>
      <w:proofErr w:type="spellEnd"/>
      <w:r w:rsidRPr="00B5258A">
        <w:rPr>
          <w:lang w:val="fr-FR"/>
        </w:rPr>
        <w:t>.  Il aurait pu, pour les besoins de l</w:t>
      </w:r>
      <w:r>
        <w:rPr>
          <w:lang w:val="fr-FR"/>
        </w:rPr>
        <w:t>’</w:t>
      </w:r>
      <w:r w:rsidRPr="00B5258A">
        <w:rPr>
          <w:lang w:val="fr-FR"/>
        </w:rPr>
        <w:t>art. 218, assujettir à une norme objective la personne ayant une obligation préexistante permanente (aux fins de l</w:t>
      </w:r>
      <w:r>
        <w:rPr>
          <w:lang w:val="fr-FR"/>
        </w:rPr>
        <w:t>’</w:t>
      </w:r>
      <w:r w:rsidRPr="00B5258A">
        <w:rPr>
          <w:lang w:val="fr-FR"/>
        </w:rPr>
        <w:t>harmonisation avec l</w:t>
      </w:r>
      <w:r>
        <w:rPr>
          <w:lang w:val="fr-FR"/>
        </w:rPr>
        <w:t>’</w:t>
      </w:r>
      <w:r w:rsidRPr="00B5258A">
        <w:rPr>
          <w:lang w:val="fr-FR"/>
        </w:rPr>
        <w:t>art. 215) et à une norme subjective la personne visée à l</w:t>
      </w:r>
      <w:r>
        <w:rPr>
          <w:lang w:val="fr-FR"/>
        </w:rPr>
        <w:t>’</w:t>
      </w:r>
      <w:r w:rsidRPr="00B5258A">
        <w:rPr>
          <w:lang w:val="fr-FR"/>
        </w:rPr>
        <w:t>al</w:t>
      </w:r>
      <w:r w:rsidR="00094499">
        <w:rPr>
          <w:lang w:val="fr-FR"/>
        </w:rPr>
        <w:t>.</w:t>
      </w:r>
      <w:r w:rsidRPr="00B5258A">
        <w:rPr>
          <w:lang w:val="fr-FR"/>
        </w:rPr>
        <w:t> </w:t>
      </w:r>
      <w:r w:rsidRPr="00B5258A">
        <w:rPr>
          <w:i/>
          <w:lang w:val="fr-FR"/>
        </w:rPr>
        <w:t>b</w:t>
      </w:r>
      <w:r w:rsidRPr="00B5258A">
        <w:rPr>
          <w:lang w:val="fr-FR"/>
        </w:rPr>
        <w:t>) (afin de restreindre la portée de la responsabilité criminelle).  Or, le résultat — une même infraction criminelle assujettissant la preuve de l</w:t>
      </w:r>
      <w:r>
        <w:rPr>
          <w:lang w:val="fr-FR"/>
        </w:rPr>
        <w:t>’</w:t>
      </w:r>
      <w:r w:rsidRPr="00B5258A">
        <w:rPr>
          <w:lang w:val="fr-FR"/>
        </w:rPr>
        <w:t>élément moral à des normes différentes selon qu</w:t>
      </w:r>
      <w:r>
        <w:rPr>
          <w:lang w:val="fr-FR"/>
        </w:rPr>
        <w:t>’</w:t>
      </w:r>
      <w:r w:rsidRPr="00B5258A">
        <w:rPr>
          <w:lang w:val="fr-FR"/>
        </w:rPr>
        <w:t>une personne plutôt qu</w:t>
      </w:r>
      <w:r>
        <w:rPr>
          <w:lang w:val="fr-FR"/>
        </w:rPr>
        <w:t>’</w:t>
      </w:r>
      <w:r w:rsidRPr="00B5258A">
        <w:rPr>
          <w:lang w:val="fr-FR"/>
        </w:rPr>
        <w:t>une autre est l</w:t>
      </w:r>
      <w:r>
        <w:rPr>
          <w:lang w:val="fr-FR"/>
        </w:rPr>
        <w:t>’</w:t>
      </w:r>
      <w:r w:rsidRPr="00B5258A">
        <w:rPr>
          <w:lang w:val="fr-FR"/>
        </w:rPr>
        <w:t>auteur du même acte coupable — est tout à fait étranger à notre droit criminel.  Le législateur n</w:t>
      </w:r>
      <w:r>
        <w:rPr>
          <w:lang w:val="fr-FR"/>
        </w:rPr>
        <w:t>’</w:t>
      </w:r>
      <w:r w:rsidRPr="00B5258A">
        <w:rPr>
          <w:lang w:val="fr-FR"/>
        </w:rPr>
        <w:t>a certainement pas voulu qu</w:t>
      </w:r>
      <w:r>
        <w:rPr>
          <w:lang w:val="fr-FR"/>
        </w:rPr>
        <w:t>’</w:t>
      </w:r>
      <w:r w:rsidRPr="00B5258A">
        <w:rPr>
          <w:lang w:val="fr-FR"/>
        </w:rPr>
        <w:t xml:space="preserve">il en soit ainsi.  La seule autre solution serait </w:t>
      </w:r>
      <w:proofErr w:type="spellStart"/>
      <w:r w:rsidRPr="00B5258A">
        <w:rPr>
          <w:lang w:val="fr-FR"/>
        </w:rPr>
        <w:t>peut</w:t>
      </w:r>
      <w:r w:rsidRPr="00B5258A">
        <w:rPr>
          <w:lang w:val="fr-FR"/>
        </w:rPr>
        <w:noBreakHyphen/>
        <w:t>être</w:t>
      </w:r>
      <w:proofErr w:type="spellEnd"/>
      <w:r w:rsidRPr="00B5258A">
        <w:rPr>
          <w:lang w:val="fr-FR"/>
        </w:rPr>
        <w:t xml:space="preserve"> alors de permettre que la personne assujettie à une obligation préexistante permanente bénéficie de l</w:t>
      </w:r>
      <w:r>
        <w:rPr>
          <w:lang w:val="fr-FR"/>
        </w:rPr>
        <w:t>’</w:t>
      </w:r>
      <w:r w:rsidRPr="00B5258A">
        <w:rPr>
          <w:lang w:val="fr-FR"/>
        </w:rPr>
        <w:t>application de la norme subjective, plus stricte, même s</w:t>
      </w:r>
      <w:r>
        <w:rPr>
          <w:lang w:val="fr-FR"/>
        </w:rPr>
        <w:t>’</w:t>
      </w:r>
      <w:r w:rsidRPr="00B5258A">
        <w:rPr>
          <w:lang w:val="fr-FR"/>
        </w:rPr>
        <w:t>il y a</w:t>
      </w:r>
      <w:r w:rsidR="00094499">
        <w:rPr>
          <w:lang w:val="fr-FR"/>
        </w:rPr>
        <w:t>v</w:t>
      </w:r>
      <w:r w:rsidRPr="00B5258A">
        <w:rPr>
          <w:lang w:val="fr-FR"/>
        </w:rPr>
        <w:t>ait alors dualité de normes.  On peut soutenir que, de la sorte, la personne tombant sous le coup de l</w:t>
      </w:r>
      <w:r>
        <w:rPr>
          <w:lang w:val="fr-FR"/>
        </w:rPr>
        <w:t>’</w:t>
      </w:r>
      <w:r w:rsidRPr="00B5258A">
        <w:rPr>
          <w:lang w:val="fr-FR"/>
        </w:rPr>
        <w:t>al</w:t>
      </w:r>
      <w:r w:rsidR="00094499">
        <w:rPr>
          <w:lang w:val="fr-FR"/>
        </w:rPr>
        <w:t>.</w:t>
      </w:r>
      <w:r w:rsidRPr="00B5258A">
        <w:rPr>
          <w:lang w:val="fr-FR"/>
        </w:rPr>
        <w:t xml:space="preserve"> </w:t>
      </w:r>
      <w:r w:rsidRPr="00B5258A">
        <w:rPr>
          <w:i/>
          <w:lang w:val="fr-FR"/>
        </w:rPr>
        <w:t>b</w:t>
      </w:r>
      <w:r w:rsidRPr="00B5258A">
        <w:rPr>
          <w:lang w:val="fr-FR"/>
        </w:rPr>
        <w:t>) de la définition de l</w:t>
      </w:r>
      <w:r>
        <w:rPr>
          <w:lang w:val="fr-FR"/>
        </w:rPr>
        <w:t>’</w:t>
      </w:r>
      <w:r w:rsidRPr="00B5258A">
        <w:rPr>
          <w:lang w:val="fr-FR"/>
        </w:rPr>
        <w:t>art. 214 ne serait pas considérée à tort comme un criminel.  C</w:t>
      </w:r>
      <w:r>
        <w:rPr>
          <w:lang w:val="fr-FR"/>
        </w:rPr>
        <w:t>’</w:t>
      </w:r>
      <w:r w:rsidRPr="00B5258A">
        <w:rPr>
          <w:lang w:val="fr-FR"/>
        </w:rPr>
        <w:t>est là ce que préconisent les juges majoritaires.</w:t>
      </w:r>
    </w:p>
    <w:p w:rsidR="00B46FC0" w:rsidRPr="00B5258A" w:rsidRDefault="00B46FC0" w:rsidP="00B46FC0">
      <w:pPr>
        <w:pStyle w:val="ParaNoNdepar-AltN"/>
        <w:rPr>
          <w:lang w:val="fr-CA"/>
        </w:rPr>
      </w:pPr>
      <w:r w:rsidRPr="00B5258A">
        <w:rPr>
          <w:lang w:val="fr-FR"/>
        </w:rPr>
        <w:t>Soit dit en tout respect, je préfère ne pas faire mienne une différence de traitement aussi marquée.  Heureusement, je n</w:t>
      </w:r>
      <w:r>
        <w:rPr>
          <w:lang w:val="fr-FR"/>
        </w:rPr>
        <w:t>’</w:t>
      </w:r>
      <w:r w:rsidRPr="00B5258A">
        <w:rPr>
          <w:lang w:val="fr-FR"/>
        </w:rPr>
        <w:t>ai pas à le faire, car il existe une troisième possibilité.  L</w:t>
      </w:r>
      <w:r>
        <w:rPr>
          <w:lang w:val="fr-FR"/>
        </w:rPr>
        <w:t>’</w:t>
      </w:r>
      <w:r w:rsidRPr="00B5258A">
        <w:rPr>
          <w:lang w:val="fr-FR"/>
        </w:rPr>
        <w:t xml:space="preserve">article 218 peut — et doit selon moi — recevoir une </w:t>
      </w:r>
      <w:r w:rsidRPr="00B5258A">
        <w:rPr>
          <w:lang w:val="fr-FR"/>
        </w:rPr>
        <w:lastRenderedPageBreak/>
        <w:t>interprétation téléologique et harmonieuse de manière à ne s</w:t>
      </w:r>
      <w:r>
        <w:rPr>
          <w:lang w:val="fr-FR"/>
        </w:rPr>
        <w:t>’</w:t>
      </w:r>
      <w:r w:rsidRPr="00B5258A">
        <w:rPr>
          <w:lang w:val="fr-FR"/>
        </w:rPr>
        <w:t>appliquer qu</w:t>
      </w:r>
      <w:r>
        <w:rPr>
          <w:lang w:val="fr-FR"/>
        </w:rPr>
        <w:t>’</w:t>
      </w:r>
      <w:r w:rsidRPr="00B5258A">
        <w:rPr>
          <w:lang w:val="fr-FR"/>
        </w:rPr>
        <w:t>aux personnes ayant une obligation, qu</w:t>
      </w:r>
      <w:r>
        <w:rPr>
          <w:lang w:val="fr-FR"/>
        </w:rPr>
        <w:t>’</w:t>
      </w:r>
      <w:r w:rsidRPr="00B5258A">
        <w:rPr>
          <w:lang w:val="fr-FR"/>
        </w:rPr>
        <w:t xml:space="preserve">elle soit préexistante et permanente </w:t>
      </w:r>
      <w:r w:rsidRPr="00B5258A">
        <w:rPr>
          <w:i/>
          <w:lang w:val="fr-FR"/>
        </w:rPr>
        <w:t>ou qu</w:t>
      </w:r>
      <w:r>
        <w:rPr>
          <w:i/>
          <w:lang w:val="fr-FR"/>
        </w:rPr>
        <w:t>’</w:t>
      </w:r>
      <w:r w:rsidRPr="00B5258A">
        <w:rPr>
          <w:i/>
          <w:lang w:val="fr-FR"/>
        </w:rPr>
        <w:t>elle découle de</w:t>
      </w:r>
      <w:r w:rsidRPr="00B5258A">
        <w:rPr>
          <w:lang w:val="fr-FR"/>
        </w:rPr>
        <w:t xml:space="preserve"> </w:t>
      </w:r>
      <w:r w:rsidRPr="00B5258A">
        <w:rPr>
          <w:i/>
          <w:lang w:val="fr-FR"/>
        </w:rPr>
        <w:t>certaines</w:t>
      </w:r>
      <w:r w:rsidRPr="00B5258A">
        <w:rPr>
          <w:lang w:val="fr-FR"/>
        </w:rPr>
        <w:t xml:space="preserve"> </w:t>
      </w:r>
      <w:r w:rsidRPr="00B5258A">
        <w:rPr>
          <w:i/>
          <w:lang w:val="fr-FR"/>
        </w:rPr>
        <w:t>situations</w:t>
      </w:r>
      <w:r w:rsidRPr="00B5258A">
        <w:rPr>
          <w:lang w:val="fr-FR"/>
        </w:rPr>
        <w:t xml:space="preserve">, de protéger un enfant de moins de 10 ans contre le risque de décès ou de préjudice permanent.  </w:t>
      </w:r>
      <w:r w:rsidRPr="00B5258A">
        <w:rPr>
          <w:i/>
          <w:lang w:val="fr-FR"/>
        </w:rPr>
        <w:t>Toutes ces personnes</w:t>
      </w:r>
      <w:r w:rsidRPr="00B5258A">
        <w:rPr>
          <w:lang w:val="fr-FR"/>
        </w:rPr>
        <w:t xml:space="preserve"> sont alors dûment soumises à une norme objective en ce qui concerne les conséquences prohibées à l</w:t>
      </w:r>
      <w:r>
        <w:rPr>
          <w:lang w:val="fr-FR"/>
        </w:rPr>
        <w:t>’</w:t>
      </w:r>
      <w:r w:rsidRPr="00B5258A">
        <w:rPr>
          <w:lang w:val="fr-FR"/>
        </w:rPr>
        <w:t>art. 218.  Je m</w:t>
      </w:r>
      <w:r>
        <w:rPr>
          <w:lang w:val="fr-FR"/>
        </w:rPr>
        <w:t>’</w:t>
      </w:r>
      <w:r w:rsidRPr="00B5258A">
        <w:rPr>
          <w:lang w:val="fr-FR"/>
        </w:rPr>
        <w:t>explique</w:t>
      </w:r>
      <w:r w:rsidRPr="00B5258A">
        <w:rPr>
          <w:lang w:val="fr-CA"/>
        </w:rPr>
        <w:t>.</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 xml:space="preserve">alinéa </w:t>
      </w:r>
      <w:r w:rsidRPr="00B5258A">
        <w:rPr>
          <w:i/>
          <w:lang w:val="fr-FR"/>
        </w:rPr>
        <w:t>b</w:t>
      </w:r>
      <w:r w:rsidRPr="00B5258A">
        <w:rPr>
          <w:lang w:val="fr-FR"/>
        </w:rPr>
        <w:t>) de la définition de l</w:t>
      </w:r>
      <w:r>
        <w:rPr>
          <w:lang w:val="fr-FR"/>
        </w:rPr>
        <w:t>’</w:t>
      </w:r>
      <w:r w:rsidRPr="00B5258A">
        <w:rPr>
          <w:lang w:val="fr-FR"/>
        </w:rPr>
        <w:t xml:space="preserve">art. 214 est manifestement rédigé de manière générale.  Les mots « du fait de traiter un enfant » peuvent vouloir dire bien des choses, mais que </w:t>
      </w:r>
      <w:proofErr w:type="spellStart"/>
      <w:r w:rsidRPr="00B5258A">
        <w:rPr>
          <w:lang w:val="fr-FR"/>
        </w:rPr>
        <w:t>faut</w:t>
      </w:r>
      <w:r w:rsidRPr="00B5258A">
        <w:rPr>
          <w:lang w:val="fr-FR"/>
        </w:rPr>
        <w:noBreakHyphen/>
        <w:t>il</w:t>
      </w:r>
      <w:proofErr w:type="spellEnd"/>
      <w:r w:rsidRPr="00B5258A">
        <w:rPr>
          <w:lang w:val="fr-FR"/>
        </w:rPr>
        <w:t xml:space="preserve"> y voir?  À mon sens, ils sont censés englober les actes d</w:t>
      </w:r>
      <w:r>
        <w:rPr>
          <w:lang w:val="fr-FR"/>
        </w:rPr>
        <w:t>’</w:t>
      </w:r>
      <w:r w:rsidRPr="00B5258A">
        <w:rPr>
          <w:lang w:val="fr-FR"/>
        </w:rPr>
        <w:t>une personne qui agit concrètement pour remédier à une situation ou les actes d</w:t>
      </w:r>
      <w:r>
        <w:rPr>
          <w:lang w:val="fr-FR"/>
        </w:rPr>
        <w:t>’</w:t>
      </w:r>
      <w:r w:rsidRPr="00B5258A">
        <w:rPr>
          <w:lang w:val="fr-FR"/>
        </w:rPr>
        <w:t>une personne qui crée une situation où l</w:t>
      </w:r>
      <w:r>
        <w:rPr>
          <w:lang w:val="fr-FR"/>
        </w:rPr>
        <w:t>’</w:t>
      </w:r>
      <w:r w:rsidRPr="00B5258A">
        <w:rPr>
          <w:lang w:val="fr-FR"/>
        </w:rPr>
        <w:t xml:space="preserve">enfant court ou est susceptible de courir le risque de mourir ou de subir un préjudice permanent, ce qui correspond </w:t>
      </w:r>
      <w:proofErr w:type="gramStart"/>
      <w:r w:rsidRPr="00B5258A">
        <w:rPr>
          <w:lang w:val="fr-FR"/>
        </w:rPr>
        <w:t>aux deuxième</w:t>
      </w:r>
      <w:proofErr w:type="gramEnd"/>
      <w:r w:rsidRPr="00B5258A">
        <w:rPr>
          <w:lang w:val="fr-FR"/>
        </w:rPr>
        <w:t xml:space="preserve"> et troisième catégories de personnes susmentionnées</w:t>
      </w:r>
      <w:r>
        <w:rPr>
          <w:lang w:val="fr-FR"/>
        </w:rPr>
        <w:t xml:space="preserve">.  </w:t>
      </w:r>
      <w:r w:rsidRPr="00B5258A">
        <w:rPr>
          <w:lang w:val="fr-FR"/>
        </w:rPr>
        <w:t xml:space="preserve">De telles personnes, </w:t>
      </w:r>
      <w:r w:rsidRPr="00B5258A">
        <w:rPr>
          <w:i/>
          <w:lang w:val="fr-FR"/>
        </w:rPr>
        <w:t>dans certaines situations</w:t>
      </w:r>
      <w:r w:rsidRPr="00B5258A">
        <w:rPr>
          <w:lang w:val="fr-FR"/>
        </w:rPr>
        <w:t>, ont l</w:t>
      </w:r>
      <w:r>
        <w:rPr>
          <w:lang w:val="fr-FR"/>
        </w:rPr>
        <w:t>’</w:t>
      </w:r>
      <w:r w:rsidRPr="00B5258A">
        <w:rPr>
          <w:lang w:val="fr-FR"/>
        </w:rPr>
        <w:t>obligation de prendre des mesures raisonnables pour protéger la vie de l</w:t>
      </w:r>
      <w:r>
        <w:rPr>
          <w:lang w:val="fr-FR"/>
        </w:rPr>
        <w:t>’</w:t>
      </w:r>
      <w:r w:rsidRPr="00B5258A">
        <w:rPr>
          <w:lang w:val="fr-FR"/>
        </w:rPr>
        <w:t xml:space="preserve">enfant et assurer sa sécurité au cours de leur intervention ponctuelle auprès de </w:t>
      </w:r>
      <w:proofErr w:type="spellStart"/>
      <w:r w:rsidRPr="00B5258A">
        <w:rPr>
          <w:lang w:val="fr-FR"/>
        </w:rPr>
        <w:t>celui</w:t>
      </w:r>
      <w:r w:rsidRPr="00B5258A">
        <w:rPr>
          <w:lang w:val="fr-FR"/>
        </w:rPr>
        <w:noBreakHyphen/>
        <w:t>ci</w:t>
      </w:r>
      <w:proofErr w:type="spellEnd"/>
      <w:r w:rsidRPr="00B5258A">
        <w:rPr>
          <w:lang w:val="fr-FR"/>
        </w:rPr>
        <w:t xml:space="preserve">. </w:t>
      </w:r>
    </w:p>
    <w:p w:rsidR="00B46FC0" w:rsidRPr="00B5258A" w:rsidRDefault="00B46FC0" w:rsidP="00B46FC0">
      <w:pPr>
        <w:pStyle w:val="ParaNoNdepar-AltN"/>
        <w:rPr>
          <w:lang w:val="fr-FR"/>
        </w:rPr>
      </w:pPr>
      <w:r w:rsidRPr="00B5258A">
        <w:rPr>
          <w:lang w:val="fr-FR"/>
        </w:rPr>
        <w:t>Les faits de l</w:t>
      </w:r>
      <w:r>
        <w:rPr>
          <w:lang w:val="fr-FR"/>
        </w:rPr>
        <w:t>’</w:t>
      </w:r>
      <w:r w:rsidRPr="00B5258A">
        <w:rPr>
          <w:lang w:val="fr-FR"/>
        </w:rPr>
        <w:t>espèce offrent un bon exemple.  Le gérant du magasin a contracté une obligation envers l</w:t>
      </w:r>
      <w:r>
        <w:rPr>
          <w:lang w:val="fr-FR"/>
        </w:rPr>
        <w:t>’</w:t>
      </w:r>
      <w:r w:rsidRPr="00B5258A">
        <w:rPr>
          <w:lang w:val="fr-FR"/>
        </w:rPr>
        <w:t>enfant, A.J.H., lorsqu</w:t>
      </w:r>
      <w:r>
        <w:rPr>
          <w:lang w:val="fr-FR"/>
        </w:rPr>
        <w:t>’</w:t>
      </w:r>
      <w:r w:rsidRPr="00B5258A">
        <w:rPr>
          <w:lang w:val="fr-FR"/>
        </w:rPr>
        <w:t>il l</w:t>
      </w:r>
      <w:r>
        <w:rPr>
          <w:lang w:val="fr-FR"/>
        </w:rPr>
        <w:t>’</w:t>
      </w:r>
      <w:r w:rsidRPr="00B5258A">
        <w:rPr>
          <w:lang w:val="fr-FR"/>
        </w:rPr>
        <w:t>a retiré de la cuvette.  Comme il a pris une mesure concrète pour venir en aide à l</w:t>
      </w:r>
      <w:r>
        <w:rPr>
          <w:lang w:val="fr-FR"/>
        </w:rPr>
        <w:t>’</w:t>
      </w:r>
      <w:r w:rsidRPr="00B5258A">
        <w:rPr>
          <w:lang w:val="fr-FR"/>
        </w:rPr>
        <w:t>enfant, il a contracté l</w:t>
      </w:r>
      <w:r>
        <w:rPr>
          <w:lang w:val="fr-FR"/>
        </w:rPr>
        <w:t>’</w:t>
      </w:r>
      <w:r w:rsidRPr="00B5258A">
        <w:rPr>
          <w:lang w:val="fr-FR"/>
        </w:rPr>
        <w:t>obligation de prendre des mesures raisonnables pour lui éviter tout autre préjudice.  Toutefois, ni la gérante adjointe, ni les clients du magasin n</w:t>
      </w:r>
      <w:r>
        <w:rPr>
          <w:lang w:val="fr-FR"/>
        </w:rPr>
        <w:t>’</w:t>
      </w:r>
      <w:r w:rsidRPr="00B5258A">
        <w:rPr>
          <w:lang w:val="fr-FR"/>
        </w:rPr>
        <w:t xml:space="preserve">ont contracté pareille </w:t>
      </w:r>
      <w:r w:rsidRPr="00B5258A">
        <w:rPr>
          <w:lang w:val="fr-FR"/>
        </w:rPr>
        <w:lastRenderedPageBreak/>
        <w:t>obligation car ils ne sont pas intervenus directement auprès de l</w:t>
      </w:r>
      <w:r>
        <w:rPr>
          <w:lang w:val="fr-FR"/>
        </w:rPr>
        <w:t>’</w:t>
      </w:r>
      <w:r w:rsidRPr="00B5258A">
        <w:rPr>
          <w:lang w:val="fr-FR"/>
        </w:rPr>
        <w:t>enfant.  Par conséquent, ils n</w:t>
      </w:r>
      <w:r>
        <w:rPr>
          <w:lang w:val="fr-FR"/>
        </w:rPr>
        <w:t>’</w:t>
      </w:r>
      <w:r w:rsidRPr="00B5258A">
        <w:rPr>
          <w:lang w:val="fr-FR"/>
        </w:rPr>
        <w:t>ont pas « trait[é] » l</w:t>
      </w:r>
      <w:r>
        <w:rPr>
          <w:lang w:val="fr-FR"/>
        </w:rPr>
        <w:t>’</w:t>
      </w:r>
      <w:r w:rsidRPr="00B5258A">
        <w:rPr>
          <w:lang w:val="fr-FR"/>
        </w:rPr>
        <w:t>enfant au sens de l</w:t>
      </w:r>
      <w:r>
        <w:rPr>
          <w:lang w:val="fr-FR"/>
        </w:rPr>
        <w:t>’</w:t>
      </w:r>
      <w:r w:rsidRPr="00B5258A">
        <w:rPr>
          <w:lang w:val="fr-FR"/>
        </w:rPr>
        <w:t xml:space="preserve">art. 214. </w:t>
      </w:r>
    </w:p>
    <w:p w:rsidR="00B46FC0" w:rsidRPr="00B5258A" w:rsidRDefault="00B46FC0" w:rsidP="00B46FC0">
      <w:pPr>
        <w:pStyle w:val="ParaNoNdepar-AltN"/>
        <w:rPr>
          <w:lang w:val="fr-CA"/>
        </w:rPr>
      </w:pPr>
      <w:r w:rsidRPr="00B5258A">
        <w:rPr>
          <w:lang w:val="fr-FR"/>
        </w:rPr>
        <w:t>Les obligations qui découlent de certaines situations et qui s</w:t>
      </w:r>
      <w:r>
        <w:rPr>
          <w:lang w:val="fr-FR"/>
        </w:rPr>
        <w:t>’</w:t>
      </w:r>
      <w:r w:rsidRPr="00B5258A">
        <w:rPr>
          <w:lang w:val="fr-FR"/>
        </w:rPr>
        <w:t>apparentent à celle dont je fais état dans les présents motifs sont loin d</w:t>
      </w:r>
      <w:r>
        <w:rPr>
          <w:lang w:val="fr-FR"/>
        </w:rPr>
        <w:t>’</w:t>
      </w:r>
      <w:r w:rsidRPr="00B5258A">
        <w:rPr>
          <w:lang w:val="fr-FR"/>
        </w:rPr>
        <w:t xml:space="preserve">être étrangères au </w:t>
      </w:r>
      <w:r w:rsidRPr="00B5258A">
        <w:rPr>
          <w:i/>
          <w:lang w:val="fr-FR"/>
        </w:rPr>
        <w:t>Code</w:t>
      </w:r>
      <w:r w:rsidRPr="00B5258A">
        <w:rPr>
          <w:lang w:val="fr-FR"/>
        </w:rPr>
        <w:t xml:space="preserve">.  Les articles 216, 217 et 217.1 du </w:t>
      </w:r>
      <w:r w:rsidRPr="00B5258A">
        <w:rPr>
          <w:i/>
          <w:lang w:val="fr-FR"/>
        </w:rPr>
        <w:t>Code</w:t>
      </w:r>
      <w:r w:rsidRPr="00B5258A">
        <w:rPr>
          <w:lang w:val="fr-FR"/>
        </w:rPr>
        <w:t xml:space="preserve"> me confortent en l</w:t>
      </w:r>
      <w:r>
        <w:rPr>
          <w:lang w:val="fr-FR"/>
        </w:rPr>
        <w:t>’</w:t>
      </w:r>
      <w:r w:rsidRPr="00B5258A">
        <w:rPr>
          <w:lang w:val="fr-FR"/>
        </w:rPr>
        <w:t>espèce dans cette opinion.  Chacun renvoie à une obligation légale de la personne qui entreprend d</w:t>
      </w:r>
      <w:r>
        <w:rPr>
          <w:lang w:val="fr-FR"/>
        </w:rPr>
        <w:t>’</w:t>
      </w:r>
      <w:r w:rsidRPr="00B5258A">
        <w:rPr>
          <w:lang w:val="fr-FR"/>
        </w:rPr>
        <w:t>accomplir quelque chose en prenant une mesure concrète.  Par exemple, l</w:t>
      </w:r>
      <w:r>
        <w:rPr>
          <w:lang w:val="fr-FR"/>
        </w:rPr>
        <w:t>’</w:t>
      </w:r>
      <w:r w:rsidRPr="00B5258A">
        <w:rPr>
          <w:lang w:val="fr-FR"/>
        </w:rPr>
        <w:t>art</w:t>
      </w:r>
      <w:r w:rsidR="00420480">
        <w:rPr>
          <w:lang w:val="fr-FR"/>
        </w:rPr>
        <w:t>.</w:t>
      </w:r>
      <w:r w:rsidRPr="00B5258A">
        <w:rPr>
          <w:lang w:val="fr-FR"/>
        </w:rPr>
        <w:t xml:space="preserve"> </w:t>
      </w:r>
      <w:r w:rsidRPr="00B5258A">
        <w:rPr>
          <w:lang w:val="fr-CA"/>
        </w:rPr>
        <w:t>217 dispose :</w:t>
      </w:r>
    </w:p>
    <w:p w:rsidR="00B46FC0" w:rsidRPr="00B5258A" w:rsidRDefault="008C52AE" w:rsidP="008C52AE">
      <w:pPr>
        <w:pStyle w:val="Citation-AltC"/>
        <w:tabs>
          <w:tab w:val="left" w:pos="1620"/>
        </w:tabs>
        <w:ind w:hanging="1166"/>
        <w:rPr>
          <w:lang w:val="fr-FR"/>
        </w:rPr>
      </w:pPr>
      <w:r>
        <w:rPr>
          <w:b/>
          <w:lang w:val="fr-FR"/>
        </w:rPr>
        <w:tab/>
      </w:r>
      <w:r>
        <w:rPr>
          <w:b/>
          <w:lang w:val="fr-FR"/>
        </w:rPr>
        <w:tab/>
      </w:r>
      <w:r w:rsidR="00B46FC0" w:rsidRPr="00B5258A">
        <w:rPr>
          <w:b/>
          <w:lang w:val="fr-FR"/>
        </w:rPr>
        <w:t>217.  </w:t>
      </w:r>
      <w:r w:rsidR="00B46FC0" w:rsidRPr="00B5258A">
        <w:rPr>
          <w:lang w:val="fr-FR"/>
        </w:rPr>
        <w:t>Quiconque entreprend d</w:t>
      </w:r>
      <w:r w:rsidR="00B46FC0">
        <w:rPr>
          <w:lang w:val="fr-FR"/>
        </w:rPr>
        <w:t>’</w:t>
      </w:r>
      <w:r w:rsidR="00B46FC0" w:rsidRPr="00B5258A">
        <w:rPr>
          <w:lang w:val="fr-FR"/>
        </w:rPr>
        <w:t>accomplir un acte est légalement tenu de l</w:t>
      </w:r>
      <w:r w:rsidR="00B46FC0">
        <w:rPr>
          <w:lang w:val="fr-FR"/>
        </w:rPr>
        <w:t>’</w:t>
      </w:r>
      <w:r w:rsidR="00B46FC0" w:rsidRPr="00B5258A">
        <w:rPr>
          <w:lang w:val="fr-FR"/>
        </w:rPr>
        <w:t xml:space="preserve">accomplir si une omission de le faire met ou peut mettre la vie humaine en danger. </w:t>
      </w:r>
    </w:p>
    <w:p w:rsidR="00B46FC0" w:rsidRPr="00B5258A" w:rsidRDefault="00B46FC0" w:rsidP="00B46FC0">
      <w:pPr>
        <w:pStyle w:val="ParaNoNdepar-AltN"/>
        <w:rPr>
          <w:lang w:val="fr-FR"/>
        </w:rPr>
      </w:pPr>
      <w:r w:rsidRPr="00B5258A">
        <w:rPr>
          <w:lang w:val="fr-FR"/>
        </w:rPr>
        <w:t>Comme les termes employés à l</w:t>
      </w:r>
      <w:r>
        <w:rPr>
          <w:lang w:val="fr-FR"/>
        </w:rPr>
        <w:t>’</w:t>
      </w:r>
      <w:r w:rsidRPr="00B5258A">
        <w:rPr>
          <w:lang w:val="fr-FR"/>
        </w:rPr>
        <w:t>al. </w:t>
      </w:r>
      <w:r w:rsidRPr="00B5258A">
        <w:rPr>
          <w:i/>
          <w:lang w:val="fr-FR"/>
        </w:rPr>
        <w:t>b</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art. 214, l</w:t>
      </w:r>
      <w:r>
        <w:rPr>
          <w:lang w:val="fr-FR"/>
        </w:rPr>
        <w:t>’</w:t>
      </w:r>
      <w:r w:rsidRPr="00B5258A">
        <w:rPr>
          <w:lang w:val="fr-FR"/>
        </w:rPr>
        <w:t>expression «</w:t>
      </w:r>
      <w:r>
        <w:rPr>
          <w:lang w:val="fr-FR"/>
        </w:rPr>
        <w:t> </w:t>
      </w:r>
      <w:r w:rsidRPr="00B5258A">
        <w:rPr>
          <w:lang w:val="fr-FR"/>
        </w:rPr>
        <w:t>entreprend d</w:t>
      </w:r>
      <w:r>
        <w:rPr>
          <w:lang w:val="fr-FR"/>
        </w:rPr>
        <w:t>’</w:t>
      </w:r>
      <w:r w:rsidRPr="00B5258A">
        <w:rPr>
          <w:lang w:val="fr-FR"/>
        </w:rPr>
        <w:t>accomplir un acte » utilisée à l</w:t>
      </w:r>
      <w:r>
        <w:rPr>
          <w:lang w:val="fr-FR"/>
        </w:rPr>
        <w:t>’</w:t>
      </w:r>
      <w:r w:rsidRPr="00B5258A">
        <w:rPr>
          <w:lang w:val="fr-FR"/>
        </w:rPr>
        <w:t>art. 217 peut avoir une très grande portée.  Le droit criminel ne l</w:t>
      </w:r>
      <w:r>
        <w:rPr>
          <w:lang w:val="fr-FR"/>
        </w:rPr>
        <w:t>’</w:t>
      </w:r>
      <w:r w:rsidRPr="00B5258A">
        <w:rPr>
          <w:lang w:val="fr-FR"/>
        </w:rPr>
        <w:t xml:space="preserve">a toutefois pas permis, et ce, à juste titre.  Voici ce que fait remarquer la juge Abella (maintenant juge de notre Cour) dans </w:t>
      </w:r>
      <w:r w:rsidRPr="00B5258A">
        <w:rPr>
          <w:i/>
          <w:lang w:val="fr-FR"/>
        </w:rPr>
        <w:t xml:space="preserve">R. c. </w:t>
      </w:r>
      <w:proofErr w:type="spellStart"/>
      <w:r w:rsidRPr="00B5258A">
        <w:rPr>
          <w:i/>
          <w:lang w:val="fr-FR"/>
        </w:rPr>
        <w:t>Browne</w:t>
      </w:r>
      <w:proofErr w:type="spellEnd"/>
      <w:r w:rsidRPr="00B5258A">
        <w:rPr>
          <w:lang w:val="fr-FR"/>
        </w:rPr>
        <w:t xml:space="preserve"> (1997), 33 O.R. (3d) 775 </w:t>
      </w:r>
      <w:r w:rsidR="004C0355">
        <w:rPr>
          <w:lang w:val="fr-FR"/>
        </w:rPr>
        <w:t>(C.A.) </w:t>
      </w:r>
      <w:r w:rsidRPr="00B5258A">
        <w:rPr>
          <w:lang w:val="fr-FR"/>
        </w:rPr>
        <w:t>:</w:t>
      </w:r>
    </w:p>
    <w:p w:rsidR="00B46FC0" w:rsidRPr="00B5258A" w:rsidRDefault="00B46FC0" w:rsidP="00B46FC0">
      <w:pPr>
        <w:pStyle w:val="Citation-AltC"/>
        <w:ind w:left="1168" w:hanging="1168"/>
        <w:rPr>
          <w:lang w:val="fr-FR"/>
        </w:rPr>
      </w:pPr>
      <w:r w:rsidRPr="00B5258A">
        <w:rPr>
          <w:lang w:val="fr-FR"/>
        </w:rPr>
        <w:tab/>
        <w:t>[</w:t>
      </w:r>
      <w:r w:rsidRPr="00B5258A">
        <w:rPr>
          <w:smallCaps/>
          <w:lang w:val="fr-FR"/>
        </w:rPr>
        <w:t>traduction</w:t>
      </w:r>
      <w:r w:rsidRPr="00B5258A">
        <w:rPr>
          <w:lang w:val="fr-FR"/>
        </w:rPr>
        <w:t>]  Il ne fait aucun doute que le spectre des interprétations possibles va de la [simple] affirmation à la promesse [formelle].  J</w:t>
      </w:r>
      <w:r>
        <w:rPr>
          <w:lang w:val="fr-FR"/>
        </w:rPr>
        <w:t>’</w:t>
      </w:r>
      <w:r w:rsidRPr="00B5258A">
        <w:rPr>
          <w:lang w:val="fr-FR"/>
        </w:rPr>
        <w:t>estime toutefois que, pour décider qu</w:t>
      </w:r>
      <w:r>
        <w:rPr>
          <w:lang w:val="fr-FR"/>
        </w:rPr>
        <w:t>’</w:t>
      </w:r>
      <w:r w:rsidRPr="00B5258A">
        <w:rPr>
          <w:lang w:val="fr-FR"/>
        </w:rPr>
        <w:t>une conduite engage la responsabilité criminelle, nous devons fixer un seuil à partir duquel l</w:t>
      </w:r>
      <w:r>
        <w:rPr>
          <w:lang w:val="fr-FR"/>
        </w:rPr>
        <w:t>’</w:t>
      </w:r>
      <w:r w:rsidRPr="00B5258A">
        <w:rPr>
          <w:lang w:val="fr-FR"/>
        </w:rPr>
        <w:t>infliction d</w:t>
      </w:r>
      <w:r>
        <w:rPr>
          <w:lang w:val="fr-FR"/>
        </w:rPr>
        <w:t>’</w:t>
      </w:r>
      <w:r w:rsidRPr="00B5258A">
        <w:rPr>
          <w:lang w:val="fr-FR"/>
        </w:rPr>
        <w:t>une sanction pénale est justifiée</w:t>
      </w:r>
      <w:r w:rsidR="008C52AE">
        <w:rPr>
          <w:lang w:val="fr-FR"/>
        </w:rPr>
        <w:t>.</w:t>
      </w:r>
      <w:r w:rsidRPr="00B5258A">
        <w:rPr>
          <w:lang w:val="fr-FR"/>
        </w:rPr>
        <w:t xml:space="preserve"> [. . .] C</w:t>
      </w:r>
      <w:r>
        <w:rPr>
          <w:lang w:val="fr-FR"/>
        </w:rPr>
        <w:t>’</w:t>
      </w:r>
      <w:r w:rsidRPr="00B5258A">
        <w:rPr>
          <w:lang w:val="fr-FR"/>
        </w:rPr>
        <w:t>est dans ce contexte qu</w:t>
      </w:r>
      <w:r>
        <w:rPr>
          <w:lang w:val="fr-FR"/>
        </w:rPr>
        <w:t>’</w:t>
      </w:r>
      <w:r w:rsidRPr="00B5258A">
        <w:rPr>
          <w:lang w:val="fr-FR"/>
        </w:rPr>
        <w:t>il faut interpréter le mot « entreprend » employé à l</w:t>
      </w:r>
      <w:r>
        <w:rPr>
          <w:lang w:val="fr-FR"/>
        </w:rPr>
        <w:t>’</w:t>
      </w:r>
      <w:r w:rsidRPr="00B5258A">
        <w:rPr>
          <w:lang w:val="fr-FR"/>
        </w:rPr>
        <w:t xml:space="preserve">art. 217.  </w:t>
      </w:r>
      <w:r w:rsidRPr="00B5258A">
        <w:rPr>
          <w:u w:val="single"/>
          <w:lang w:val="fr-FR"/>
        </w:rPr>
        <w:t>La barre doit être suffisamment haute pour que des conséquences pénales aussi graves soient justifiées</w:t>
      </w:r>
      <w:r w:rsidRPr="008C52AE">
        <w:rPr>
          <w:u w:val="single"/>
          <w:lang w:val="fr-FR"/>
        </w:rPr>
        <w:t>.</w:t>
      </w:r>
      <w:r w:rsidRPr="00B5258A">
        <w:rPr>
          <w:lang w:val="fr-FR"/>
        </w:rPr>
        <w:t xml:space="preserve">  La seule utilisation de termes dénotant le caractère volontaire d</w:t>
      </w:r>
      <w:r>
        <w:rPr>
          <w:lang w:val="fr-FR"/>
        </w:rPr>
        <w:t>’</w:t>
      </w:r>
      <w:r w:rsidRPr="00B5258A">
        <w:rPr>
          <w:lang w:val="fr-FR"/>
        </w:rPr>
        <w:t>un acte ne saurait faire naître l</w:t>
      </w:r>
      <w:r>
        <w:rPr>
          <w:lang w:val="fr-FR"/>
        </w:rPr>
        <w:t>’</w:t>
      </w:r>
      <w:r w:rsidRPr="00B5258A">
        <w:rPr>
          <w:lang w:val="fr-FR"/>
        </w:rPr>
        <w:t>obligation légale.  En général, mais pas nécessairement, il doit y avoir une sorte d</w:t>
      </w:r>
      <w:r>
        <w:rPr>
          <w:lang w:val="fr-FR"/>
        </w:rPr>
        <w:t>’</w:t>
      </w:r>
      <w:r w:rsidRPr="00B5258A">
        <w:rPr>
          <w:lang w:val="fr-FR"/>
        </w:rPr>
        <w:t>engagement auquel une personne a pu raisonnablement se fier.  [Je souligne; p. 779</w:t>
      </w:r>
      <w:r w:rsidR="008C52AE">
        <w:rPr>
          <w:lang w:val="fr-FR"/>
        </w:rPr>
        <w:t>-</w:t>
      </w:r>
      <w:r w:rsidRPr="00B5258A">
        <w:rPr>
          <w:lang w:val="fr-FR"/>
        </w:rPr>
        <w:t>780.]</w:t>
      </w:r>
    </w:p>
    <w:p w:rsidR="00B46FC0" w:rsidRPr="00B5258A" w:rsidRDefault="00B46FC0" w:rsidP="00B46FC0">
      <w:pPr>
        <w:pStyle w:val="ParaNoNdepar-AltN"/>
        <w:rPr>
          <w:lang w:val="fr-FR"/>
        </w:rPr>
      </w:pPr>
      <w:r w:rsidRPr="00B5258A">
        <w:rPr>
          <w:lang w:val="fr-FR"/>
        </w:rPr>
        <w:lastRenderedPageBreak/>
        <w:t>À mon avis, cette conclusion de la juge Abella sur l</w:t>
      </w:r>
      <w:r>
        <w:rPr>
          <w:lang w:val="fr-FR"/>
        </w:rPr>
        <w:t>’</w:t>
      </w:r>
      <w:r w:rsidRPr="00B5258A">
        <w:rPr>
          <w:lang w:val="fr-FR"/>
        </w:rPr>
        <w:t>application de l</w:t>
      </w:r>
      <w:r>
        <w:rPr>
          <w:lang w:val="fr-FR"/>
        </w:rPr>
        <w:t>’</w:t>
      </w:r>
      <w:r w:rsidRPr="00B5258A">
        <w:rPr>
          <w:lang w:val="fr-FR"/>
        </w:rPr>
        <w:t>art. 217 permet d</w:t>
      </w:r>
      <w:r>
        <w:rPr>
          <w:lang w:val="fr-FR"/>
        </w:rPr>
        <w:t>’</w:t>
      </w:r>
      <w:r w:rsidRPr="00B5258A">
        <w:rPr>
          <w:lang w:val="fr-FR"/>
        </w:rPr>
        <w:t>interpréter correctement l</w:t>
      </w:r>
      <w:r>
        <w:rPr>
          <w:lang w:val="fr-FR"/>
        </w:rPr>
        <w:t>’</w:t>
      </w:r>
      <w:r w:rsidRPr="00B5258A">
        <w:rPr>
          <w:lang w:val="fr-FR"/>
        </w:rPr>
        <w:t>al</w:t>
      </w:r>
      <w:r w:rsidR="008C52AE">
        <w:rPr>
          <w:lang w:val="fr-FR"/>
        </w:rPr>
        <w:t>.</w:t>
      </w:r>
      <w:r w:rsidRPr="00B5258A">
        <w:rPr>
          <w:lang w:val="fr-FR"/>
        </w:rPr>
        <w:t> </w:t>
      </w:r>
      <w:r w:rsidRPr="00B5258A">
        <w:rPr>
          <w:i/>
          <w:lang w:val="fr-FR"/>
        </w:rPr>
        <w:t>b</w:t>
      </w:r>
      <w:r w:rsidRPr="00B5258A">
        <w:rPr>
          <w:lang w:val="fr-FR"/>
        </w:rPr>
        <w:t>) de la définition de l</w:t>
      </w:r>
      <w:r>
        <w:rPr>
          <w:lang w:val="fr-FR"/>
        </w:rPr>
        <w:t>’</w:t>
      </w:r>
      <w:r w:rsidRPr="00B5258A">
        <w:rPr>
          <w:lang w:val="fr-FR"/>
        </w:rPr>
        <w:t>art. 214 de façon à n</w:t>
      </w:r>
      <w:r>
        <w:rPr>
          <w:lang w:val="fr-FR"/>
        </w:rPr>
        <w:t>’</w:t>
      </w:r>
      <w:r w:rsidRPr="00B5258A">
        <w:rPr>
          <w:lang w:val="fr-FR"/>
        </w:rPr>
        <w:t>imposer l</w:t>
      </w:r>
      <w:r>
        <w:rPr>
          <w:lang w:val="fr-FR"/>
        </w:rPr>
        <w:t>’</w:t>
      </w:r>
      <w:r w:rsidRPr="00B5258A">
        <w:rPr>
          <w:lang w:val="fr-FR"/>
        </w:rPr>
        <w:t>obligation d</w:t>
      </w:r>
      <w:r>
        <w:rPr>
          <w:lang w:val="fr-FR"/>
        </w:rPr>
        <w:t>’</w:t>
      </w:r>
      <w:r w:rsidRPr="00B5258A">
        <w:rPr>
          <w:lang w:val="fr-FR"/>
        </w:rPr>
        <w:t>agir raisonnablement qu</w:t>
      </w:r>
      <w:r>
        <w:rPr>
          <w:lang w:val="fr-FR"/>
        </w:rPr>
        <w:t>’</w:t>
      </w:r>
      <w:r w:rsidRPr="00B5258A">
        <w:rPr>
          <w:lang w:val="fr-FR"/>
        </w:rPr>
        <w:t>à la personne qui, par des mesures concrètes, entreprend de protéger un enfant contre la mort ou le préjudice permanent (la seconde catégorie susmentionnée).  Qui plus est, point n</w:t>
      </w:r>
      <w:r>
        <w:rPr>
          <w:lang w:val="fr-FR"/>
        </w:rPr>
        <w:t>’</w:t>
      </w:r>
      <w:r w:rsidRPr="00B5258A">
        <w:rPr>
          <w:lang w:val="fr-FR"/>
        </w:rPr>
        <w:t>est besoin de faire entorse à la logique pour conclure que « traiter » un enfant au sens de l</w:t>
      </w:r>
      <w:r>
        <w:rPr>
          <w:lang w:val="fr-FR"/>
        </w:rPr>
        <w:t>’</w:t>
      </w:r>
      <w:r w:rsidRPr="00B5258A">
        <w:rPr>
          <w:lang w:val="fr-FR"/>
        </w:rPr>
        <w:t>al</w:t>
      </w:r>
      <w:r w:rsidR="00907571">
        <w:rPr>
          <w:lang w:val="fr-FR"/>
        </w:rPr>
        <w:t>.</w:t>
      </w:r>
      <w:r w:rsidRPr="00B5258A">
        <w:rPr>
          <w:lang w:val="fr-FR"/>
        </w:rPr>
        <w:t> </w:t>
      </w:r>
      <w:r w:rsidRPr="00B5258A">
        <w:rPr>
          <w:i/>
          <w:lang w:val="fr-FR"/>
        </w:rPr>
        <w:t>b</w:t>
      </w:r>
      <w:r w:rsidRPr="00B5258A">
        <w:rPr>
          <w:lang w:val="fr-FR"/>
        </w:rPr>
        <w:t>) de la définition de l</w:t>
      </w:r>
      <w:r>
        <w:rPr>
          <w:lang w:val="fr-FR"/>
        </w:rPr>
        <w:t>’</w:t>
      </w:r>
      <w:r w:rsidRPr="00B5258A">
        <w:rPr>
          <w:lang w:val="fr-FR"/>
        </w:rPr>
        <w:t>art. 214 ne peut également être le fait que de la personne qui met l</w:t>
      </w:r>
      <w:r>
        <w:rPr>
          <w:lang w:val="fr-FR"/>
        </w:rPr>
        <w:t>’</w:t>
      </w:r>
      <w:r w:rsidRPr="00B5258A">
        <w:rPr>
          <w:lang w:val="fr-FR"/>
        </w:rPr>
        <w:t>enfant dans une situation où il risque de mourir ou de subir un préjudice permanent (la troisième catégorie de personnes).</w:t>
      </w:r>
    </w:p>
    <w:p w:rsidR="00B46FC0" w:rsidRPr="00B5258A" w:rsidRDefault="00B46FC0" w:rsidP="00B46FC0">
      <w:pPr>
        <w:pStyle w:val="ParaNoNdepar-AltN"/>
        <w:rPr>
          <w:lang w:val="fr-FR"/>
        </w:rPr>
      </w:pPr>
      <w:r w:rsidRPr="00B5258A">
        <w:rPr>
          <w:lang w:val="fr-FR"/>
        </w:rPr>
        <w:t>Lorsque, avec le recul, on considère la vue d</w:t>
      </w:r>
      <w:r>
        <w:rPr>
          <w:lang w:val="fr-FR"/>
        </w:rPr>
        <w:t>’</w:t>
      </w:r>
      <w:r w:rsidRPr="00B5258A">
        <w:rPr>
          <w:lang w:val="fr-FR"/>
        </w:rPr>
        <w:t>ensemble, la notion selon laquelle les actes concrets d</w:t>
      </w:r>
      <w:r>
        <w:rPr>
          <w:lang w:val="fr-FR"/>
        </w:rPr>
        <w:t>’</w:t>
      </w:r>
      <w:r w:rsidRPr="00B5258A">
        <w:rPr>
          <w:lang w:val="fr-FR"/>
        </w:rPr>
        <w:t xml:space="preserve">une personne peuvent emporter une obligation dans certaines situations est bien connue en </w:t>
      </w:r>
      <w:proofErr w:type="spellStart"/>
      <w:r w:rsidRPr="00B5258A">
        <w:rPr>
          <w:lang w:val="fr-FR"/>
        </w:rPr>
        <w:t>common</w:t>
      </w:r>
      <w:proofErr w:type="spellEnd"/>
      <w:r w:rsidRPr="00B5258A">
        <w:rPr>
          <w:lang w:val="fr-FR"/>
        </w:rPr>
        <w:t xml:space="preserve"> </w:t>
      </w:r>
      <w:proofErr w:type="spellStart"/>
      <w:r w:rsidRPr="00B5258A">
        <w:rPr>
          <w:lang w:val="fr-FR"/>
        </w:rPr>
        <w:t>law</w:t>
      </w:r>
      <w:proofErr w:type="spellEnd"/>
      <w:r w:rsidRPr="00B5258A">
        <w:rPr>
          <w:lang w:val="fr-FR"/>
        </w:rPr>
        <w:t xml:space="preserve">.  Comme le font remarquer les professeurs </w:t>
      </w:r>
      <w:proofErr w:type="spellStart"/>
      <w:r w:rsidRPr="00B5258A">
        <w:rPr>
          <w:lang w:val="fr-FR"/>
        </w:rPr>
        <w:t>Colvin</w:t>
      </w:r>
      <w:proofErr w:type="spellEnd"/>
      <w:r w:rsidRPr="00B5258A">
        <w:rPr>
          <w:lang w:val="fr-FR"/>
        </w:rPr>
        <w:t xml:space="preserve"> et Anand, [</w:t>
      </w:r>
      <w:r w:rsidRPr="00B5258A">
        <w:rPr>
          <w:smallCaps/>
          <w:lang w:val="fr-FR"/>
        </w:rPr>
        <w:t>traduction</w:t>
      </w:r>
      <w:r w:rsidRPr="00B5258A">
        <w:rPr>
          <w:lang w:val="fr-FR"/>
        </w:rPr>
        <w:t>] « trois cat</w:t>
      </w:r>
      <w:proofErr w:type="spellStart"/>
      <w:r w:rsidRPr="00B5258A">
        <w:rPr>
          <w:lang w:val="fr-CA"/>
        </w:rPr>
        <w:t>égories</w:t>
      </w:r>
      <w:proofErr w:type="spellEnd"/>
      <w:r w:rsidRPr="00B5258A">
        <w:rPr>
          <w:lang w:val="fr-CA"/>
        </w:rPr>
        <w:t xml:space="preserve"> d</w:t>
      </w:r>
      <w:r>
        <w:rPr>
          <w:lang w:val="fr-CA"/>
        </w:rPr>
        <w:t>’</w:t>
      </w:r>
      <w:r w:rsidRPr="00B5258A">
        <w:rPr>
          <w:lang w:val="fr-CA"/>
        </w:rPr>
        <w:t>obligations d</w:t>
      </w:r>
      <w:r>
        <w:rPr>
          <w:lang w:val="fr-CA"/>
        </w:rPr>
        <w:t>’</w:t>
      </w:r>
      <w:r w:rsidRPr="00B5258A">
        <w:rPr>
          <w:lang w:val="fr-CA"/>
        </w:rPr>
        <w:t>agir assez bien établies » existent de longue date</w:t>
      </w:r>
      <w:r w:rsidRPr="00B5258A">
        <w:rPr>
          <w:lang w:val="fr-FR"/>
        </w:rPr>
        <w:t xml:space="preserve"> (</w:t>
      </w:r>
      <w:proofErr w:type="spellStart"/>
      <w:r w:rsidRPr="00B5258A">
        <w:rPr>
          <w:i/>
          <w:lang w:val="fr-FR"/>
        </w:rPr>
        <w:t>Principles</w:t>
      </w:r>
      <w:proofErr w:type="spellEnd"/>
      <w:r w:rsidRPr="00B5258A">
        <w:rPr>
          <w:i/>
          <w:lang w:val="fr-FR"/>
        </w:rPr>
        <w:t xml:space="preserve"> of </w:t>
      </w:r>
      <w:proofErr w:type="spellStart"/>
      <w:r w:rsidRPr="00B5258A">
        <w:rPr>
          <w:i/>
          <w:lang w:val="fr-FR"/>
        </w:rPr>
        <w:t>Criminal</w:t>
      </w:r>
      <w:proofErr w:type="spellEnd"/>
      <w:r w:rsidRPr="00B5258A">
        <w:rPr>
          <w:i/>
          <w:lang w:val="fr-FR"/>
        </w:rPr>
        <w:t xml:space="preserve"> Law</w:t>
      </w:r>
      <w:r w:rsidRPr="00B5258A">
        <w:rPr>
          <w:lang w:val="fr-FR"/>
        </w:rPr>
        <w:t xml:space="preserve"> (3</w:t>
      </w:r>
      <w:r w:rsidRPr="00B5258A">
        <w:rPr>
          <w:vertAlign w:val="superscript"/>
          <w:lang w:val="fr-FR"/>
        </w:rPr>
        <w:t>e</w:t>
      </w:r>
      <w:r w:rsidRPr="00B5258A">
        <w:rPr>
          <w:lang w:val="fr-FR"/>
        </w:rPr>
        <w:t xml:space="preserve"> éd. 2007), p. 141).  La première, que l</w:t>
      </w:r>
      <w:r>
        <w:rPr>
          <w:lang w:val="fr-FR"/>
        </w:rPr>
        <w:t>’</w:t>
      </w:r>
      <w:r w:rsidRPr="00B5258A">
        <w:rPr>
          <w:lang w:val="fr-FR"/>
        </w:rPr>
        <w:t>on connaît bien, est celle des obligations liées aux « rapports généraux en matière de soins et de protection » comme celles visées à l</w:t>
      </w:r>
      <w:r>
        <w:rPr>
          <w:lang w:val="fr-FR"/>
        </w:rPr>
        <w:t>’</w:t>
      </w:r>
      <w:r w:rsidRPr="00B5258A">
        <w:rPr>
          <w:lang w:val="fr-FR"/>
        </w:rPr>
        <w:t>al</w:t>
      </w:r>
      <w:r w:rsidR="006925B7">
        <w:rPr>
          <w:lang w:val="fr-FR"/>
        </w:rPr>
        <w:t>.</w:t>
      </w:r>
      <w:r w:rsidRPr="00B5258A">
        <w:rPr>
          <w:lang w:val="fr-FR"/>
        </w:rPr>
        <w:t> </w:t>
      </w:r>
      <w:r w:rsidRPr="00B5258A">
        <w:rPr>
          <w:i/>
          <w:lang w:val="fr-FR"/>
        </w:rPr>
        <w:t>a</w:t>
      </w:r>
      <w:r w:rsidRPr="00B5258A">
        <w:rPr>
          <w:lang w:val="fr-FR"/>
        </w:rPr>
        <w:t>) de la définition de l</w:t>
      </w:r>
      <w:r>
        <w:rPr>
          <w:lang w:val="fr-FR"/>
        </w:rPr>
        <w:t>’</w:t>
      </w:r>
      <w:r w:rsidRPr="00B5258A">
        <w:rPr>
          <w:lang w:val="fr-FR"/>
        </w:rPr>
        <w:t>art. 214.  La deuxième correspond aux obligations découlant d</w:t>
      </w:r>
      <w:r>
        <w:rPr>
          <w:lang w:val="fr-FR"/>
        </w:rPr>
        <w:t>’</w:t>
      </w:r>
      <w:r w:rsidRPr="00B5258A">
        <w:rPr>
          <w:lang w:val="fr-FR"/>
        </w:rPr>
        <w:t>« engagements précis d</w:t>
      </w:r>
      <w:r>
        <w:rPr>
          <w:lang w:val="fr-FR"/>
        </w:rPr>
        <w:t>’</w:t>
      </w:r>
      <w:r w:rsidRPr="00B5258A">
        <w:rPr>
          <w:lang w:val="fr-FR"/>
        </w:rPr>
        <w:t xml:space="preserve">agir » (voir, p. ex., </w:t>
      </w:r>
      <w:r w:rsidRPr="00B5258A">
        <w:rPr>
          <w:i/>
          <w:lang w:val="fr-FR"/>
        </w:rPr>
        <w:t xml:space="preserve">R. c. </w:t>
      </w:r>
      <w:proofErr w:type="spellStart"/>
      <w:r w:rsidRPr="00B5258A">
        <w:rPr>
          <w:i/>
          <w:lang w:val="fr-FR"/>
        </w:rPr>
        <w:t>Nicholls</w:t>
      </w:r>
      <w:proofErr w:type="spellEnd"/>
      <w:r w:rsidRPr="00B5258A">
        <w:rPr>
          <w:lang w:val="fr-FR"/>
        </w:rPr>
        <w:t xml:space="preserve"> (1874), 13 Cox C.C. 75; </w:t>
      </w:r>
      <w:r w:rsidR="007A4759">
        <w:rPr>
          <w:i/>
          <w:lang w:val="fr-FR"/>
        </w:rPr>
        <w:t>R.</w:t>
      </w:r>
      <w:r w:rsidRPr="00B5258A">
        <w:rPr>
          <w:i/>
          <w:lang w:val="fr-FR"/>
        </w:rPr>
        <w:t xml:space="preserve"> c. </w:t>
      </w:r>
      <w:proofErr w:type="spellStart"/>
      <w:r w:rsidRPr="00B5258A">
        <w:rPr>
          <w:i/>
          <w:lang w:val="fr-FR"/>
        </w:rPr>
        <w:t>Instan</w:t>
      </w:r>
      <w:proofErr w:type="spellEnd"/>
      <w:r w:rsidRPr="00B5258A">
        <w:rPr>
          <w:lang w:val="fr-FR"/>
        </w:rPr>
        <w:t>, [1893] 1 Q.B. 450).  La troisième est celle des obligations découlant du « fait d</w:t>
      </w:r>
      <w:r>
        <w:rPr>
          <w:lang w:val="fr-FR"/>
        </w:rPr>
        <w:t>’</w:t>
      </w:r>
      <w:r w:rsidRPr="00B5258A">
        <w:rPr>
          <w:lang w:val="fr-FR"/>
        </w:rPr>
        <w:t>être à l</w:t>
      </w:r>
      <w:r>
        <w:rPr>
          <w:lang w:val="fr-FR"/>
        </w:rPr>
        <w:t>’</w:t>
      </w:r>
      <w:r w:rsidRPr="00B5258A">
        <w:rPr>
          <w:lang w:val="fr-FR"/>
        </w:rPr>
        <w:t xml:space="preserve">origine de la situation dangereuse » (voir, p. ex., </w:t>
      </w:r>
      <w:r w:rsidR="00DB0E3C">
        <w:rPr>
          <w:i/>
          <w:lang w:val="fr-FR"/>
        </w:rPr>
        <w:t>R.</w:t>
      </w:r>
      <w:r w:rsidRPr="00B5258A">
        <w:rPr>
          <w:i/>
          <w:lang w:val="fr-FR"/>
        </w:rPr>
        <w:t xml:space="preserve"> c. Salmon </w:t>
      </w:r>
      <w:r w:rsidRPr="00B5258A">
        <w:rPr>
          <w:lang w:val="fr-FR"/>
        </w:rPr>
        <w:t xml:space="preserve">(1880), 6 Q.B.D. 79; </w:t>
      </w:r>
      <w:r w:rsidRPr="00B5258A">
        <w:rPr>
          <w:i/>
          <w:lang w:val="fr-FR"/>
        </w:rPr>
        <w:t xml:space="preserve">R. c. </w:t>
      </w:r>
      <w:proofErr w:type="spellStart"/>
      <w:r w:rsidRPr="00B5258A">
        <w:rPr>
          <w:i/>
          <w:lang w:val="fr-FR"/>
        </w:rPr>
        <w:t>Coyne</w:t>
      </w:r>
      <w:proofErr w:type="spellEnd"/>
      <w:r w:rsidR="00DB0E3C">
        <w:rPr>
          <w:lang w:val="fr-FR"/>
        </w:rPr>
        <w:t xml:space="preserve"> (1958), 124 C.C.C. 176 (C.S.</w:t>
      </w:r>
      <w:r w:rsidRPr="00B5258A">
        <w:rPr>
          <w:lang w:val="fr-FR"/>
        </w:rPr>
        <w:t>N.</w:t>
      </w:r>
      <w:r w:rsidRPr="00B5258A">
        <w:rPr>
          <w:lang w:val="fr-FR"/>
        </w:rPr>
        <w:noBreakHyphen/>
      </w:r>
      <w:r w:rsidR="00DB0E3C">
        <w:rPr>
          <w:lang w:val="fr-FR"/>
        </w:rPr>
        <w:t>B.</w:t>
      </w:r>
      <w:r w:rsidRPr="00B5258A">
        <w:rPr>
          <w:lang w:val="fr-FR"/>
        </w:rPr>
        <w:t xml:space="preserve"> </w:t>
      </w:r>
      <w:r w:rsidR="00DB0E3C">
        <w:rPr>
          <w:lang w:val="fr-CA"/>
        </w:rPr>
        <w:t>(D</w:t>
      </w:r>
      <w:r w:rsidRPr="00DB0E3C">
        <w:rPr>
          <w:lang w:val="fr-CA"/>
        </w:rPr>
        <w:t xml:space="preserve">iv. </w:t>
      </w:r>
      <w:proofErr w:type="spellStart"/>
      <w:r w:rsidRPr="00DB0E3C">
        <w:rPr>
          <w:lang w:val="fr-CA"/>
        </w:rPr>
        <w:t>app</w:t>
      </w:r>
      <w:proofErr w:type="spellEnd"/>
      <w:r w:rsidR="009455DC">
        <w:rPr>
          <w:lang w:val="fr-CA"/>
        </w:rPr>
        <w:t>.</w:t>
      </w:r>
      <w:r w:rsidRPr="00DB0E3C">
        <w:rPr>
          <w:lang w:val="fr-CA"/>
        </w:rPr>
        <w:t>)</w:t>
      </w:r>
      <w:r w:rsidR="00DB0E3C">
        <w:rPr>
          <w:lang w:val="fr-CA"/>
        </w:rPr>
        <w:t>)</w:t>
      </w:r>
      <w:r w:rsidRPr="00DB0E3C">
        <w:rPr>
          <w:lang w:val="fr-CA"/>
        </w:rPr>
        <w:t xml:space="preserve">; </w:t>
      </w:r>
      <w:r w:rsidRPr="00DB0E3C">
        <w:rPr>
          <w:i/>
          <w:lang w:val="fr-CA"/>
        </w:rPr>
        <w:t>R. c. Miller</w:t>
      </w:r>
      <w:r w:rsidRPr="00DB0E3C">
        <w:rPr>
          <w:lang w:val="fr-CA"/>
        </w:rPr>
        <w:t xml:space="preserve">, [1983] 1 All E.R. 978 (H.L.)).  </w:t>
      </w:r>
      <w:r w:rsidRPr="00B5258A">
        <w:rPr>
          <w:lang w:val="fr-FR"/>
        </w:rPr>
        <w:t xml:space="preserve">Voir aussi </w:t>
      </w:r>
      <w:proofErr w:type="spellStart"/>
      <w:r w:rsidRPr="00B5258A">
        <w:rPr>
          <w:lang w:val="fr-FR"/>
        </w:rPr>
        <w:t>Ormerod</w:t>
      </w:r>
      <w:proofErr w:type="spellEnd"/>
      <w:r w:rsidRPr="00B5258A">
        <w:rPr>
          <w:lang w:val="fr-FR"/>
        </w:rPr>
        <w:t>, p. 70</w:t>
      </w:r>
      <w:r w:rsidRPr="00B5258A">
        <w:rPr>
          <w:lang w:val="fr-FR"/>
        </w:rPr>
        <w:noBreakHyphen/>
        <w:t xml:space="preserve">75, qui </w:t>
      </w:r>
      <w:r w:rsidRPr="00B5258A">
        <w:rPr>
          <w:lang w:val="fr-FR"/>
        </w:rPr>
        <w:lastRenderedPageBreak/>
        <w:t>retient les trois catégories suivantes : [</w:t>
      </w:r>
      <w:r w:rsidRPr="00B5258A">
        <w:rPr>
          <w:smallCaps/>
          <w:lang w:val="fr-FR"/>
        </w:rPr>
        <w:t>traduction</w:t>
      </w:r>
      <w:r w:rsidRPr="00B5258A">
        <w:rPr>
          <w:lang w:val="fr-FR"/>
        </w:rPr>
        <w:t>] « liens parentaux et autres », « engagements pris de plein gré » et « création d</w:t>
      </w:r>
      <w:r>
        <w:rPr>
          <w:lang w:val="fr-FR"/>
        </w:rPr>
        <w:t>’</w:t>
      </w:r>
      <w:r w:rsidRPr="00B5258A">
        <w:rPr>
          <w:lang w:val="fr-FR"/>
        </w:rPr>
        <w:t>une situation dangereuse ».  Ces trois catégories d</w:t>
      </w:r>
      <w:r>
        <w:rPr>
          <w:lang w:val="fr-FR"/>
        </w:rPr>
        <w:t>’</w:t>
      </w:r>
      <w:r w:rsidRPr="00B5258A">
        <w:rPr>
          <w:lang w:val="fr-FR"/>
        </w:rPr>
        <w:t>obligations correspondent précisément aux trois catégories de personnes qui, selon moi, tombent sous le coup de l</w:t>
      </w:r>
      <w:r>
        <w:rPr>
          <w:lang w:val="fr-FR"/>
        </w:rPr>
        <w:t>’</w:t>
      </w:r>
      <w:r w:rsidRPr="00B5258A">
        <w:rPr>
          <w:lang w:val="fr-FR"/>
        </w:rPr>
        <w:t xml:space="preserve">art. 218.  Certes, les infractions de </w:t>
      </w:r>
      <w:proofErr w:type="spellStart"/>
      <w:r w:rsidRPr="00B5258A">
        <w:rPr>
          <w:lang w:val="fr-FR"/>
        </w:rPr>
        <w:t>common</w:t>
      </w:r>
      <w:proofErr w:type="spellEnd"/>
      <w:r w:rsidRPr="00B5258A">
        <w:rPr>
          <w:lang w:val="fr-FR"/>
        </w:rPr>
        <w:t xml:space="preserve"> </w:t>
      </w:r>
      <w:proofErr w:type="spellStart"/>
      <w:r w:rsidRPr="00B5258A">
        <w:rPr>
          <w:lang w:val="fr-FR"/>
        </w:rPr>
        <w:t>law</w:t>
      </w:r>
      <w:proofErr w:type="spellEnd"/>
      <w:r w:rsidRPr="00B5258A">
        <w:rPr>
          <w:lang w:val="fr-FR"/>
        </w:rPr>
        <w:t xml:space="preserve"> ne font pas partie du droit criminel canadien mais, à mon sens, le libellé de l</w:t>
      </w:r>
      <w:r>
        <w:rPr>
          <w:lang w:val="fr-FR"/>
        </w:rPr>
        <w:t>’</w:t>
      </w:r>
      <w:r w:rsidRPr="00B5258A">
        <w:rPr>
          <w:lang w:val="fr-FR"/>
        </w:rPr>
        <w:t>al</w:t>
      </w:r>
      <w:r w:rsidR="00DB0E3C">
        <w:rPr>
          <w:lang w:val="fr-FR"/>
        </w:rPr>
        <w:t>.</w:t>
      </w:r>
      <w:r w:rsidRPr="00B5258A">
        <w:rPr>
          <w:lang w:val="fr-FR"/>
        </w:rPr>
        <w:t> </w:t>
      </w:r>
      <w:r w:rsidRPr="00B5258A">
        <w:rPr>
          <w:i/>
          <w:lang w:val="fr-FR"/>
        </w:rPr>
        <w:t>b</w:t>
      </w:r>
      <w:r w:rsidRPr="00B5258A">
        <w:rPr>
          <w:lang w:val="fr-FR"/>
        </w:rPr>
        <w:t>) de la définition de l</w:t>
      </w:r>
      <w:r>
        <w:rPr>
          <w:lang w:val="fr-FR"/>
        </w:rPr>
        <w:t>’</w:t>
      </w:r>
      <w:r w:rsidRPr="00B5258A">
        <w:rPr>
          <w:lang w:val="fr-FR"/>
        </w:rPr>
        <w:t>art. 214 instancie — à l</w:t>
      </w:r>
      <w:r>
        <w:rPr>
          <w:lang w:val="fr-FR"/>
        </w:rPr>
        <w:t>’</w:t>
      </w:r>
      <w:r w:rsidRPr="00B5258A">
        <w:rPr>
          <w:lang w:val="fr-FR"/>
        </w:rPr>
        <w:t xml:space="preserve">instar </w:t>
      </w:r>
      <w:proofErr w:type="gramStart"/>
      <w:r w:rsidRPr="00B5258A">
        <w:rPr>
          <w:lang w:val="fr-FR"/>
        </w:rPr>
        <w:t>des art</w:t>
      </w:r>
      <w:proofErr w:type="gramEnd"/>
      <w:r w:rsidRPr="00B5258A">
        <w:rPr>
          <w:lang w:val="fr-FR"/>
        </w:rPr>
        <w:t xml:space="preserve">. 216, 217 et 217.1 — les deuxième et troisième catégories reconnues depuis longtemps en </w:t>
      </w:r>
      <w:proofErr w:type="spellStart"/>
      <w:r w:rsidRPr="00B5258A">
        <w:rPr>
          <w:lang w:val="fr-FR"/>
        </w:rPr>
        <w:t>common</w:t>
      </w:r>
      <w:proofErr w:type="spellEnd"/>
      <w:r w:rsidRPr="00B5258A">
        <w:rPr>
          <w:lang w:val="fr-FR"/>
        </w:rPr>
        <w:t xml:space="preserve"> </w:t>
      </w:r>
      <w:proofErr w:type="spellStart"/>
      <w:r w:rsidRPr="00B5258A">
        <w:rPr>
          <w:lang w:val="fr-FR"/>
        </w:rPr>
        <w:t>law</w:t>
      </w:r>
      <w:proofErr w:type="spellEnd"/>
      <w:r w:rsidRPr="00B5258A">
        <w:rPr>
          <w:lang w:val="fr-FR"/>
        </w:rPr>
        <w:t>, mais dans le cas des jeunes enfants.</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interprétation que je préconise répond en bonne partie aux craintes liées à l</w:t>
      </w:r>
      <w:r>
        <w:rPr>
          <w:lang w:val="fr-FR"/>
        </w:rPr>
        <w:t>’</w:t>
      </w:r>
      <w:r w:rsidRPr="00B5258A">
        <w:rPr>
          <w:lang w:val="fr-FR"/>
        </w:rPr>
        <w:t>étendue de la responsabilité criminelle susceptible d</w:t>
      </w:r>
      <w:r>
        <w:rPr>
          <w:lang w:val="fr-FR"/>
        </w:rPr>
        <w:t>’</w:t>
      </w:r>
      <w:r w:rsidRPr="00B5258A">
        <w:rPr>
          <w:lang w:val="fr-FR"/>
        </w:rPr>
        <w:t>être engagée sous le régime de l</w:t>
      </w:r>
      <w:r>
        <w:rPr>
          <w:lang w:val="fr-FR"/>
        </w:rPr>
        <w:t>’</w:t>
      </w:r>
      <w:r w:rsidRPr="00B5258A">
        <w:rPr>
          <w:lang w:val="fr-FR"/>
        </w:rPr>
        <w:t>art. 218.  Le spectre de la responsabilité criminelle que l</w:t>
      </w:r>
      <w:r>
        <w:rPr>
          <w:lang w:val="fr-FR"/>
        </w:rPr>
        <w:t>’</w:t>
      </w:r>
      <w:r w:rsidRPr="00B5258A">
        <w:rPr>
          <w:lang w:val="fr-FR"/>
        </w:rPr>
        <w:t>infraction est susceptible d</w:t>
      </w:r>
      <w:r>
        <w:rPr>
          <w:lang w:val="fr-FR"/>
        </w:rPr>
        <w:t>’</w:t>
      </w:r>
      <w:r w:rsidRPr="00B5258A">
        <w:rPr>
          <w:lang w:val="fr-FR"/>
        </w:rPr>
        <w:t>emporter n</w:t>
      </w:r>
      <w:r>
        <w:rPr>
          <w:lang w:val="fr-FR"/>
        </w:rPr>
        <w:t>’</w:t>
      </w:r>
      <w:r w:rsidRPr="00B5258A">
        <w:rPr>
          <w:lang w:val="fr-FR"/>
        </w:rPr>
        <w:t>est pas trop large.  En fait, l</w:t>
      </w:r>
      <w:r>
        <w:rPr>
          <w:lang w:val="fr-FR"/>
        </w:rPr>
        <w:t>’</w:t>
      </w:r>
      <w:r w:rsidRPr="00B5258A">
        <w:rPr>
          <w:lang w:val="fr-FR"/>
        </w:rPr>
        <w:t xml:space="preserve">interprétation que je privilégie est </w:t>
      </w:r>
      <w:proofErr w:type="spellStart"/>
      <w:r w:rsidRPr="00B5258A">
        <w:rPr>
          <w:lang w:val="fr-FR"/>
        </w:rPr>
        <w:t>peut</w:t>
      </w:r>
      <w:r w:rsidRPr="00B5258A">
        <w:rPr>
          <w:lang w:val="fr-FR"/>
        </w:rPr>
        <w:noBreakHyphen/>
        <w:t>être</w:t>
      </w:r>
      <w:proofErr w:type="spellEnd"/>
      <w:r w:rsidRPr="00B5258A">
        <w:rPr>
          <w:lang w:val="fr-FR"/>
        </w:rPr>
        <w:t xml:space="preserve"> plus stricte que celle retenue par les juges majoritaires, qui ne délimite pas la conduite assimilable au « fait de traiter » un enfant.  Toutes autres choses étant égales par ailleurs, il m</w:t>
      </w:r>
      <w:r>
        <w:rPr>
          <w:lang w:val="fr-FR"/>
        </w:rPr>
        <w:t>’</w:t>
      </w:r>
      <w:r w:rsidRPr="00B5258A">
        <w:rPr>
          <w:lang w:val="fr-FR"/>
        </w:rPr>
        <w:t>est donc impossible de convenir que la portée de l</w:t>
      </w:r>
      <w:r>
        <w:rPr>
          <w:lang w:val="fr-FR"/>
        </w:rPr>
        <w:t>’</w:t>
      </w:r>
      <w:r w:rsidRPr="00B5258A">
        <w:rPr>
          <w:lang w:val="fr-FR"/>
        </w:rPr>
        <w:t>infraction justifie l</w:t>
      </w:r>
      <w:r>
        <w:rPr>
          <w:lang w:val="fr-FR"/>
        </w:rPr>
        <w:t>’</w:t>
      </w:r>
      <w:r w:rsidRPr="00B5258A">
        <w:rPr>
          <w:lang w:val="fr-FR"/>
        </w:rPr>
        <w:t>application d</w:t>
      </w:r>
      <w:r>
        <w:rPr>
          <w:lang w:val="fr-FR"/>
        </w:rPr>
        <w:t>’</w:t>
      </w:r>
      <w:r w:rsidRPr="00B5258A">
        <w:rPr>
          <w:lang w:val="fr-FR"/>
        </w:rPr>
        <w:t>une norme de prévisibilité subjective des conséquences prohibées à l</w:t>
      </w:r>
      <w:r>
        <w:rPr>
          <w:lang w:val="fr-FR"/>
        </w:rPr>
        <w:t>’</w:t>
      </w:r>
      <w:r w:rsidRPr="00B5258A">
        <w:rPr>
          <w:lang w:val="fr-FR"/>
        </w:rPr>
        <w:t xml:space="preserve">art. 218.  </w:t>
      </w:r>
    </w:p>
    <w:p w:rsidR="00B46FC0" w:rsidRPr="00B5258A" w:rsidRDefault="004109B4" w:rsidP="004109B4">
      <w:pPr>
        <w:pStyle w:val="TitleTitre-AltT"/>
        <w:tabs>
          <w:tab w:val="clear" w:pos="360"/>
          <w:tab w:val="left" w:pos="1170"/>
        </w:tabs>
        <w:ind w:left="1710" w:hanging="1710"/>
      </w:pPr>
      <w:r>
        <w:rPr>
          <w:lang w:val="fr-FR"/>
        </w:rPr>
        <w:tab/>
      </w:r>
      <w:r w:rsidR="00B46FC0" w:rsidRPr="00B5258A">
        <w:t>(2)</w:t>
      </w:r>
      <w:r w:rsidR="00B46FC0" w:rsidRPr="00B5258A">
        <w:tab/>
      </w:r>
      <w:r w:rsidR="00B46FC0" w:rsidRPr="00B5258A">
        <w:rPr>
          <w:u w:val="single"/>
        </w:rPr>
        <w:t xml:space="preserve">Le </w:t>
      </w:r>
      <w:proofErr w:type="spellStart"/>
      <w:r w:rsidR="00B46FC0" w:rsidRPr="00B5258A">
        <w:rPr>
          <w:u w:val="single"/>
        </w:rPr>
        <w:t>régime</w:t>
      </w:r>
      <w:proofErr w:type="spellEnd"/>
      <w:r w:rsidR="00B46FC0" w:rsidRPr="00B5258A">
        <w:rPr>
          <w:u w:val="single"/>
        </w:rPr>
        <w:t xml:space="preserve"> </w:t>
      </w:r>
      <w:proofErr w:type="spellStart"/>
      <w:r w:rsidR="00B46FC0" w:rsidRPr="00B5258A">
        <w:rPr>
          <w:u w:val="single"/>
        </w:rPr>
        <w:t>législatif</w:t>
      </w:r>
      <w:proofErr w:type="spellEnd"/>
      <w:r w:rsidR="00B46FC0" w:rsidRPr="00B5258A">
        <w:t xml:space="preserve"> </w:t>
      </w:r>
    </w:p>
    <w:p w:rsidR="00B46FC0" w:rsidRPr="00B5258A" w:rsidRDefault="00B46FC0" w:rsidP="00B46FC0">
      <w:pPr>
        <w:pStyle w:val="ParaNoNdepar-AltN"/>
        <w:rPr>
          <w:lang w:val="fr-FR"/>
        </w:rPr>
      </w:pPr>
      <w:proofErr w:type="gramStart"/>
      <w:r w:rsidRPr="00B5258A">
        <w:rPr>
          <w:lang w:val="fr-FR"/>
        </w:rPr>
        <w:t>Je relève</w:t>
      </w:r>
      <w:proofErr w:type="gramEnd"/>
      <w:r w:rsidRPr="00B5258A">
        <w:rPr>
          <w:lang w:val="fr-FR"/>
        </w:rPr>
        <w:t xml:space="preserve"> par ailleurs que l</w:t>
      </w:r>
      <w:r>
        <w:rPr>
          <w:lang w:val="fr-FR"/>
        </w:rPr>
        <w:t>’</w:t>
      </w:r>
      <w:r w:rsidRPr="00B5258A">
        <w:rPr>
          <w:lang w:val="fr-FR"/>
        </w:rPr>
        <w:t xml:space="preserve">art. 218 se trouve à la partie VIII du </w:t>
      </w:r>
      <w:r w:rsidRPr="00B5258A">
        <w:rPr>
          <w:i/>
          <w:lang w:val="fr-FR"/>
        </w:rPr>
        <w:t>Code</w:t>
      </w:r>
      <w:r w:rsidRPr="00B5258A">
        <w:rPr>
          <w:lang w:val="fr-FR"/>
        </w:rPr>
        <w:t xml:space="preserve"> sous la rubrique « Devoirs tendant à la conservation de la vie ».  Il prévoit l</w:t>
      </w:r>
      <w:r>
        <w:rPr>
          <w:lang w:val="fr-FR"/>
        </w:rPr>
        <w:t>’</w:t>
      </w:r>
      <w:r w:rsidRPr="00B5258A">
        <w:rPr>
          <w:lang w:val="fr-FR"/>
        </w:rPr>
        <w:t>une des deux infractions figurant sous cette rubrique, l</w:t>
      </w:r>
      <w:r>
        <w:rPr>
          <w:lang w:val="fr-FR"/>
        </w:rPr>
        <w:t>’</w:t>
      </w:r>
      <w:r w:rsidRPr="00B5258A">
        <w:rPr>
          <w:lang w:val="fr-FR"/>
        </w:rPr>
        <w:t>autre étant celle créée à l</w:t>
      </w:r>
      <w:r>
        <w:rPr>
          <w:lang w:val="fr-FR"/>
        </w:rPr>
        <w:t>’</w:t>
      </w:r>
      <w:r w:rsidRPr="00B5258A">
        <w:rPr>
          <w:lang w:val="fr-FR"/>
        </w:rPr>
        <w:t>art. 215</w:t>
      </w:r>
      <w:proofErr w:type="gramStart"/>
      <w:r>
        <w:rPr>
          <w:lang w:val="fr-FR"/>
        </w:rPr>
        <w:t xml:space="preserve">.  </w:t>
      </w:r>
      <w:r w:rsidRPr="00B5258A">
        <w:rPr>
          <w:lang w:val="fr-FR"/>
        </w:rPr>
        <w:t>J</w:t>
      </w:r>
      <w:r>
        <w:rPr>
          <w:lang w:val="fr-FR"/>
        </w:rPr>
        <w:t>’</w:t>
      </w:r>
      <w:r w:rsidRPr="00B5258A">
        <w:rPr>
          <w:lang w:val="fr-FR"/>
        </w:rPr>
        <w:t>estime</w:t>
      </w:r>
      <w:proofErr w:type="gramEnd"/>
      <w:r w:rsidRPr="00B5258A">
        <w:rPr>
          <w:lang w:val="fr-FR"/>
        </w:rPr>
        <w:t xml:space="preserve"> </w:t>
      </w:r>
      <w:r w:rsidRPr="00B5258A">
        <w:rPr>
          <w:lang w:val="fr-FR"/>
        </w:rPr>
        <w:lastRenderedPageBreak/>
        <w:t>que l</w:t>
      </w:r>
      <w:r>
        <w:rPr>
          <w:lang w:val="fr-FR"/>
        </w:rPr>
        <w:t>’</w:t>
      </w:r>
      <w:r w:rsidRPr="00B5258A">
        <w:rPr>
          <w:lang w:val="fr-FR"/>
        </w:rPr>
        <w:t>emplacement de l</w:t>
      </w:r>
      <w:r>
        <w:rPr>
          <w:lang w:val="fr-FR"/>
        </w:rPr>
        <w:t>’</w:t>
      </w:r>
      <w:r w:rsidRPr="00B5258A">
        <w:rPr>
          <w:lang w:val="fr-FR"/>
        </w:rPr>
        <w:t>art. 218 milite jusqu</w:t>
      </w:r>
      <w:r>
        <w:rPr>
          <w:lang w:val="fr-FR"/>
        </w:rPr>
        <w:t>’</w:t>
      </w:r>
      <w:r w:rsidRPr="00B5258A">
        <w:rPr>
          <w:lang w:val="fr-FR"/>
        </w:rPr>
        <w:t>à un certain point en faveur de l</w:t>
      </w:r>
      <w:r>
        <w:rPr>
          <w:lang w:val="fr-FR"/>
        </w:rPr>
        <w:t>’</w:t>
      </w:r>
      <w:r w:rsidRPr="00B5258A">
        <w:rPr>
          <w:lang w:val="fr-FR"/>
        </w:rPr>
        <w:t>intention du législateur d</w:t>
      </w:r>
      <w:r>
        <w:rPr>
          <w:lang w:val="fr-FR"/>
        </w:rPr>
        <w:t>’</w:t>
      </w:r>
      <w:r w:rsidRPr="00B5258A">
        <w:rPr>
          <w:lang w:val="fr-FR"/>
        </w:rPr>
        <w:t>y créer une infraction fondée sur une obligation.</w:t>
      </w:r>
    </w:p>
    <w:p w:rsidR="00B46FC0" w:rsidRPr="00B5258A" w:rsidRDefault="00B46FC0" w:rsidP="00B46FC0">
      <w:pPr>
        <w:pStyle w:val="ParaNoNdepar-AltN"/>
        <w:rPr>
          <w:lang w:val="fr-FR"/>
        </w:rPr>
      </w:pPr>
      <w:r w:rsidRPr="00B5258A">
        <w:rPr>
          <w:lang w:val="fr-FR"/>
        </w:rPr>
        <w:t xml:space="preserve">Dans son ouvrage intitulé </w:t>
      </w:r>
      <w:r w:rsidRPr="00B5258A">
        <w:rPr>
          <w:i/>
          <w:lang w:val="fr-FR"/>
        </w:rPr>
        <w:t xml:space="preserve">Sullivan on the Construction of </w:t>
      </w:r>
      <w:proofErr w:type="spellStart"/>
      <w:r w:rsidRPr="00B5258A">
        <w:rPr>
          <w:i/>
          <w:lang w:val="fr-FR"/>
        </w:rPr>
        <w:t>Statutes</w:t>
      </w:r>
      <w:proofErr w:type="spellEnd"/>
      <w:r w:rsidRPr="00B5258A">
        <w:rPr>
          <w:lang w:val="fr-FR"/>
        </w:rPr>
        <w:t xml:space="preserve"> (5</w:t>
      </w:r>
      <w:r w:rsidRPr="00B5258A">
        <w:rPr>
          <w:vertAlign w:val="superscript"/>
          <w:lang w:val="fr-FR"/>
        </w:rPr>
        <w:t>e</w:t>
      </w:r>
      <w:r w:rsidRPr="00B5258A">
        <w:rPr>
          <w:lang w:val="fr-FR"/>
        </w:rPr>
        <w:t xml:space="preserve"> éd. 2008), la professeure Ruth Sullivan, une sommité dans le domaine de l</w:t>
      </w:r>
      <w:r>
        <w:rPr>
          <w:lang w:val="fr-FR"/>
        </w:rPr>
        <w:t>’</w:t>
      </w:r>
      <w:r w:rsidRPr="00B5258A">
        <w:rPr>
          <w:lang w:val="fr-FR"/>
        </w:rPr>
        <w:t>interprétation des lois, fait remarquer que [</w:t>
      </w:r>
      <w:r w:rsidRPr="00B5258A">
        <w:rPr>
          <w:smallCaps/>
          <w:lang w:val="fr-FR"/>
        </w:rPr>
        <w:t>traduction]</w:t>
      </w:r>
      <w:r w:rsidRPr="00B5258A">
        <w:rPr>
          <w:lang w:val="fr-FR"/>
        </w:rPr>
        <w:t xml:space="preserve"> « l</w:t>
      </w:r>
      <w:r>
        <w:rPr>
          <w:lang w:val="fr-FR"/>
        </w:rPr>
        <w:t>’</w:t>
      </w:r>
      <w:r w:rsidRPr="00B5258A">
        <w:rPr>
          <w:lang w:val="fr-FR"/>
        </w:rPr>
        <w:t>intitulé des rubriques peut être révélateur de l</w:t>
      </w:r>
      <w:r>
        <w:rPr>
          <w:lang w:val="fr-FR"/>
        </w:rPr>
        <w:t>’</w:t>
      </w:r>
      <w:r w:rsidRPr="00B5258A">
        <w:rPr>
          <w:lang w:val="fr-FR"/>
        </w:rPr>
        <w:t>intention du législateur et pris en compte aux fins d</w:t>
      </w:r>
      <w:r>
        <w:rPr>
          <w:lang w:val="fr-FR"/>
        </w:rPr>
        <w:t>’</w:t>
      </w:r>
      <w:r w:rsidRPr="00B5258A">
        <w:rPr>
          <w:lang w:val="fr-FR"/>
        </w:rPr>
        <w:t xml:space="preserve">interprétation » (p. 394).  Voir aussi </w:t>
      </w:r>
      <w:r w:rsidRPr="00B5258A">
        <w:rPr>
          <w:i/>
          <w:lang w:val="fr-FR"/>
        </w:rPr>
        <w:t>R. c. Lucas</w:t>
      </w:r>
      <w:r w:rsidRPr="00B5258A">
        <w:rPr>
          <w:lang w:val="fr-FR"/>
        </w:rPr>
        <w:t>, [1998] 1 R.C.S. 439, par. 47.  Il convient de citer ce qu</w:t>
      </w:r>
      <w:r>
        <w:rPr>
          <w:lang w:val="fr-FR"/>
        </w:rPr>
        <w:t>’</w:t>
      </w:r>
      <w:r w:rsidRPr="00B5258A">
        <w:rPr>
          <w:lang w:val="fr-FR"/>
        </w:rPr>
        <w:t>elle dit au sujet des dispositions regroupées sous une même rubrique :</w:t>
      </w:r>
    </w:p>
    <w:p w:rsidR="00B46FC0" w:rsidRPr="00B5258A" w:rsidRDefault="00B46FC0" w:rsidP="00B46FC0">
      <w:pPr>
        <w:pStyle w:val="Citation-AltC"/>
        <w:ind w:left="1170" w:hanging="1170"/>
        <w:rPr>
          <w:lang w:val="fr-CA"/>
        </w:rPr>
      </w:pPr>
      <w:r w:rsidRPr="00B5258A">
        <w:rPr>
          <w:lang w:val="fr-FR"/>
        </w:rPr>
        <w:tab/>
      </w:r>
      <w:r w:rsidRPr="00B5258A">
        <w:rPr>
          <w:lang w:val="fr-FR"/>
        </w:rPr>
        <w:tab/>
        <w:t>[</w:t>
      </w:r>
      <w:r w:rsidRPr="00B5258A">
        <w:rPr>
          <w:smallCaps/>
          <w:lang w:val="fr-FR"/>
        </w:rPr>
        <w:t>traduction]  L</w:t>
      </w:r>
      <w:r w:rsidRPr="00B5258A">
        <w:rPr>
          <w:lang w:val="fr-FR"/>
        </w:rPr>
        <w:t xml:space="preserve">es dispositions réunies sous une même rubrique </w:t>
      </w:r>
      <w:r w:rsidRPr="007B27B5">
        <w:rPr>
          <w:u w:val="single"/>
          <w:lang w:val="fr-FR"/>
        </w:rPr>
        <w:t xml:space="preserve">sont </w:t>
      </w:r>
      <w:r w:rsidRPr="00FD1458">
        <w:rPr>
          <w:u w:val="single"/>
          <w:lang w:val="fr-FR"/>
        </w:rPr>
        <w:t>présumées</w:t>
      </w:r>
      <w:r w:rsidR="00F153A0" w:rsidRPr="00FD1458">
        <w:rPr>
          <w:u w:val="single"/>
          <w:lang w:val="fr-FR"/>
        </w:rPr>
        <w:t xml:space="preserve"> être</w:t>
      </w:r>
      <w:r w:rsidRPr="00FD1458">
        <w:rPr>
          <w:u w:val="single"/>
          <w:lang w:val="fr-FR"/>
        </w:rPr>
        <w:t xml:space="preserve"> </w:t>
      </w:r>
      <w:r w:rsidRPr="00B5258A">
        <w:rPr>
          <w:u w:val="single"/>
          <w:lang w:val="fr-FR"/>
        </w:rPr>
        <w:t>liées entre elles d</w:t>
      </w:r>
      <w:r>
        <w:rPr>
          <w:u w:val="single"/>
          <w:lang w:val="fr-FR"/>
        </w:rPr>
        <w:t>’</w:t>
      </w:r>
      <w:r w:rsidRPr="00B5258A">
        <w:rPr>
          <w:u w:val="single"/>
          <w:lang w:val="fr-FR"/>
        </w:rPr>
        <w:t>une façon particulière</w:t>
      </w:r>
      <w:r w:rsidRPr="00B5258A">
        <w:rPr>
          <w:lang w:val="fr-FR"/>
        </w:rPr>
        <w:t xml:space="preserve">, porter sur un même sujet ou avoir le même objet, ou encore, partager une même caractéristique.  </w:t>
      </w:r>
      <w:r w:rsidRPr="00B5258A">
        <w:rPr>
          <w:lang w:val="fr-CA"/>
        </w:rPr>
        <w:t>[Je souligne; p. 396.]</w:t>
      </w:r>
    </w:p>
    <w:p w:rsidR="00B46FC0" w:rsidRPr="00B5258A" w:rsidRDefault="00B46FC0" w:rsidP="00B46FC0">
      <w:pPr>
        <w:pStyle w:val="ParaNoNdepar-AltN"/>
        <w:rPr>
          <w:lang w:val="fr-FR"/>
        </w:rPr>
      </w:pPr>
      <w:r w:rsidRPr="00B5258A">
        <w:rPr>
          <w:lang w:val="fr-FR"/>
        </w:rPr>
        <w:t xml:space="preserve">Sans accorder trop de poids à la proximité </w:t>
      </w:r>
      <w:proofErr w:type="gramStart"/>
      <w:r w:rsidRPr="00B5258A">
        <w:rPr>
          <w:lang w:val="fr-FR"/>
        </w:rPr>
        <w:t>des art</w:t>
      </w:r>
      <w:proofErr w:type="gramEnd"/>
      <w:r w:rsidRPr="00B5258A">
        <w:rPr>
          <w:lang w:val="fr-FR"/>
        </w:rPr>
        <w:t>. 218 et 215, ce dernier créant clairement une infraction fondée sur une obligation, je lui reconnais une certaine importance.  Rappelons que l</w:t>
      </w:r>
      <w:r>
        <w:rPr>
          <w:lang w:val="fr-FR"/>
        </w:rPr>
        <w:t>’</w:t>
      </w:r>
      <w:r w:rsidRPr="00B5258A">
        <w:rPr>
          <w:lang w:val="fr-FR"/>
        </w:rPr>
        <w:t>art. 218 est regroupé avec d</w:t>
      </w:r>
      <w:r>
        <w:rPr>
          <w:lang w:val="fr-FR"/>
        </w:rPr>
        <w:t>’</w:t>
      </w:r>
      <w:r w:rsidRPr="00B5258A">
        <w:rPr>
          <w:lang w:val="fr-FR"/>
        </w:rPr>
        <w:t>autres dispositions (les art. 216, 217 et 217.1) qui imposent des obligations légales dans certaines circonstances.  De toute évidence, l</w:t>
      </w:r>
      <w:r>
        <w:rPr>
          <w:lang w:val="fr-FR"/>
        </w:rPr>
        <w:t>’</w:t>
      </w:r>
      <w:r w:rsidRPr="00B5258A">
        <w:rPr>
          <w:lang w:val="fr-FR"/>
        </w:rPr>
        <w:t xml:space="preserve">art. 218 </w:t>
      </w:r>
      <w:proofErr w:type="gramStart"/>
      <w:r w:rsidRPr="00B5258A">
        <w:rPr>
          <w:lang w:val="fr-FR"/>
        </w:rPr>
        <w:t>fait partie</w:t>
      </w:r>
      <w:proofErr w:type="gramEnd"/>
      <w:r w:rsidRPr="00B5258A">
        <w:rPr>
          <w:lang w:val="fr-FR"/>
        </w:rPr>
        <w:t xml:space="preserve"> de dispositions dont le dénominateur commun est la notion </w:t>
      </w:r>
      <w:proofErr w:type="spellStart"/>
      <w:r w:rsidRPr="00B5258A">
        <w:rPr>
          <w:lang w:val="fr-FR"/>
        </w:rPr>
        <w:t>sous</w:t>
      </w:r>
      <w:r w:rsidRPr="00B5258A">
        <w:rPr>
          <w:lang w:val="fr-FR"/>
        </w:rPr>
        <w:noBreakHyphen/>
        <w:t>jacente</w:t>
      </w:r>
      <w:proofErr w:type="spellEnd"/>
      <w:r w:rsidRPr="00B5258A">
        <w:rPr>
          <w:lang w:val="fr-FR"/>
        </w:rPr>
        <w:t xml:space="preserve"> d</w:t>
      </w:r>
      <w:r>
        <w:rPr>
          <w:lang w:val="fr-FR"/>
        </w:rPr>
        <w:t>’</w:t>
      </w:r>
      <w:r w:rsidRPr="00B5258A">
        <w:rPr>
          <w:lang w:val="fr-FR"/>
        </w:rPr>
        <w:t>« obligation ».  Il paraît donc inhabituel que, sans raison apparente, le législateur insère une infraction non fondée sur une obligation à la suite de dispositions qui se rapportent toutes à des obligations.  L</w:t>
      </w:r>
      <w:r>
        <w:rPr>
          <w:lang w:val="fr-FR"/>
        </w:rPr>
        <w:t>’</w:t>
      </w:r>
      <w:r w:rsidRPr="00B5258A">
        <w:rPr>
          <w:lang w:val="fr-FR"/>
        </w:rPr>
        <w:t>idée paraît d</w:t>
      </w:r>
      <w:r>
        <w:rPr>
          <w:lang w:val="fr-FR"/>
        </w:rPr>
        <w:t>’</w:t>
      </w:r>
      <w:r w:rsidRPr="00B5258A">
        <w:rPr>
          <w:lang w:val="fr-FR"/>
        </w:rPr>
        <w:t>autant plus insolite que l</w:t>
      </w:r>
      <w:r>
        <w:rPr>
          <w:lang w:val="fr-FR"/>
        </w:rPr>
        <w:t>’</w:t>
      </w:r>
      <w:r w:rsidRPr="00B5258A">
        <w:rPr>
          <w:lang w:val="fr-FR"/>
        </w:rPr>
        <w:t xml:space="preserve">art. 218 vise la conduite intrinsèquement dangereuse qui met en danger la vie et la sécurité de jeunes enfants sans défense, ou </w:t>
      </w:r>
      <w:r w:rsidRPr="00B5258A">
        <w:rPr>
          <w:lang w:val="fr-FR"/>
        </w:rPr>
        <w:lastRenderedPageBreak/>
        <w:t>les expose à un tel risque, le genre même de situation qui, à mon sens, exige l</w:t>
      </w:r>
      <w:r>
        <w:rPr>
          <w:lang w:val="fr-FR"/>
        </w:rPr>
        <w:t>’</w:t>
      </w:r>
      <w:r w:rsidRPr="00B5258A">
        <w:rPr>
          <w:lang w:val="fr-FR"/>
        </w:rPr>
        <w:t>établissement d</w:t>
      </w:r>
      <w:r>
        <w:rPr>
          <w:lang w:val="fr-FR"/>
        </w:rPr>
        <w:t>’</w:t>
      </w:r>
      <w:r w:rsidRPr="00B5258A">
        <w:rPr>
          <w:lang w:val="fr-FR"/>
        </w:rPr>
        <w:t>une norme de conduite minimale applicable à tous et appelle le recours à une norme de faute fondée sur la prévisibilité objective.</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absence du mot « obligation » à l</w:t>
      </w:r>
      <w:r>
        <w:rPr>
          <w:lang w:val="fr-FR"/>
        </w:rPr>
        <w:t>’</w:t>
      </w:r>
      <w:r w:rsidRPr="00B5258A">
        <w:rPr>
          <w:lang w:val="fr-FR"/>
        </w:rPr>
        <w:t>art. 218 s</w:t>
      </w:r>
      <w:r>
        <w:rPr>
          <w:lang w:val="fr-FR"/>
        </w:rPr>
        <w:t>’</w:t>
      </w:r>
      <w:r w:rsidRPr="00B5258A">
        <w:rPr>
          <w:lang w:val="fr-FR"/>
        </w:rPr>
        <w:t>explique selon moi par le fait que cette disposition vise principalement des actions, et l</w:t>
      </w:r>
      <w:r>
        <w:rPr>
          <w:lang w:val="fr-FR"/>
        </w:rPr>
        <w:t>’</w:t>
      </w:r>
      <w:r w:rsidRPr="00B5258A">
        <w:rPr>
          <w:lang w:val="fr-FR"/>
        </w:rPr>
        <w:t>art. 215, des omissions.  Il n</w:t>
      </w:r>
      <w:r>
        <w:rPr>
          <w:lang w:val="fr-FR"/>
        </w:rPr>
        <w:t>’</w:t>
      </w:r>
      <w:r w:rsidRPr="00B5258A">
        <w:rPr>
          <w:lang w:val="fr-FR"/>
        </w:rPr>
        <w:t>est pas question de parents qui omettent de « ne pas abandonner » leurs enfants ou de « ne pas les exposer » au risque de mourir ou de subir un préjudice permanent.  L</w:t>
      </w:r>
      <w:r>
        <w:rPr>
          <w:lang w:val="fr-FR"/>
        </w:rPr>
        <w:t>’</w:t>
      </w:r>
      <w:r w:rsidRPr="00B5258A">
        <w:rPr>
          <w:lang w:val="fr-FR"/>
        </w:rPr>
        <w:t>élément essentiel de l</w:t>
      </w:r>
      <w:r>
        <w:rPr>
          <w:lang w:val="fr-FR"/>
        </w:rPr>
        <w:t>’</w:t>
      </w:r>
      <w:r w:rsidRPr="00B5258A">
        <w:rPr>
          <w:lang w:val="fr-FR"/>
        </w:rPr>
        <w:t>art. 218 réside non pas dans l</w:t>
      </w:r>
      <w:r>
        <w:rPr>
          <w:lang w:val="fr-FR"/>
        </w:rPr>
        <w:t>’</w:t>
      </w:r>
      <w:r w:rsidRPr="00B5258A">
        <w:rPr>
          <w:lang w:val="fr-FR"/>
        </w:rPr>
        <w:t>omission de l</w:t>
      </w:r>
      <w:r>
        <w:rPr>
          <w:lang w:val="fr-FR"/>
        </w:rPr>
        <w:t>’</w:t>
      </w:r>
      <w:r w:rsidRPr="00B5258A">
        <w:rPr>
          <w:lang w:val="fr-FR"/>
        </w:rPr>
        <w:t>accusé de faire ce qu</w:t>
      </w:r>
      <w:r>
        <w:rPr>
          <w:lang w:val="fr-FR"/>
        </w:rPr>
        <w:t>’</w:t>
      </w:r>
      <w:r w:rsidRPr="00B5258A">
        <w:rPr>
          <w:lang w:val="fr-FR"/>
        </w:rPr>
        <w:t>il est légalement tenu de faire (même si l</w:t>
      </w:r>
      <w:r>
        <w:rPr>
          <w:lang w:val="fr-FR"/>
        </w:rPr>
        <w:t>’</w:t>
      </w:r>
      <w:r w:rsidRPr="00B5258A">
        <w:rPr>
          <w:lang w:val="fr-FR"/>
        </w:rPr>
        <w:t>al</w:t>
      </w:r>
      <w:r w:rsidR="00F153A0">
        <w:rPr>
          <w:lang w:val="fr-FR"/>
        </w:rPr>
        <w:t>.</w:t>
      </w:r>
      <w:r w:rsidRPr="00B5258A">
        <w:rPr>
          <w:lang w:val="fr-FR"/>
        </w:rPr>
        <w:t> </w:t>
      </w:r>
      <w:r w:rsidRPr="00B5258A">
        <w:rPr>
          <w:i/>
          <w:lang w:val="fr-FR"/>
        </w:rPr>
        <w:t>a</w:t>
      </w:r>
      <w:r w:rsidRPr="00B5258A">
        <w:rPr>
          <w:lang w:val="fr-FR"/>
        </w:rPr>
        <w:t>) de la définition de l</w:t>
      </w:r>
      <w:r>
        <w:rPr>
          <w:lang w:val="fr-FR"/>
        </w:rPr>
        <w:t>’</w:t>
      </w:r>
      <w:r w:rsidRPr="00B5258A">
        <w:rPr>
          <w:lang w:val="fr-FR"/>
        </w:rPr>
        <w:t>art. 214 tient compte d</w:t>
      </w:r>
      <w:r>
        <w:rPr>
          <w:lang w:val="fr-FR"/>
        </w:rPr>
        <w:t>’</w:t>
      </w:r>
      <w:r w:rsidRPr="00B5258A">
        <w:rPr>
          <w:lang w:val="fr-FR"/>
        </w:rPr>
        <w:t>une telle situation), mais dans l</w:t>
      </w:r>
      <w:r>
        <w:rPr>
          <w:lang w:val="fr-FR"/>
        </w:rPr>
        <w:t>’</w:t>
      </w:r>
      <w:r w:rsidRPr="00B5258A">
        <w:rPr>
          <w:lang w:val="fr-FR"/>
        </w:rPr>
        <w:t>accomplissement d</w:t>
      </w:r>
      <w:r>
        <w:rPr>
          <w:lang w:val="fr-FR"/>
        </w:rPr>
        <w:t>’</w:t>
      </w:r>
      <w:r w:rsidRPr="00B5258A">
        <w:rPr>
          <w:lang w:val="fr-FR"/>
        </w:rPr>
        <w:t>un acte intrinsèquement dangereux, à savoir l</w:t>
      </w:r>
      <w:r>
        <w:rPr>
          <w:lang w:val="fr-FR"/>
        </w:rPr>
        <w:t>’</w:t>
      </w:r>
      <w:r w:rsidRPr="00B5258A">
        <w:rPr>
          <w:lang w:val="fr-FR"/>
        </w:rPr>
        <w:t>abandon ou l</w:t>
      </w:r>
      <w:r>
        <w:rPr>
          <w:lang w:val="fr-FR"/>
        </w:rPr>
        <w:t>’</w:t>
      </w:r>
      <w:r w:rsidRPr="00B5258A">
        <w:rPr>
          <w:lang w:val="fr-FR"/>
        </w:rPr>
        <w:t>exposition d</w:t>
      </w:r>
      <w:r>
        <w:rPr>
          <w:lang w:val="fr-FR"/>
        </w:rPr>
        <w:t>’</w:t>
      </w:r>
      <w:r w:rsidRPr="00B5258A">
        <w:rPr>
          <w:lang w:val="fr-FR"/>
        </w:rPr>
        <w:t>un enfant sans défense au risque qu</w:t>
      </w:r>
      <w:r>
        <w:rPr>
          <w:lang w:val="fr-FR"/>
        </w:rPr>
        <w:t>’</w:t>
      </w:r>
      <w:r w:rsidRPr="00B5258A">
        <w:rPr>
          <w:lang w:val="fr-FR"/>
        </w:rPr>
        <w:t>il meure ou qu</w:t>
      </w:r>
      <w:r>
        <w:rPr>
          <w:lang w:val="fr-FR"/>
        </w:rPr>
        <w:t>’</w:t>
      </w:r>
      <w:r w:rsidRPr="00B5258A">
        <w:rPr>
          <w:lang w:val="fr-FR"/>
        </w:rPr>
        <w:t xml:space="preserve">il subisse un préjudice permanent.  </w:t>
      </w:r>
    </w:p>
    <w:p w:rsidR="00B46FC0" w:rsidRPr="00B5258A" w:rsidRDefault="00B121FA" w:rsidP="00B121FA">
      <w:pPr>
        <w:pStyle w:val="TitleTitre-AltT"/>
        <w:tabs>
          <w:tab w:val="clear" w:pos="360"/>
          <w:tab w:val="left" w:pos="1170"/>
        </w:tabs>
        <w:ind w:left="1710" w:hanging="1710"/>
      </w:pPr>
      <w:r>
        <w:rPr>
          <w:lang w:val="fr-FR"/>
        </w:rPr>
        <w:tab/>
      </w:r>
      <w:r w:rsidR="00B46FC0" w:rsidRPr="00B5258A">
        <w:t>(3)</w:t>
      </w:r>
      <w:r w:rsidR="00B46FC0" w:rsidRPr="00B5258A">
        <w:tab/>
      </w:r>
      <w:r w:rsidR="00B46FC0" w:rsidRPr="00B5258A">
        <w:rPr>
          <w:u w:val="single"/>
        </w:rPr>
        <w:t>La doctrine</w:t>
      </w:r>
    </w:p>
    <w:p w:rsidR="00B46FC0" w:rsidRPr="00B5258A" w:rsidRDefault="00B46FC0" w:rsidP="00B46FC0">
      <w:pPr>
        <w:pStyle w:val="ParaNoNdepar-AltN"/>
        <w:rPr>
          <w:lang w:val="fr-FR"/>
        </w:rPr>
      </w:pPr>
      <w:r w:rsidRPr="00B5258A">
        <w:rPr>
          <w:lang w:val="fr-FR"/>
        </w:rPr>
        <w:t xml:space="preserve">Enfin, </w:t>
      </w:r>
      <w:proofErr w:type="gramStart"/>
      <w:r w:rsidRPr="00B5258A">
        <w:rPr>
          <w:lang w:val="fr-FR"/>
        </w:rPr>
        <w:t>je constate</w:t>
      </w:r>
      <w:proofErr w:type="gramEnd"/>
      <w:r w:rsidRPr="00B5258A">
        <w:rPr>
          <w:lang w:val="fr-FR"/>
        </w:rPr>
        <w:t xml:space="preserve"> que la doctrine sur l</w:t>
      </w:r>
      <w:r>
        <w:rPr>
          <w:lang w:val="fr-FR"/>
        </w:rPr>
        <w:t>’</w:t>
      </w:r>
      <w:r w:rsidRPr="00B5258A">
        <w:rPr>
          <w:lang w:val="fr-FR"/>
        </w:rPr>
        <w:t>infraction d</w:t>
      </w:r>
      <w:r>
        <w:rPr>
          <w:lang w:val="fr-FR"/>
        </w:rPr>
        <w:t>’</w:t>
      </w:r>
      <w:r w:rsidRPr="00B5258A">
        <w:rPr>
          <w:lang w:val="fr-FR"/>
        </w:rPr>
        <w:t>abandon ou d</w:t>
      </w:r>
      <w:r>
        <w:rPr>
          <w:lang w:val="fr-FR"/>
        </w:rPr>
        <w:t>’</w:t>
      </w:r>
      <w:r w:rsidRPr="00B5258A">
        <w:rPr>
          <w:lang w:val="fr-FR"/>
        </w:rPr>
        <w:t>exposition d</w:t>
      </w:r>
      <w:r>
        <w:rPr>
          <w:lang w:val="fr-FR"/>
        </w:rPr>
        <w:t>’</w:t>
      </w:r>
      <w:r w:rsidRPr="00B5258A">
        <w:rPr>
          <w:lang w:val="fr-FR"/>
        </w:rPr>
        <w:t>enfant créée à l</w:t>
      </w:r>
      <w:r>
        <w:rPr>
          <w:lang w:val="fr-FR"/>
        </w:rPr>
        <w:t>’</w:t>
      </w:r>
      <w:r w:rsidRPr="00B5258A">
        <w:rPr>
          <w:lang w:val="fr-FR"/>
        </w:rPr>
        <w:t xml:space="preserve">art. 218 du </w:t>
      </w:r>
      <w:r w:rsidRPr="00B5258A">
        <w:rPr>
          <w:i/>
          <w:lang w:val="fr-FR"/>
        </w:rPr>
        <w:t>Code</w:t>
      </w:r>
      <w:r w:rsidRPr="00B5258A">
        <w:rPr>
          <w:lang w:val="fr-FR"/>
        </w:rPr>
        <w:t xml:space="preserve"> est peu abondante, mais que celle qui existe penche en faveur d</w:t>
      </w:r>
      <w:r>
        <w:rPr>
          <w:lang w:val="fr-FR"/>
        </w:rPr>
        <w:t>’</w:t>
      </w:r>
      <w:r w:rsidRPr="00B5258A">
        <w:rPr>
          <w:lang w:val="fr-FR"/>
        </w:rPr>
        <w:t>une infraction fondée sur une obligation.</w:t>
      </w:r>
    </w:p>
    <w:p w:rsidR="00B46FC0" w:rsidRPr="00B5258A" w:rsidRDefault="00B46FC0" w:rsidP="00B46FC0">
      <w:pPr>
        <w:pStyle w:val="ParaNoNdepar-AltN"/>
        <w:rPr>
          <w:lang w:val="fr-FR"/>
        </w:rPr>
      </w:pPr>
      <w:r w:rsidRPr="00B5258A">
        <w:rPr>
          <w:lang w:val="fr-FR"/>
        </w:rPr>
        <w:t>Dans son traité, le professeur Stuart opine que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 xml:space="preserve">enfant est fondée sur une obligation, bien que </w:t>
      </w:r>
      <w:proofErr w:type="spellStart"/>
      <w:r w:rsidRPr="00B5258A">
        <w:rPr>
          <w:lang w:val="fr-FR"/>
        </w:rPr>
        <w:t>celle</w:t>
      </w:r>
      <w:r w:rsidRPr="00B5258A">
        <w:rPr>
          <w:lang w:val="fr-FR"/>
        </w:rPr>
        <w:noBreakHyphen/>
        <w:t>ci</w:t>
      </w:r>
      <w:proofErr w:type="spellEnd"/>
      <w:r w:rsidRPr="00B5258A">
        <w:rPr>
          <w:lang w:val="fr-FR"/>
        </w:rPr>
        <w:t xml:space="preserve"> ne soit pas énoncée dans le texte qui crée l</w:t>
      </w:r>
      <w:r>
        <w:rPr>
          <w:lang w:val="fr-FR"/>
        </w:rPr>
        <w:t>’</w:t>
      </w:r>
      <w:r w:rsidRPr="00B5258A">
        <w:rPr>
          <w:lang w:val="fr-FR"/>
        </w:rPr>
        <w:t>infraction.  Elle fait partie selon lui des [</w:t>
      </w:r>
      <w:r w:rsidRPr="00B5258A">
        <w:rPr>
          <w:smallCaps/>
          <w:lang w:val="fr-FR"/>
        </w:rPr>
        <w:t>traduction</w:t>
      </w:r>
      <w:r w:rsidRPr="00B5258A">
        <w:rPr>
          <w:lang w:val="fr-FR"/>
        </w:rPr>
        <w:t>] « </w:t>
      </w:r>
      <w:r w:rsidR="00CA2EAB">
        <w:rPr>
          <w:lang w:val="fr-FR"/>
        </w:rPr>
        <w:t>[</w:t>
      </w:r>
      <w:r w:rsidRPr="00B5258A">
        <w:rPr>
          <w:lang w:val="fr-FR"/>
        </w:rPr>
        <w:t>i</w:t>
      </w:r>
      <w:r w:rsidR="00CA2EAB">
        <w:rPr>
          <w:lang w:val="fr-FR"/>
        </w:rPr>
        <w:t>]</w:t>
      </w:r>
      <w:proofErr w:type="spellStart"/>
      <w:r w:rsidRPr="00B5258A">
        <w:rPr>
          <w:lang w:val="fr-FR"/>
        </w:rPr>
        <w:t>nfractions</w:t>
      </w:r>
      <w:proofErr w:type="spellEnd"/>
      <w:r w:rsidRPr="00B5258A">
        <w:rPr>
          <w:lang w:val="fr-FR"/>
        </w:rPr>
        <w:t xml:space="preserve"> dont la perpétration peut s</w:t>
      </w:r>
      <w:r>
        <w:rPr>
          <w:lang w:val="fr-FR"/>
        </w:rPr>
        <w:t>’</w:t>
      </w:r>
      <w:r w:rsidRPr="00B5258A">
        <w:rPr>
          <w:lang w:val="fr-FR"/>
        </w:rPr>
        <w:t>entendre d</w:t>
      </w:r>
      <w:r>
        <w:rPr>
          <w:lang w:val="fr-FR"/>
        </w:rPr>
        <w:t>’</w:t>
      </w:r>
      <w:r w:rsidRPr="00B5258A">
        <w:rPr>
          <w:lang w:val="fr-FR"/>
        </w:rPr>
        <w:t xml:space="preserve">une omission, mais qui ne créent pas </w:t>
      </w:r>
      <w:r w:rsidRPr="00B5258A">
        <w:rPr>
          <w:lang w:val="fr-FR"/>
        </w:rPr>
        <w:lastRenderedPageBreak/>
        <w:t>d</w:t>
      </w:r>
      <w:r>
        <w:rPr>
          <w:lang w:val="fr-FR"/>
        </w:rPr>
        <w:t>’</w:t>
      </w:r>
      <w:r w:rsidRPr="00B5258A">
        <w:rPr>
          <w:lang w:val="fr-FR"/>
        </w:rPr>
        <w:t>obligation légale d</w:t>
      </w:r>
      <w:r>
        <w:rPr>
          <w:lang w:val="fr-FR"/>
        </w:rPr>
        <w:t>’</w:t>
      </w:r>
      <w:r w:rsidRPr="00B5258A">
        <w:rPr>
          <w:lang w:val="fr-FR"/>
        </w:rPr>
        <w:t>agir, de sorte que l</w:t>
      </w:r>
      <w:r>
        <w:rPr>
          <w:lang w:val="fr-FR"/>
        </w:rPr>
        <w:t>’</w:t>
      </w:r>
      <w:r w:rsidRPr="00B5258A">
        <w:rPr>
          <w:lang w:val="fr-FR"/>
        </w:rPr>
        <w:t>obligation légale en cause doit être trouvée ailleurs que dans la disposition qui crée l</w:t>
      </w:r>
      <w:r>
        <w:rPr>
          <w:lang w:val="fr-FR"/>
        </w:rPr>
        <w:t>’</w:t>
      </w:r>
      <w:r w:rsidRPr="00B5258A">
        <w:rPr>
          <w:lang w:val="fr-FR"/>
        </w:rPr>
        <w:t>infraction » (p. 96).  Deux types d</w:t>
      </w:r>
      <w:r>
        <w:rPr>
          <w:lang w:val="fr-FR"/>
        </w:rPr>
        <w:t>’</w:t>
      </w:r>
      <w:r w:rsidRPr="00B5258A">
        <w:rPr>
          <w:lang w:val="fr-FR"/>
        </w:rPr>
        <w:t>infractions sont en cause, et le premier englobe l</w:t>
      </w:r>
      <w:r>
        <w:rPr>
          <w:lang w:val="fr-FR"/>
        </w:rPr>
        <w:t>’</w:t>
      </w:r>
      <w:r w:rsidRPr="00B5258A">
        <w:rPr>
          <w:lang w:val="fr-FR"/>
        </w:rPr>
        <w:t>abandon d</w:t>
      </w:r>
      <w:r>
        <w:rPr>
          <w:lang w:val="fr-FR"/>
        </w:rPr>
        <w:t>’</w:t>
      </w:r>
      <w:r w:rsidRPr="00B5258A">
        <w:rPr>
          <w:lang w:val="fr-FR"/>
        </w:rPr>
        <w:t>enfant :</w:t>
      </w:r>
    </w:p>
    <w:p w:rsidR="00B46FC0" w:rsidRPr="00B5258A" w:rsidRDefault="00B46FC0" w:rsidP="00B121FA">
      <w:pPr>
        <w:pStyle w:val="Citation-AltC"/>
        <w:tabs>
          <w:tab w:val="left" w:pos="1620"/>
        </w:tabs>
        <w:ind w:hanging="1166"/>
        <w:rPr>
          <w:lang w:val="fr-FR"/>
        </w:rPr>
      </w:pPr>
      <w:r w:rsidRPr="00B5258A">
        <w:rPr>
          <w:lang w:val="fr-FR"/>
        </w:rPr>
        <w:tab/>
      </w:r>
      <w:r w:rsidR="00B121FA">
        <w:rPr>
          <w:lang w:val="fr-FR"/>
        </w:rPr>
        <w:tab/>
      </w:r>
      <w:r w:rsidRPr="00B5258A">
        <w:rPr>
          <w:lang w:val="fr-FR"/>
        </w:rPr>
        <w:t>[</w:t>
      </w:r>
      <w:r w:rsidRPr="00B5258A">
        <w:rPr>
          <w:smallCaps/>
          <w:lang w:val="fr-FR"/>
        </w:rPr>
        <w:t>traduction</w:t>
      </w:r>
      <w:r w:rsidRPr="00B5258A">
        <w:rPr>
          <w:lang w:val="fr-FR"/>
        </w:rPr>
        <w:t>]  En premier lieu, il y a l</w:t>
      </w:r>
      <w:r>
        <w:rPr>
          <w:lang w:val="fr-FR"/>
        </w:rPr>
        <w:t>’</w:t>
      </w:r>
      <w:r w:rsidRPr="00B5258A">
        <w:rPr>
          <w:lang w:val="fr-FR"/>
        </w:rPr>
        <w:t xml:space="preserve">infraction prévue par le </w:t>
      </w:r>
      <w:r w:rsidRPr="00FD1458">
        <w:rPr>
          <w:lang w:val="fr-FR"/>
        </w:rPr>
        <w:t>Code</w:t>
      </w:r>
      <w:r w:rsidRPr="00B5258A">
        <w:rPr>
          <w:i/>
          <w:lang w:val="fr-FR"/>
        </w:rPr>
        <w:t xml:space="preserve"> </w:t>
      </w:r>
      <w:r w:rsidRPr="00B5258A">
        <w:rPr>
          <w:lang w:val="fr-FR"/>
        </w:rPr>
        <w:t>et qui se rapporte à une obligation non définie.  Il s</w:t>
      </w:r>
      <w:r>
        <w:rPr>
          <w:lang w:val="fr-FR"/>
        </w:rPr>
        <w:t>’</w:t>
      </w:r>
      <w:r w:rsidRPr="00B5258A">
        <w:rPr>
          <w:lang w:val="fr-FR"/>
        </w:rPr>
        <w:t>agit par exemple de infraction de permettre une évasion en omettant d</w:t>
      </w:r>
      <w:r>
        <w:rPr>
          <w:lang w:val="fr-FR"/>
        </w:rPr>
        <w:t>’</w:t>
      </w:r>
      <w:r w:rsidRPr="00B5258A">
        <w:rPr>
          <w:lang w:val="fr-FR"/>
        </w:rPr>
        <w:t>accomplir « un devoir légal » (al</w:t>
      </w:r>
      <w:r w:rsidR="00B121FA">
        <w:rPr>
          <w:lang w:val="fr-FR"/>
        </w:rPr>
        <w:t>.</w:t>
      </w:r>
      <w:r w:rsidRPr="00B5258A">
        <w:rPr>
          <w:lang w:val="fr-FR"/>
        </w:rPr>
        <w:t> 146</w:t>
      </w:r>
      <w:r w:rsidRPr="00B5258A">
        <w:rPr>
          <w:i/>
          <w:lang w:val="fr-FR"/>
        </w:rPr>
        <w:t>a</w:t>
      </w:r>
      <w:r w:rsidRPr="00B5258A">
        <w:rPr>
          <w:lang w:val="fr-FR"/>
        </w:rPr>
        <w:t>)), de celle de commettre une nuisance publique en omettant d</w:t>
      </w:r>
      <w:r>
        <w:rPr>
          <w:lang w:val="fr-FR"/>
        </w:rPr>
        <w:t>’</w:t>
      </w:r>
      <w:r w:rsidRPr="00B5258A">
        <w:rPr>
          <w:lang w:val="fr-FR"/>
        </w:rPr>
        <w:t>accomplir « une obligation légale » (article 180) et de celle d</w:t>
      </w:r>
      <w:r>
        <w:rPr>
          <w:lang w:val="fr-FR"/>
        </w:rPr>
        <w:t>’</w:t>
      </w:r>
      <w:r w:rsidRPr="00B5258A">
        <w:rPr>
          <w:u w:val="single"/>
          <w:lang w:val="fr-FR"/>
        </w:rPr>
        <w:t>abandonner un enfant en omettant d</w:t>
      </w:r>
      <w:r>
        <w:rPr>
          <w:u w:val="single"/>
          <w:lang w:val="fr-FR"/>
        </w:rPr>
        <w:t>’</w:t>
      </w:r>
      <w:r w:rsidRPr="00B5258A">
        <w:rPr>
          <w:u w:val="single"/>
          <w:lang w:val="fr-FR"/>
        </w:rPr>
        <w:t>en prendre soin alors qu</w:t>
      </w:r>
      <w:r>
        <w:rPr>
          <w:u w:val="single"/>
          <w:lang w:val="fr-FR"/>
        </w:rPr>
        <w:t>’</w:t>
      </w:r>
      <w:r w:rsidRPr="00B5258A">
        <w:rPr>
          <w:u w:val="single"/>
          <w:lang w:val="fr-FR"/>
        </w:rPr>
        <w:t xml:space="preserve">on est « légalement </w:t>
      </w:r>
      <w:proofErr w:type="spellStart"/>
      <w:r w:rsidRPr="00B5258A">
        <w:rPr>
          <w:u w:val="single"/>
          <w:lang w:val="fr-FR"/>
        </w:rPr>
        <w:t>ten</w:t>
      </w:r>
      <w:proofErr w:type="spellEnd"/>
      <w:r w:rsidRPr="00B5258A">
        <w:rPr>
          <w:u w:val="single"/>
          <w:lang w:val="fr-FR"/>
        </w:rPr>
        <w:t>[u] de le faire »</w:t>
      </w:r>
      <w:r w:rsidRPr="00B5258A">
        <w:rPr>
          <w:lang w:val="fr-FR"/>
        </w:rPr>
        <w:t xml:space="preserve"> (art</w:t>
      </w:r>
      <w:r w:rsidR="00FD1458">
        <w:rPr>
          <w:lang w:val="fr-FR"/>
        </w:rPr>
        <w:t>icles</w:t>
      </w:r>
      <w:r w:rsidRPr="00B5258A">
        <w:rPr>
          <w:lang w:val="fr-FR"/>
        </w:rPr>
        <w:t> 214 et 218).  [Je souligne; p. 96.]</w:t>
      </w:r>
    </w:p>
    <w:p w:rsidR="00B46FC0" w:rsidRPr="00B5258A" w:rsidRDefault="00B46FC0" w:rsidP="00B46FC0">
      <w:pPr>
        <w:pStyle w:val="ParaNoNdepar-AltN"/>
        <w:rPr>
          <w:lang w:val="fr-FR"/>
        </w:rPr>
      </w:pPr>
      <w:r w:rsidRPr="00B5258A">
        <w:rPr>
          <w:lang w:val="fr-FR"/>
        </w:rPr>
        <w:t>Comme je l</w:t>
      </w:r>
      <w:r>
        <w:rPr>
          <w:lang w:val="fr-FR"/>
        </w:rPr>
        <w:t>’</w:t>
      </w:r>
      <w:r w:rsidRPr="00B5258A">
        <w:rPr>
          <w:lang w:val="fr-FR"/>
        </w:rPr>
        <w:t>explique précédemment, limiter l</w:t>
      </w:r>
      <w:r>
        <w:rPr>
          <w:lang w:val="fr-FR"/>
        </w:rPr>
        <w:t>’</w:t>
      </w:r>
      <w:r w:rsidRPr="00B5258A">
        <w:rPr>
          <w:lang w:val="fr-FR"/>
        </w:rPr>
        <w:t>application de l</w:t>
      </w:r>
      <w:r>
        <w:rPr>
          <w:lang w:val="fr-FR"/>
        </w:rPr>
        <w:t>’</w:t>
      </w:r>
      <w:r w:rsidRPr="00B5258A">
        <w:rPr>
          <w:lang w:val="fr-FR"/>
        </w:rPr>
        <w:t>art. 218 aux seules personnes ayant une obligation préexistante permanente ne saurait s</w:t>
      </w:r>
      <w:r>
        <w:rPr>
          <w:lang w:val="fr-FR"/>
        </w:rPr>
        <w:t>’</w:t>
      </w:r>
      <w:r w:rsidRPr="00B5258A">
        <w:rPr>
          <w:lang w:val="fr-FR"/>
        </w:rPr>
        <w:t>appuyer sur le seul texte de la disposition, étant donné l</w:t>
      </w:r>
      <w:r>
        <w:rPr>
          <w:lang w:val="fr-FR"/>
        </w:rPr>
        <w:t>’</w:t>
      </w:r>
      <w:r w:rsidRPr="00B5258A">
        <w:rPr>
          <w:lang w:val="fr-FR"/>
        </w:rPr>
        <w:t>al</w:t>
      </w:r>
      <w:r w:rsidR="00C62664">
        <w:rPr>
          <w:lang w:val="fr-FR"/>
        </w:rPr>
        <w:t>.</w:t>
      </w:r>
      <w:r w:rsidRPr="00B5258A">
        <w:rPr>
          <w:lang w:val="fr-FR"/>
        </w:rPr>
        <w:t xml:space="preserve"> </w:t>
      </w:r>
      <w:r w:rsidRPr="00B5258A">
        <w:rPr>
          <w:i/>
          <w:lang w:val="fr-FR"/>
        </w:rPr>
        <w:t>b</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art. 214.  Le professeur Stuart me semble néanmoins soutenir plus modérément que l</w:t>
      </w:r>
      <w:r>
        <w:rPr>
          <w:lang w:val="fr-FR"/>
        </w:rPr>
        <w:t>’</w:t>
      </w:r>
      <w:r w:rsidRPr="00B5258A">
        <w:rPr>
          <w:lang w:val="fr-FR"/>
        </w:rPr>
        <w:t>art. 218 vise ces personnes, du moins en partie, et qu</w:t>
      </w:r>
      <w:r>
        <w:rPr>
          <w:lang w:val="fr-FR"/>
        </w:rPr>
        <w:t>’</w:t>
      </w:r>
      <w:r w:rsidRPr="00B5258A">
        <w:rPr>
          <w:lang w:val="fr-FR"/>
        </w:rPr>
        <w:t xml:space="preserve">il crée donc effectivement une infraction fondée sur une obligation. </w:t>
      </w:r>
    </w:p>
    <w:p w:rsidR="00B46FC0" w:rsidRPr="00B5258A" w:rsidRDefault="00B46FC0" w:rsidP="00B46FC0">
      <w:pPr>
        <w:pStyle w:val="ParaNoNdepar-AltN"/>
        <w:tabs>
          <w:tab w:val="clear" w:pos="1152"/>
          <w:tab w:val="left" w:pos="1166"/>
        </w:tabs>
        <w:rPr>
          <w:lang w:val="fr-FR"/>
        </w:rPr>
      </w:pPr>
      <w:r w:rsidRPr="00B5258A">
        <w:rPr>
          <w:lang w:val="fr-FR"/>
        </w:rPr>
        <w:t xml:space="preserve">Aussi, le professeur </w:t>
      </w:r>
      <w:proofErr w:type="spellStart"/>
      <w:r w:rsidRPr="00B5258A">
        <w:rPr>
          <w:lang w:val="fr-FR"/>
        </w:rPr>
        <w:t>Roach</w:t>
      </w:r>
      <w:proofErr w:type="spellEnd"/>
      <w:r w:rsidRPr="00B5258A">
        <w:rPr>
          <w:lang w:val="fr-FR"/>
        </w:rPr>
        <w:t xml:space="preserve"> explique que même si une omission ne peut généralement pas constituer </w:t>
      </w:r>
      <w:proofErr w:type="gramStart"/>
      <w:r w:rsidRPr="00B5258A">
        <w:rPr>
          <w:lang w:val="fr-FR"/>
        </w:rPr>
        <w:t>l</w:t>
      </w:r>
      <w:r>
        <w:rPr>
          <w:lang w:val="fr-FR"/>
        </w:rPr>
        <w:t>’</w:t>
      </w:r>
      <w:r w:rsidRPr="00B5258A">
        <w:rPr>
          <w:i/>
          <w:lang w:val="fr-FR"/>
        </w:rPr>
        <w:t>actus</w:t>
      </w:r>
      <w:proofErr w:type="gramEnd"/>
      <w:r w:rsidRPr="00B5258A">
        <w:rPr>
          <w:i/>
          <w:lang w:val="fr-FR"/>
        </w:rPr>
        <w:t xml:space="preserve"> </w:t>
      </w:r>
      <w:proofErr w:type="spellStart"/>
      <w:r w:rsidRPr="00B5258A">
        <w:rPr>
          <w:i/>
          <w:lang w:val="fr-FR"/>
        </w:rPr>
        <w:t>reus</w:t>
      </w:r>
      <w:proofErr w:type="spellEnd"/>
      <w:r w:rsidRPr="00B5258A">
        <w:rPr>
          <w:lang w:val="fr-FR"/>
        </w:rPr>
        <w:t xml:space="preserve"> d</w:t>
      </w:r>
      <w:r>
        <w:rPr>
          <w:lang w:val="fr-FR"/>
        </w:rPr>
        <w:t>’</w:t>
      </w:r>
      <w:r w:rsidRPr="00B5258A">
        <w:rPr>
          <w:lang w:val="fr-FR"/>
        </w:rPr>
        <w:t>une infraction, l</w:t>
      </w:r>
      <w:r>
        <w:rPr>
          <w:lang w:val="fr-FR"/>
        </w:rPr>
        <w:t>’</w:t>
      </w:r>
      <w:r w:rsidRPr="00B5258A">
        <w:rPr>
          <w:lang w:val="fr-FR"/>
        </w:rPr>
        <w:t>omission d</w:t>
      </w:r>
      <w:r>
        <w:rPr>
          <w:lang w:val="fr-FR"/>
        </w:rPr>
        <w:t>’</w:t>
      </w:r>
      <w:r w:rsidRPr="00B5258A">
        <w:rPr>
          <w:lang w:val="fr-FR"/>
        </w:rPr>
        <w:t>agir le peut lorsqu</w:t>
      </w:r>
      <w:r>
        <w:rPr>
          <w:lang w:val="fr-FR"/>
        </w:rPr>
        <w:t>’</w:t>
      </w:r>
      <w:r w:rsidRPr="00B5258A">
        <w:rPr>
          <w:lang w:val="fr-FR"/>
        </w:rPr>
        <w:t>une personne</w:t>
      </w:r>
      <w:r w:rsidR="00FD1458" w:rsidRPr="00FD1458">
        <w:rPr>
          <w:lang w:val="fr-FR"/>
        </w:rPr>
        <w:t xml:space="preserve"> </w:t>
      </w:r>
      <w:r w:rsidR="00FD1458" w:rsidRPr="00B5258A">
        <w:rPr>
          <w:lang w:val="fr-FR"/>
        </w:rPr>
        <w:t>a une</w:t>
      </w:r>
      <w:r w:rsidRPr="00B5258A">
        <w:rPr>
          <w:lang w:val="fr-FR"/>
        </w:rPr>
        <w:t xml:space="preserve"> [</w:t>
      </w:r>
      <w:r w:rsidRPr="00B5258A">
        <w:rPr>
          <w:smallCaps/>
          <w:lang w:val="fr-FR"/>
        </w:rPr>
        <w:t>traduction</w:t>
      </w:r>
      <w:r w:rsidRPr="00B5258A">
        <w:rPr>
          <w:lang w:val="fr-FR"/>
        </w:rPr>
        <w:t>] « obligation légale donnée d</w:t>
      </w:r>
      <w:r>
        <w:rPr>
          <w:lang w:val="fr-FR"/>
        </w:rPr>
        <w:t>’</w:t>
      </w:r>
      <w:r w:rsidRPr="00B5258A">
        <w:rPr>
          <w:lang w:val="fr-FR"/>
        </w:rPr>
        <w:t>agir » (</w:t>
      </w:r>
      <w:r w:rsidR="00E30F63">
        <w:rPr>
          <w:lang w:val="fr-FR"/>
        </w:rPr>
        <w:t>p. 115-</w:t>
      </w:r>
      <w:r w:rsidRPr="00B5258A">
        <w:rPr>
          <w:lang w:val="fr-FR"/>
        </w:rPr>
        <w:t>116).  Il assimile ensuite l</w:t>
      </w:r>
      <w:r>
        <w:rPr>
          <w:lang w:val="fr-FR"/>
        </w:rPr>
        <w:t>’</w:t>
      </w:r>
      <w:r w:rsidRPr="00B5258A">
        <w:rPr>
          <w:lang w:val="fr-FR"/>
        </w:rPr>
        <w:t>abandon d</w:t>
      </w:r>
      <w:r>
        <w:rPr>
          <w:lang w:val="fr-FR"/>
        </w:rPr>
        <w:t>’</w:t>
      </w:r>
      <w:r w:rsidRPr="00B5258A">
        <w:rPr>
          <w:lang w:val="fr-FR"/>
        </w:rPr>
        <w:t>enfant à une infraction fondée sur une obligation :</w:t>
      </w:r>
    </w:p>
    <w:p w:rsidR="00B46FC0" w:rsidRPr="00B5258A" w:rsidRDefault="00B46FC0" w:rsidP="00E30F63">
      <w:pPr>
        <w:pStyle w:val="Citation-AltC"/>
        <w:tabs>
          <w:tab w:val="left" w:pos="1620"/>
        </w:tabs>
        <w:ind w:left="1170" w:hanging="1170"/>
        <w:rPr>
          <w:lang w:val="fr-FR"/>
        </w:rPr>
      </w:pPr>
      <w:r w:rsidRPr="00B5258A">
        <w:rPr>
          <w:lang w:val="fr-FR"/>
        </w:rPr>
        <w:tab/>
      </w:r>
      <w:r w:rsidRPr="00B5258A">
        <w:rPr>
          <w:lang w:val="fr-FR"/>
        </w:rPr>
        <w:tab/>
        <w:t>[</w:t>
      </w:r>
      <w:r w:rsidRPr="00B5258A">
        <w:rPr>
          <w:smallCaps/>
          <w:lang w:val="fr-FR"/>
        </w:rPr>
        <w:t>traduction</w:t>
      </w:r>
      <w:r w:rsidRPr="00B5258A">
        <w:rPr>
          <w:lang w:val="fr-FR"/>
        </w:rPr>
        <w:t>]  Il y a obligation de faire preuve de diligence raisonnable dans l</w:t>
      </w:r>
      <w:r>
        <w:rPr>
          <w:lang w:val="fr-FR"/>
        </w:rPr>
        <w:t>’</w:t>
      </w:r>
      <w:r w:rsidRPr="00B5258A">
        <w:rPr>
          <w:lang w:val="fr-FR"/>
        </w:rPr>
        <w:t>administration d</w:t>
      </w:r>
      <w:r>
        <w:rPr>
          <w:lang w:val="fr-FR"/>
        </w:rPr>
        <w:t>’</w:t>
      </w:r>
      <w:r w:rsidRPr="00B5258A">
        <w:rPr>
          <w:lang w:val="fr-FR"/>
        </w:rPr>
        <w:t xml:space="preserve">un traitement médical ou dans </w:t>
      </w:r>
      <w:r w:rsidRPr="00B5258A">
        <w:rPr>
          <w:lang w:val="fr-FR"/>
        </w:rPr>
        <w:lastRenderedPageBreak/>
        <w:t>l</w:t>
      </w:r>
      <w:r>
        <w:rPr>
          <w:lang w:val="fr-FR"/>
        </w:rPr>
        <w:t>’</w:t>
      </w:r>
      <w:r w:rsidRPr="00B5258A">
        <w:rPr>
          <w:lang w:val="fr-FR"/>
        </w:rPr>
        <w:t>accomplissement d</w:t>
      </w:r>
      <w:r>
        <w:rPr>
          <w:lang w:val="fr-FR"/>
        </w:rPr>
        <w:t>’</w:t>
      </w:r>
      <w:r w:rsidRPr="00B5258A">
        <w:rPr>
          <w:lang w:val="fr-FR"/>
        </w:rPr>
        <w:t>autres actes légaux susceptibles de mettre la vie d</w:t>
      </w:r>
      <w:r>
        <w:rPr>
          <w:lang w:val="fr-FR"/>
        </w:rPr>
        <w:t>’</w:t>
      </w:r>
      <w:r w:rsidRPr="00B5258A">
        <w:rPr>
          <w:lang w:val="fr-FR"/>
        </w:rPr>
        <w:t>autrui en danger.  Manque à cette obligation la personne qui donne du sang en se sachant atteinte du VIH.  Constitue également une infraction le défaut de diligence raisonnable dans la manipulation d</w:t>
      </w:r>
      <w:r>
        <w:rPr>
          <w:lang w:val="fr-FR"/>
        </w:rPr>
        <w:t>’</w:t>
      </w:r>
      <w:r w:rsidRPr="00B5258A">
        <w:rPr>
          <w:lang w:val="fr-FR"/>
        </w:rPr>
        <w:t>explosifs, la</w:t>
      </w:r>
      <w:r>
        <w:rPr>
          <w:lang w:val="fr-FR"/>
        </w:rPr>
        <w:t xml:space="preserve"> </w:t>
      </w:r>
      <w:r w:rsidRPr="00B5258A">
        <w:rPr>
          <w:lang w:val="fr-FR"/>
        </w:rPr>
        <w:t xml:space="preserve">désobéissance à une ordonnance judiciaire, le refus de prêter </w:t>
      </w:r>
      <w:proofErr w:type="spellStart"/>
      <w:r w:rsidRPr="00B5258A">
        <w:rPr>
          <w:lang w:val="fr-FR"/>
        </w:rPr>
        <w:t>main</w:t>
      </w:r>
      <w:r w:rsidRPr="00B5258A">
        <w:rPr>
          <w:lang w:val="fr-FR"/>
        </w:rPr>
        <w:noBreakHyphen/>
        <w:t>forte</w:t>
      </w:r>
      <w:proofErr w:type="spellEnd"/>
      <w:r w:rsidRPr="00B5258A">
        <w:rPr>
          <w:lang w:val="fr-FR"/>
        </w:rPr>
        <w:t xml:space="preserve"> à un agent de la paix malgré sa demande, l</w:t>
      </w:r>
      <w:r>
        <w:rPr>
          <w:lang w:val="fr-FR"/>
        </w:rPr>
        <w:t>’</w:t>
      </w:r>
      <w:r w:rsidRPr="00B5258A">
        <w:rPr>
          <w:u w:val="single"/>
          <w:lang w:val="fr-FR"/>
        </w:rPr>
        <w:t>abandon d</w:t>
      </w:r>
      <w:r>
        <w:rPr>
          <w:u w:val="single"/>
          <w:lang w:val="fr-FR"/>
        </w:rPr>
        <w:t>’</w:t>
      </w:r>
      <w:r w:rsidRPr="00B5258A">
        <w:rPr>
          <w:u w:val="single"/>
          <w:lang w:val="fr-FR"/>
        </w:rPr>
        <w:t>un enfant</w:t>
      </w:r>
      <w:r w:rsidRPr="00E30F63">
        <w:rPr>
          <w:lang w:val="fr-FR"/>
        </w:rPr>
        <w:t>,</w:t>
      </w:r>
      <w:r w:rsidRPr="00B5258A">
        <w:rPr>
          <w:lang w:val="fr-FR"/>
        </w:rPr>
        <w:t xml:space="preserve"> la négligence à se procurer de l</w:t>
      </w:r>
      <w:r>
        <w:rPr>
          <w:lang w:val="fr-FR"/>
        </w:rPr>
        <w:t>’</w:t>
      </w:r>
      <w:r w:rsidRPr="00B5258A">
        <w:rPr>
          <w:lang w:val="fr-FR"/>
        </w:rPr>
        <w:t>aide lors de la naissance d</w:t>
      </w:r>
      <w:r>
        <w:rPr>
          <w:lang w:val="fr-FR"/>
        </w:rPr>
        <w:t>’</w:t>
      </w:r>
      <w:r w:rsidRPr="00B5258A">
        <w:rPr>
          <w:lang w:val="fr-FR"/>
        </w:rPr>
        <w:t>un enfant, l</w:t>
      </w:r>
      <w:r>
        <w:rPr>
          <w:lang w:val="fr-FR"/>
        </w:rPr>
        <w:t>’</w:t>
      </w:r>
      <w:r w:rsidRPr="00B5258A">
        <w:rPr>
          <w:lang w:val="fr-FR"/>
        </w:rPr>
        <w:t>omission d</w:t>
      </w:r>
      <w:r>
        <w:rPr>
          <w:lang w:val="fr-FR"/>
        </w:rPr>
        <w:t>’</w:t>
      </w:r>
      <w:r w:rsidRPr="00B5258A">
        <w:rPr>
          <w:lang w:val="fr-FR"/>
        </w:rPr>
        <w:t>arrêter son véhicule lors d</w:t>
      </w:r>
      <w:r>
        <w:rPr>
          <w:lang w:val="fr-FR"/>
        </w:rPr>
        <w:t>’</w:t>
      </w:r>
      <w:r w:rsidRPr="00B5258A">
        <w:rPr>
          <w:lang w:val="fr-FR"/>
        </w:rPr>
        <w:t>un accident auquel on est partie, l</w:t>
      </w:r>
      <w:r>
        <w:rPr>
          <w:lang w:val="fr-FR"/>
        </w:rPr>
        <w:t>’</w:t>
      </w:r>
      <w:r w:rsidRPr="00B5258A">
        <w:rPr>
          <w:lang w:val="fr-FR"/>
        </w:rPr>
        <w:t>omission de prendre soin d</w:t>
      </w:r>
      <w:r>
        <w:rPr>
          <w:lang w:val="fr-FR"/>
        </w:rPr>
        <w:t>’</w:t>
      </w:r>
      <w:r w:rsidRPr="00B5258A">
        <w:rPr>
          <w:lang w:val="fr-FR"/>
        </w:rPr>
        <w:t>animaux et l</w:t>
      </w:r>
      <w:r>
        <w:rPr>
          <w:lang w:val="fr-FR"/>
        </w:rPr>
        <w:t>’</w:t>
      </w:r>
      <w:r w:rsidRPr="00B5258A">
        <w:rPr>
          <w:lang w:val="fr-FR"/>
        </w:rPr>
        <w:t>omission de prendre des mesures pour protéger une ouverture dans la glace ou une excavation accessible.  [</w:t>
      </w:r>
      <w:r w:rsidR="00FD1458">
        <w:rPr>
          <w:lang w:val="fr-FR"/>
        </w:rPr>
        <w:t>Notes de bas de page</w:t>
      </w:r>
      <w:r w:rsidRPr="00B5258A">
        <w:rPr>
          <w:lang w:val="fr-FR"/>
        </w:rPr>
        <w:t xml:space="preserve"> omis</w:t>
      </w:r>
      <w:r w:rsidR="00FD1458">
        <w:rPr>
          <w:lang w:val="fr-FR"/>
        </w:rPr>
        <w:t>es</w:t>
      </w:r>
      <w:r w:rsidRPr="00B5258A">
        <w:rPr>
          <w:lang w:val="fr-FR"/>
        </w:rPr>
        <w:t>; je souligne; p. 116.]</w:t>
      </w:r>
    </w:p>
    <w:p w:rsidR="00B46FC0" w:rsidRPr="00B5258A" w:rsidRDefault="00B46FC0" w:rsidP="00B46FC0">
      <w:pPr>
        <w:pStyle w:val="ParaNoNdepar-AltN"/>
        <w:rPr>
          <w:lang w:val="fr-FR"/>
        </w:rPr>
      </w:pPr>
      <w:r w:rsidRPr="00B5258A">
        <w:rPr>
          <w:lang w:val="fr-FR"/>
        </w:rPr>
        <w:t xml:space="preserve">Enfin, à la p. 826 de leur traité, Manning et </w:t>
      </w:r>
      <w:proofErr w:type="spellStart"/>
      <w:r w:rsidRPr="00B5258A">
        <w:rPr>
          <w:lang w:val="fr-FR"/>
        </w:rPr>
        <w:t>Sankoff</w:t>
      </w:r>
      <w:proofErr w:type="spellEnd"/>
      <w:r w:rsidRPr="00B5258A">
        <w:rPr>
          <w:lang w:val="fr-FR"/>
        </w:rPr>
        <w:t xml:space="preserve"> jettent un regard sombre sur l</w:t>
      </w:r>
      <w:r>
        <w:rPr>
          <w:lang w:val="fr-FR"/>
        </w:rPr>
        <w:t>’</w:t>
      </w:r>
      <w:r w:rsidRPr="00B5258A">
        <w:rPr>
          <w:lang w:val="fr-FR"/>
        </w:rPr>
        <w:t>art. 218, qu</w:t>
      </w:r>
      <w:r>
        <w:rPr>
          <w:lang w:val="fr-FR"/>
        </w:rPr>
        <w:t>’</w:t>
      </w:r>
      <w:r w:rsidRPr="00B5258A">
        <w:rPr>
          <w:lang w:val="fr-FR"/>
        </w:rPr>
        <w:t>ils jugent [</w:t>
      </w:r>
      <w:r w:rsidRPr="00B5258A">
        <w:rPr>
          <w:smallCaps/>
          <w:lang w:val="fr-FR"/>
        </w:rPr>
        <w:t>traduction</w:t>
      </w:r>
      <w:r w:rsidRPr="00B5258A">
        <w:rPr>
          <w:lang w:val="fr-FR"/>
        </w:rPr>
        <w:t>] « totalement superflu » en ce qu</w:t>
      </w:r>
      <w:r>
        <w:rPr>
          <w:lang w:val="fr-FR"/>
        </w:rPr>
        <w:t>’</w:t>
      </w:r>
      <w:r w:rsidRPr="00B5258A">
        <w:rPr>
          <w:lang w:val="fr-FR"/>
        </w:rPr>
        <w:t>« il semble impossible de concevoir une situation où l</w:t>
      </w:r>
      <w:r>
        <w:rPr>
          <w:lang w:val="fr-FR"/>
        </w:rPr>
        <w:t>’</w:t>
      </w:r>
      <w:r w:rsidRPr="00B5258A">
        <w:rPr>
          <w:lang w:val="fr-FR"/>
        </w:rPr>
        <w:t>abandon ne constituerait pas également une omission de fournir les choses nécessaires à l</w:t>
      </w:r>
      <w:r>
        <w:rPr>
          <w:lang w:val="fr-FR"/>
        </w:rPr>
        <w:t>’</w:t>
      </w:r>
      <w:r w:rsidRPr="00B5258A">
        <w:rPr>
          <w:lang w:val="fr-FR"/>
        </w:rPr>
        <w:t>existence [suivant l</w:t>
      </w:r>
      <w:r>
        <w:rPr>
          <w:lang w:val="fr-FR"/>
        </w:rPr>
        <w:t>’</w:t>
      </w:r>
      <w:r w:rsidRPr="00B5258A">
        <w:rPr>
          <w:lang w:val="fr-FR"/>
        </w:rPr>
        <w:t>art. 215] ».  Je rappelle que leur analyse ne prend pas du tout en compte l</w:t>
      </w:r>
      <w:r>
        <w:rPr>
          <w:lang w:val="fr-FR"/>
        </w:rPr>
        <w:t>’</w:t>
      </w:r>
      <w:r w:rsidRPr="00B5258A">
        <w:rPr>
          <w:lang w:val="fr-FR"/>
        </w:rPr>
        <w:t>al</w:t>
      </w:r>
      <w:r w:rsidR="00E30F63">
        <w:rPr>
          <w:lang w:val="fr-FR"/>
        </w:rPr>
        <w:t>.</w:t>
      </w:r>
      <w:r w:rsidRPr="00B5258A">
        <w:rPr>
          <w:lang w:val="fr-FR"/>
        </w:rPr>
        <w:t xml:space="preserve"> </w:t>
      </w:r>
      <w:r w:rsidRPr="00B5258A">
        <w:rPr>
          <w:i/>
          <w:lang w:val="fr-FR"/>
        </w:rPr>
        <w:t>b</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art. 214, et je m</w:t>
      </w:r>
      <w:r>
        <w:rPr>
          <w:lang w:val="fr-FR"/>
        </w:rPr>
        <w:t>’</w:t>
      </w:r>
      <w:r w:rsidRPr="00B5258A">
        <w:rPr>
          <w:lang w:val="fr-FR"/>
        </w:rPr>
        <w:t>abstiens de me prononcer sur la thèse selon laquelle l</w:t>
      </w:r>
      <w:r>
        <w:rPr>
          <w:lang w:val="fr-FR"/>
        </w:rPr>
        <w:t>’</w:t>
      </w:r>
      <w:r w:rsidRPr="00B5258A">
        <w:rPr>
          <w:lang w:val="fr-FR"/>
        </w:rPr>
        <w:t>art. 218 serait superflu.  Toutefois, ces considérations mises à part, comme ils estiment que l</w:t>
      </w:r>
      <w:r>
        <w:rPr>
          <w:lang w:val="fr-FR"/>
        </w:rPr>
        <w:t>’</w:t>
      </w:r>
      <w:r w:rsidRPr="00B5258A">
        <w:rPr>
          <w:lang w:val="fr-FR"/>
        </w:rPr>
        <w:t>art. 218 est entièrement subsumé sous l</w:t>
      </w:r>
      <w:r>
        <w:rPr>
          <w:lang w:val="fr-FR"/>
        </w:rPr>
        <w:t>’</w:t>
      </w:r>
      <w:r w:rsidRPr="00B5258A">
        <w:rPr>
          <w:lang w:val="fr-FR"/>
        </w:rPr>
        <w:t>art. 215, qui crée de l</w:t>
      </w:r>
      <w:r>
        <w:rPr>
          <w:lang w:val="fr-FR"/>
        </w:rPr>
        <w:t>’</w:t>
      </w:r>
      <w:r w:rsidRPr="00B5258A">
        <w:rPr>
          <w:lang w:val="fr-FR"/>
        </w:rPr>
        <w:t xml:space="preserve">avis de </w:t>
      </w:r>
      <w:proofErr w:type="gramStart"/>
      <w:r w:rsidRPr="00B5258A">
        <w:rPr>
          <w:lang w:val="fr-FR"/>
        </w:rPr>
        <w:t>tous</w:t>
      </w:r>
      <w:proofErr w:type="gramEnd"/>
      <w:r w:rsidRPr="00B5258A">
        <w:rPr>
          <w:lang w:val="fr-FR"/>
        </w:rPr>
        <w:t xml:space="preserve"> une infraction fondée sur une obligation, les auteurs reconnaissent forcément que l</w:t>
      </w:r>
      <w:r>
        <w:rPr>
          <w:lang w:val="fr-FR"/>
        </w:rPr>
        <w:t>’</w:t>
      </w:r>
      <w:r w:rsidRPr="00B5258A">
        <w:rPr>
          <w:lang w:val="fr-FR"/>
        </w:rPr>
        <w:t>infraction prévue à l</w:t>
      </w:r>
      <w:r>
        <w:rPr>
          <w:lang w:val="fr-FR"/>
        </w:rPr>
        <w:t>’</w:t>
      </w:r>
      <w:r w:rsidRPr="00B5258A">
        <w:rPr>
          <w:lang w:val="fr-FR"/>
        </w:rPr>
        <w:t>art. 218 est elle aussi fondée sur une obligation.</w:t>
      </w:r>
    </w:p>
    <w:p w:rsidR="00B46FC0" w:rsidRPr="00B5258A" w:rsidRDefault="00B46FC0" w:rsidP="00E30F63">
      <w:pPr>
        <w:pStyle w:val="TitleTitre-AltT"/>
        <w:tabs>
          <w:tab w:val="clear" w:pos="360"/>
          <w:tab w:val="left" w:pos="1170"/>
        </w:tabs>
        <w:ind w:left="1710" w:hanging="1710"/>
        <w:rPr>
          <w:lang w:val="fr-FR"/>
        </w:rPr>
      </w:pPr>
      <w:r w:rsidRPr="00B5258A">
        <w:rPr>
          <w:lang w:val="fr-FR"/>
        </w:rPr>
        <w:tab/>
        <w:t>(4)</w:t>
      </w:r>
      <w:r w:rsidRPr="00B5258A">
        <w:rPr>
          <w:lang w:val="fr-FR"/>
        </w:rPr>
        <w:tab/>
      </w:r>
      <w:r w:rsidRPr="00B5258A">
        <w:rPr>
          <w:u w:val="single"/>
          <w:lang w:val="fr-FR"/>
        </w:rPr>
        <w:t>Conclusion sur la nature de l</w:t>
      </w:r>
      <w:r>
        <w:rPr>
          <w:u w:val="single"/>
          <w:lang w:val="fr-FR"/>
        </w:rPr>
        <w:t>’</w:t>
      </w:r>
      <w:r w:rsidRPr="00B5258A">
        <w:rPr>
          <w:u w:val="single"/>
          <w:lang w:val="fr-FR"/>
        </w:rPr>
        <w:t>art</w:t>
      </w:r>
      <w:r w:rsidR="00E30F63">
        <w:rPr>
          <w:u w:val="single"/>
          <w:lang w:val="fr-FR"/>
        </w:rPr>
        <w:t>.</w:t>
      </w:r>
      <w:r w:rsidRPr="00B5258A">
        <w:rPr>
          <w:u w:val="single"/>
          <w:lang w:val="fr-FR"/>
        </w:rPr>
        <w:t xml:space="preserve"> 218 : une infraction fondée sur une obligation</w:t>
      </w:r>
    </w:p>
    <w:p w:rsidR="00B46FC0" w:rsidRPr="00B5258A" w:rsidRDefault="00B46FC0" w:rsidP="00B46FC0">
      <w:pPr>
        <w:pStyle w:val="ParaNoNdepar-AltN"/>
        <w:rPr>
          <w:lang w:val="fr-FR"/>
        </w:rPr>
      </w:pPr>
      <w:r w:rsidRPr="00B5258A">
        <w:rPr>
          <w:lang w:val="fr-FR"/>
        </w:rPr>
        <w:t>En résumé, le texte même de l</w:t>
      </w:r>
      <w:r>
        <w:rPr>
          <w:lang w:val="fr-FR"/>
        </w:rPr>
        <w:t>’</w:t>
      </w:r>
      <w:r w:rsidRPr="00B5258A">
        <w:rPr>
          <w:lang w:val="fr-FR"/>
        </w:rPr>
        <w:t xml:space="preserve">art. 218, étayé par le rôle des obligations découlant de certaines situations en droit criminel canadien, la présence de cet article </w:t>
      </w:r>
      <w:r w:rsidRPr="00B5258A">
        <w:rPr>
          <w:lang w:val="fr-FR"/>
        </w:rPr>
        <w:lastRenderedPageBreak/>
        <w:t>parmi d</w:t>
      </w:r>
      <w:r>
        <w:rPr>
          <w:lang w:val="fr-FR"/>
        </w:rPr>
        <w:t>’</w:t>
      </w:r>
      <w:r w:rsidRPr="00B5258A">
        <w:rPr>
          <w:lang w:val="fr-FR"/>
        </w:rPr>
        <w:t xml:space="preserve">autres dispositions du </w:t>
      </w:r>
      <w:r w:rsidRPr="00B5258A">
        <w:rPr>
          <w:i/>
          <w:lang w:val="fr-FR"/>
        </w:rPr>
        <w:t xml:space="preserve">Code </w:t>
      </w:r>
      <w:r w:rsidRPr="00B5258A">
        <w:rPr>
          <w:lang w:val="fr-FR"/>
        </w:rPr>
        <w:t>qui créent des infractions fondées sur une obligation et les articles de doctrine portant sur l</w:t>
      </w:r>
      <w:r>
        <w:rPr>
          <w:lang w:val="fr-FR"/>
        </w:rPr>
        <w:t>’</w:t>
      </w:r>
      <w:r w:rsidRPr="00B5258A">
        <w:rPr>
          <w:lang w:val="fr-FR"/>
        </w:rPr>
        <w:t>art. 218, mène à la conclusion que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enfant est fondée sur une obligation.  La disposition vise trois catégories de personnes dans la situation où un enfant de moins de 10 ans court ou est susceptible de courir le risque de mourir ou de subir un préjudice permanent</w:t>
      </w:r>
      <w:r>
        <w:rPr>
          <w:lang w:val="fr-FR"/>
        </w:rPr>
        <w:t xml:space="preserve">.  </w:t>
      </w:r>
      <w:r w:rsidRPr="00B5258A">
        <w:rPr>
          <w:lang w:val="fr-FR"/>
        </w:rPr>
        <w:t>Il s</w:t>
      </w:r>
      <w:r>
        <w:rPr>
          <w:lang w:val="fr-FR"/>
        </w:rPr>
        <w:t>’</w:t>
      </w:r>
      <w:r w:rsidRPr="00B5258A">
        <w:rPr>
          <w:lang w:val="fr-FR"/>
        </w:rPr>
        <w:t>agit premièrement, suivant l</w:t>
      </w:r>
      <w:r>
        <w:rPr>
          <w:lang w:val="fr-FR"/>
        </w:rPr>
        <w:t>’</w:t>
      </w:r>
      <w:r w:rsidRPr="00B5258A">
        <w:rPr>
          <w:lang w:val="fr-FR"/>
        </w:rPr>
        <w:t>al</w:t>
      </w:r>
      <w:r w:rsidR="00E30F63">
        <w:rPr>
          <w:lang w:val="fr-FR"/>
        </w:rPr>
        <w:t>.</w:t>
      </w:r>
      <w:r w:rsidRPr="00B5258A">
        <w:rPr>
          <w:lang w:val="fr-FR"/>
        </w:rPr>
        <w:t xml:space="preserve"> </w:t>
      </w:r>
      <w:r w:rsidRPr="00B5258A">
        <w:rPr>
          <w:i/>
          <w:lang w:val="fr-FR"/>
        </w:rPr>
        <w:t>a</w:t>
      </w:r>
      <w:r w:rsidRPr="00B5258A">
        <w:rPr>
          <w:lang w:val="fr-FR"/>
        </w:rPr>
        <w:t>) de la définition de l</w:t>
      </w:r>
      <w:r>
        <w:rPr>
          <w:lang w:val="fr-FR"/>
        </w:rPr>
        <w:t>’</w:t>
      </w:r>
      <w:r w:rsidRPr="00B5258A">
        <w:rPr>
          <w:lang w:val="fr-FR"/>
        </w:rPr>
        <w:t>art. 214, de la personne qui a l</w:t>
      </w:r>
      <w:r>
        <w:rPr>
          <w:lang w:val="fr-FR"/>
        </w:rPr>
        <w:t>’</w:t>
      </w:r>
      <w:r w:rsidRPr="00B5258A">
        <w:rPr>
          <w:lang w:val="fr-FR"/>
        </w:rPr>
        <w:t>obligation préexistante permanente de prendre soin de l</w:t>
      </w:r>
      <w:r>
        <w:rPr>
          <w:lang w:val="fr-FR"/>
        </w:rPr>
        <w:t>’</w:t>
      </w:r>
      <w:r w:rsidRPr="00B5258A">
        <w:rPr>
          <w:lang w:val="fr-FR"/>
        </w:rPr>
        <w:t>enfant, deuxièmement, suivant l</w:t>
      </w:r>
      <w:r>
        <w:rPr>
          <w:lang w:val="fr-FR"/>
        </w:rPr>
        <w:t>’</w:t>
      </w:r>
      <w:r w:rsidRPr="00B5258A">
        <w:rPr>
          <w:lang w:val="fr-FR"/>
        </w:rPr>
        <w:t>al</w:t>
      </w:r>
      <w:r w:rsidR="00A90DCB">
        <w:rPr>
          <w:lang w:val="fr-FR"/>
        </w:rPr>
        <w:t>.</w:t>
      </w:r>
      <w:r w:rsidRPr="00B5258A">
        <w:rPr>
          <w:lang w:val="fr-FR"/>
        </w:rPr>
        <w:t> </w:t>
      </w:r>
      <w:r w:rsidRPr="00B5258A">
        <w:rPr>
          <w:i/>
          <w:lang w:val="fr-FR"/>
        </w:rPr>
        <w:t>b</w:t>
      </w:r>
      <w:r w:rsidRPr="00B5258A">
        <w:rPr>
          <w:lang w:val="fr-FR"/>
        </w:rPr>
        <w:t>), de la personne qui, dans cette situation, « trait[e] » l</w:t>
      </w:r>
      <w:r>
        <w:rPr>
          <w:lang w:val="fr-FR"/>
        </w:rPr>
        <w:t>’</w:t>
      </w:r>
      <w:r w:rsidRPr="00B5258A">
        <w:rPr>
          <w:lang w:val="fr-FR"/>
        </w:rPr>
        <w:t>enfant en prenant une mesure concrète pour lui venir en aide et, troisièmement, toujours suivant l</w:t>
      </w:r>
      <w:r>
        <w:rPr>
          <w:lang w:val="fr-FR"/>
        </w:rPr>
        <w:t>’</w:t>
      </w:r>
      <w:r w:rsidRPr="00B5258A">
        <w:rPr>
          <w:lang w:val="fr-FR"/>
        </w:rPr>
        <w:t>al</w:t>
      </w:r>
      <w:r w:rsidR="00A90DCB">
        <w:rPr>
          <w:lang w:val="fr-FR"/>
        </w:rPr>
        <w:t>.</w:t>
      </w:r>
      <w:r w:rsidRPr="00B5258A">
        <w:rPr>
          <w:lang w:val="fr-FR"/>
        </w:rPr>
        <w:t> </w:t>
      </w:r>
      <w:r w:rsidRPr="00B5258A">
        <w:rPr>
          <w:i/>
          <w:lang w:val="fr-FR"/>
        </w:rPr>
        <w:t>b</w:t>
      </w:r>
      <w:r w:rsidRPr="00B5258A">
        <w:rPr>
          <w:lang w:val="fr-FR"/>
        </w:rPr>
        <w:t>), de la personne qui « trait[e] » l</w:t>
      </w:r>
      <w:r>
        <w:rPr>
          <w:lang w:val="fr-FR"/>
        </w:rPr>
        <w:t>’</w:t>
      </w:r>
      <w:r w:rsidRPr="00B5258A">
        <w:rPr>
          <w:lang w:val="fr-FR"/>
        </w:rPr>
        <w:t>enfant en le plaçant dans cette situation.</w:t>
      </w:r>
    </w:p>
    <w:p w:rsidR="00B46FC0" w:rsidRPr="00B5258A" w:rsidRDefault="00B46FC0" w:rsidP="00B46FC0">
      <w:pPr>
        <w:pStyle w:val="ParaNoNdepar-AltN"/>
        <w:rPr>
          <w:lang w:val="fr-FR"/>
        </w:rPr>
      </w:pPr>
      <w:r w:rsidRPr="00B5258A">
        <w:rPr>
          <w:lang w:val="fr-FR"/>
        </w:rPr>
        <w:t>En gardant cela présent à l</w:t>
      </w:r>
      <w:r>
        <w:rPr>
          <w:lang w:val="fr-FR"/>
        </w:rPr>
        <w:t>’</w:t>
      </w:r>
      <w:r w:rsidRPr="00B5258A">
        <w:rPr>
          <w:lang w:val="fr-FR"/>
        </w:rPr>
        <w:t>esprit, je reviens au libellé de l</w:t>
      </w:r>
      <w:r>
        <w:rPr>
          <w:lang w:val="fr-FR"/>
        </w:rPr>
        <w:t>’</w:t>
      </w:r>
      <w:r w:rsidRPr="00B5258A">
        <w:rPr>
          <w:lang w:val="fr-FR"/>
        </w:rPr>
        <w:t>art. 218, en particulier aux termes employés relativement aux conséquences.  C</w:t>
      </w:r>
      <w:r>
        <w:rPr>
          <w:lang w:val="fr-FR"/>
        </w:rPr>
        <w:t>’</w:t>
      </w:r>
      <w:r w:rsidRPr="00B5258A">
        <w:rPr>
          <w:lang w:val="fr-FR"/>
        </w:rPr>
        <w:t>est l</w:t>
      </w:r>
      <w:r>
        <w:rPr>
          <w:lang w:val="fr-FR"/>
        </w:rPr>
        <w:t>’</w:t>
      </w:r>
      <w:r w:rsidRPr="00B5258A">
        <w:rPr>
          <w:lang w:val="fr-FR"/>
        </w:rPr>
        <w:t>élément moral lié à ces conséquences qui fait l</w:t>
      </w:r>
      <w:r>
        <w:rPr>
          <w:lang w:val="fr-FR"/>
        </w:rPr>
        <w:t>’</w:t>
      </w:r>
      <w:r w:rsidRPr="00B5258A">
        <w:rPr>
          <w:lang w:val="fr-FR"/>
        </w:rPr>
        <w:t>objet du pourvoi :</w:t>
      </w:r>
    </w:p>
    <w:p w:rsidR="00B46FC0" w:rsidRPr="00B5258A" w:rsidRDefault="00A90DCB" w:rsidP="00A90DCB">
      <w:pPr>
        <w:pStyle w:val="Citation-AltC"/>
        <w:tabs>
          <w:tab w:val="left" w:pos="1620"/>
        </w:tabs>
        <w:ind w:hanging="1166"/>
        <w:rPr>
          <w:lang w:val="fr-FR"/>
        </w:rPr>
      </w:pPr>
      <w:r>
        <w:rPr>
          <w:rStyle w:val="sectionlabel"/>
          <w:lang w:val="fr-FR"/>
        </w:rPr>
        <w:tab/>
      </w:r>
      <w:r>
        <w:rPr>
          <w:rStyle w:val="sectionlabel"/>
          <w:lang w:val="fr-FR"/>
        </w:rPr>
        <w:tab/>
      </w:r>
      <w:r w:rsidR="00B46FC0" w:rsidRPr="00A90DCB">
        <w:rPr>
          <w:rStyle w:val="sectionlabel"/>
          <w:b/>
          <w:lang w:val="fr-FR"/>
        </w:rPr>
        <w:t>218.</w:t>
      </w:r>
      <w:r w:rsidR="00B46FC0" w:rsidRPr="00B5258A">
        <w:rPr>
          <w:lang w:val="fr-FR"/>
        </w:rPr>
        <w:t xml:space="preserve">  Quiconque illicitement abandonne ou expose un enfant de moins de dix ans, </w:t>
      </w:r>
      <w:r w:rsidR="00B46FC0" w:rsidRPr="00B5258A">
        <w:rPr>
          <w:u w:val="single"/>
          <w:lang w:val="fr-FR"/>
        </w:rPr>
        <w:t>de manière que la vie de cet enfant soit effectivement mise en danger ou exposée à l</w:t>
      </w:r>
      <w:r w:rsidR="00B46FC0">
        <w:rPr>
          <w:u w:val="single"/>
          <w:lang w:val="fr-FR"/>
        </w:rPr>
        <w:t>’</w:t>
      </w:r>
      <w:r w:rsidR="00B46FC0" w:rsidRPr="00B5258A">
        <w:rPr>
          <w:u w:val="single"/>
          <w:lang w:val="fr-FR"/>
        </w:rPr>
        <w:t xml:space="preserve">être, ou que sa santé soit effectivement compromise de façon permanente ou exposée à </w:t>
      </w:r>
      <w:proofErr w:type="gramStart"/>
      <w:r w:rsidR="00B46FC0" w:rsidRPr="00B5258A">
        <w:rPr>
          <w:u w:val="single"/>
          <w:lang w:val="fr-FR"/>
        </w:rPr>
        <w:t>l</w:t>
      </w:r>
      <w:r w:rsidR="00B46FC0">
        <w:rPr>
          <w:u w:val="single"/>
          <w:lang w:val="fr-FR"/>
        </w:rPr>
        <w:t>’</w:t>
      </w:r>
      <w:r w:rsidR="00B46FC0" w:rsidRPr="00B5258A">
        <w:rPr>
          <w:u w:val="single"/>
          <w:lang w:val="fr-FR"/>
        </w:rPr>
        <w:t>être</w:t>
      </w:r>
      <w:r w:rsidR="00B46FC0" w:rsidRPr="00B5258A">
        <w:rPr>
          <w:lang w:val="fr-FR"/>
        </w:rPr>
        <w:t xml:space="preserve"> </w:t>
      </w:r>
      <w:r>
        <w:rPr>
          <w:lang w:val="fr-FR"/>
        </w:rPr>
        <w:t>.</w:t>
      </w:r>
      <w:proofErr w:type="gramEnd"/>
      <w:r>
        <w:rPr>
          <w:lang w:val="fr-FR"/>
        </w:rPr>
        <w:t> . .</w:t>
      </w:r>
      <w:r w:rsidR="00B46FC0" w:rsidRPr="00B5258A">
        <w:rPr>
          <w:lang w:val="fr-FR"/>
        </w:rPr>
        <w:t xml:space="preserve">  </w:t>
      </w:r>
    </w:p>
    <w:p w:rsidR="00B46FC0" w:rsidRPr="00B5258A" w:rsidRDefault="00B46FC0" w:rsidP="00B46FC0">
      <w:pPr>
        <w:pStyle w:val="ParaNoNdepar-AltN"/>
        <w:rPr>
          <w:lang w:val="fr-FR"/>
        </w:rPr>
      </w:pPr>
      <w:r w:rsidRPr="00B5258A">
        <w:rPr>
          <w:lang w:val="fr-FR"/>
        </w:rPr>
        <w:t>Ce libellé qu</w:t>
      </w:r>
      <w:r>
        <w:rPr>
          <w:lang w:val="fr-FR"/>
        </w:rPr>
        <w:t>’</w:t>
      </w:r>
      <w:r w:rsidRPr="00B5258A">
        <w:rPr>
          <w:lang w:val="fr-FR"/>
        </w:rPr>
        <w:t>il nous incombe aujourd</w:t>
      </w:r>
      <w:r>
        <w:rPr>
          <w:lang w:val="fr-FR"/>
        </w:rPr>
        <w:t>’</w:t>
      </w:r>
      <w:r w:rsidRPr="00B5258A">
        <w:rPr>
          <w:lang w:val="fr-FR"/>
        </w:rPr>
        <w:t>hui d</w:t>
      </w:r>
      <w:r>
        <w:rPr>
          <w:lang w:val="fr-FR"/>
        </w:rPr>
        <w:t>’</w:t>
      </w:r>
      <w:r w:rsidRPr="00B5258A">
        <w:rPr>
          <w:lang w:val="fr-FR"/>
        </w:rPr>
        <w:t>interpréter présente une ressemblance frappante avec celui de l</w:t>
      </w:r>
      <w:r>
        <w:rPr>
          <w:lang w:val="fr-FR"/>
        </w:rPr>
        <w:t>’</w:t>
      </w:r>
      <w:r w:rsidRPr="00B5258A">
        <w:rPr>
          <w:lang w:val="fr-FR"/>
        </w:rPr>
        <w:t>art. 215, la disposition apparentée qui porte sur l</w:t>
      </w:r>
      <w:r>
        <w:rPr>
          <w:lang w:val="fr-FR"/>
        </w:rPr>
        <w:t>’</w:t>
      </w:r>
      <w:r w:rsidRPr="00B5258A">
        <w:rPr>
          <w:lang w:val="fr-FR"/>
        </w:rPr>
        <w:t>omission de fournir les choses nécessaires à l</w:t>
      </w:r>
      <w:r>
        <w:rPr>
          <w:lang w:val="fr-FR"/>
        </w:rPr>
        <w:t>’</w:t>
      </w:r>
      <w:r w:rsidRPr="00B5258A">
        <w:rPr>
          <w:lang w:val="fr-FR"/>
        </w:rPr>
        <w:t xml:space="preserve">existence et que la Cour a interprétée dans </w:t>
      </w:r>
      <w:proofErr w:type="spellStart"/>
      <w:r w:rsidRPr="00B5258A">
        <w:rPr>
          <w:i/>
          <w:lang w:val="fr-FR"/>
        </w:rPr>
        <w:t>Naglik</w:t>
      </w:r>
      <w:proofErr w:type="spellEnd"/>
      <w:r w:rsidRPr="00B5258A">
        <w:rPr>
          <w:lang w:val="fr-FR"/>
        </w:rPr>
        <w:t>.</w:t>
      </w:r>
      <w:r w:rsidRPr="00B5258A">
        <w:rPr>
          <w:i/>
          <w:lang w:val="fr-FR"/>
        </w:rPr>
        <w:t xml:space="preserve"> </w:t>
      </w:r>
      <w:r w:rsidRPr="00B5258A">
        <w:rPr>
          <w:lang w:val="fr-FR"/>
        </w:rPr>
        <w:t xml:space="preserve"> Rappelons que, selon la Cour,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requise pour l</w:t>
      </w:r>
      <w:r>
        <w:rPr>
          <w:lang w:val="fr-FR"/>
        </w:rPr>
        <w:t>’</w:t>
      </w:r>
      <w:r w:rsidRPr="00B5258A">
        <w:rPr>
          <w:lang w:val="fr-FR"/>
        </w:rPr>
        <w:t>application de l</w:t>
      </w:r>
      <w:r>
        <w:rPr>
          <w:lang w:val="fr-FR"/>
        </w:rPr>
        <w:t>’</w:t>
      </w:r>
      <w:r w:rsidRPr="00B5258A">
        <w:rPr>
          <w:lang w:val="fr-FR"/>
        </w:rPr>
        <w:t>élément pertinent de l</w:t>
      </w:r>
      <w:r>
        <w:rPr>
          <w:lang w:val="fr-FR"/>
        </w:rPr>
        <w:t>’</w:t>
      </w:r>
      <w:r w:rsidRPr="00B5258A">
        <w:rPr>
          <w:lang w:val="fr-FR"/>
        </w:rPr>
        <w:t xml:space="preserve">art. 215 </w:t>
      </w:r>
      <w:proofErr w:type="gramStart"/>
      <w:r w:rsidRPr="00B5258A">
        <w:rPr>
          <w:lang w:val="fr-FR"/>
        </w:rPr>
        <w:t>doit</w:t>
      </w:r>
      <w:proofErr w:type="gramEnd"/>
      <w:r w:rsidRPr="00B5258A">
        <w:rPr>
          <w:lang w:val="fr-FR"/>
        </w:rPr>
        <w:t xml:space="preserve"> être établie de manière objective.  </w:t>
      </w:r>
      <w:r w:rsidRPr="00B5258A">
        <w:rPr>
          <w:lang w:val="fr-FR"/>
        </w:rPr>
        <w:lastRenderedPageBreak/>
        <w:t>Dans des motifs unanimes sur ce point, le juge en chef Lamer s</w:t>
      </w:r>
      <w:r>
        <w:rPr>
          <w:lang w:val="fr-FR"/>
        </w:rPr>
        <w:t>’</w:t>
      </w:r>
      <w:r w:rsidRPr="00B5258A">
        <w:rPr>
          <w:lang w:val="fr-FR"/>
        </w:rPr>
        <w:t>est demandé</w:t>
      </w:r>
      <w:r w:rsidR="005C25DD">
        <w:rPr>
          <w:lang w:val="fr-FR"/>
        </w:rPr>
        <w:t xml:space="preserve"> </w:t>
      </w:r>
      <w:r w:rsidR="005C25DD" w:rsidRPr="00B5258A">
        <w:rPr>
          <w:lang w:val="fr-FR"/>
        </w:rPr>
        <w:t>(p. 143)</w:t>
      </w:r>
      <w:r w:rsidRPr="00B5258A">
        <w:rPr>
          <w:lang w:val="fr-FR"/>
        </w:rPr>
        <w:t>, de manière théorique, « [q]</w:t>
      </w:r>
      <w:proofErr w:type="spellStart"/>
      <w:r w:rsidRPr="00B5258A">
        <w:rPr>
          <w:spacing w:val="-3"/>
          <w:lang w:val="fr-CA"/>
        </w:rPr>
        <w:t>uels</w:t>
      </w:r>
      <w:proofErr w:type="spellEnd"/>
      <w:r w:rsidRPr="00B5258A">
        <w:rPr>
          <w:spacing w:val="-3"/>
          <w:lang w:val="fr-CA"/>
        </w:rPr>
        <w:t xml:space="preserve"> éléments de l</w:t>
      </w:r>
      <w:r>
        <w:rPr>
          <w:spacing w:val="-3"/>
          <w:lang w:val="fr-CA"/>
        </w:rPr>
        <w:t>’</w:t>
      </w:r>
      <w:r w:rsidRPr="00B5258A">
        <w:rPr>
          <w:spacing w:val="-3"/>
          <w:lang w:val="fr-CA"/>
        </w:rPr>
        <w:t>infraction doivent être objectivement prévisibles? », et il a conclu qu</w:t>
      </w:r>
      <w:r>
        <w:rPr>
          <w:spacing w:val="-3"/>
          <w:lang w:val="fr-CA"/>
        </w:rPr>
        <w:t>’</w:t>
      </w:r>
      <w:r w:rsidRPr="00B5258A">
        <w:rPr>
          <w:spacing w:val="-3"/>
          <w:lang w:val="fr-CA"/>
        </w:rPr>
        <w:t>il s</w:t>
      </w:r>
      <w:r>
        <w:rPr>
          <w:spacing w:val="-3"/>
          <w:lang w:val="fr-CA"/>
        </w:rPr>
        <w:t>’</w:t>
      </w:r>
      <w:r w:rsidRPr="00B5258A">
        <w:rPr>
          <w:spacing w:val="-3"/>
          <w:lang w:val="fr-CA"/>
        </w:rPr>
        <w:t>agissait de ceux soulignés</w:t>
      </w:r>
      <w:r w:rsidRPr="00B5258A">
        <w:rPr>
          <w:lang w:val="fr-FR"/>
        </w:rPr>
        <w:t xml:space="preserve"> dans l</w:t>
      </w:r>
      <w:r>
        <w:rPr>
          <w:lang w:val="fr-FR"/>
        </w:rPr>
        <w:t>’</w:t>
      </w:r>
      <w:r w:rsidRPr="00B5258A">
        <w:rPr>
          <w:lang w:val="fr-FR"/>
        </w:rPr>
        <w:t xml:space="preserve">extrait suivant du deuxième </w:t>
      </w:r>
      <w:r w:rsidR="005C25DD">
        <w:rPr>
          <w:lang w:val="fr-FR"/>
        </w:rPr>
        <w:t>sous-alinéa</w:t>
      </w:r>
      <w:r w:rsidRPr="00B5258A">
        <w:rPr>
          <w:lang w:val="fr-FR"/>
        </w:rPr>
        <w:t xml:space="preserve"> de l</w:t>
      </w:r>
      <w:r>
        <w:rPr>
          <w:lang w:val="fr-FR"/>
        </w:rPr>
        <w:t>’</w:t>
      </w:r>
      <w:r w:rsidRPr="00B5258A">
        <w:rPr>
          <w:lang w:val="fr-FR"/>
        </w:rPr>
        <w:t xml:space="preserve">art. 215 : </w:t>
      </w:r>
    </w:p>
    <w:p w:rsidR="005C25DD" w:rsidRPr="00B5258A" w:rsidRDefault="00B46FC0" w:rsidP="005C25DD">
      <w:pPr>
        <w:pStyle w:val="Citation-AltC"/>
        <w:spacing w:after="240"/>
        <w:ind w:firstLine="461"/>
        <w:contextualSpacing w:val="0"/>
        <w:rPr>
          <w:lang w:val="fr-FR"/>
        </w:rPr>
      </w:pPr>
      <w:r w:rsidRPr="00B5258A">
        <w:rPr>
          <w:lang w:val="fr-FR"/>
        </w:rPr>
        <w:t xml:space="preserve">(2)  Commet </w:t>
      </w:r>
      <w:r w:rsidRPr="001C206E">
        <w:rPr>
          <w:lang w:val="fr-CA"/>
        </w:rPr>
        <w:t>une</w:t>
      </w:r>
      <w:r w:rsidRPr="00B5258A">
        <w:rPr>
          <w:lang w:val="fr-FR"/>
        </w:rPr>
        <w:t xml:space="preserve"> infraction quiconque, ayant une obligation légale au sens du paragraphe (1), omet, sans excuse légitime, dont la preuve lui incombe, de remplir cette obligation, si : </w:t>
      </w:r>
    </w:p>
    <w:p w:rsidR="00B46FC0" w:rsidRPr="00B5258A" w:rsidRDefault="00B46FC0" w:rsidP="005C25DD">
      <w:pPr>
        <w:pStyle w:val="Citation-AltC"/>
        <w:tabs>
          <w:tab w:val="left" w:pos="1980"/>
        </w:tabs>
        <w:spacing w:after="240"/>
        <w:ind w:firstLine="461"/>
        <w:contextualSpacing w:val="0"/>
        <w:rPr>
          <w:lang w:val="fr-FR"/>
        </w:rPr>
      </w:pPr>
      <w:r w:rsidRPr="00B5258A">
        <w:rPr>
          <w:rStyle w:val="Emphasis"/>
          <w:lang w:val="fr-FR"/>
        </w:rPr>
        <w:t>a</w:t>
      </w:r>
      <w:r w:rsidRPr="00B5258A">
        <w:rPr>
          <w:lang w:val="fr-FR"/>
        </w:rPr>
        <w:t>)  à l</w:t>
      </w:r>
      <w:r>
        <w:rPr>
          <w:lang w:val="fr-FR"/>
        </w:rPr>
        <w:t>’</w:t>
      </w:r>
      <w:r w:rsidRPr="00B5258A">
        <w:rPr>
          <w:lang w:val="fr-FR"/>
        </w:rPr>
        <w:t>égard d</w:t>
      </w:r>
      <w:r>
        <w:rPr>
          <w:lang w:val="fr-FR"/>
        </w:rPr>
        <w:t>’</w:t>
      </w:r>
      <w:r w:rsidRPr="00B5258A">
        <w:rPr>
          <w:lang w:val="fr-FR"/>
        </w:rPr>
        <w:t xml:space="preserve">une </w:t>
      </w:r>
      <w:r w:rsidRPr="005C25DD">
        <w:rPr>
          <w:lang w:val="fr-CA"/>
        </w:rPr>
        <w:t>obligation</w:t>
      </w:r>
      <w:r w:rsidR="005C25DD">
        <w:rPr>
          <w:lang w:val="fr-FR"/>
        </w:rPr>
        <w:t xml:space="preserve"> </w:t>
      </w:r>
      <w:proofErr w:type="gramStart"/>
      <w:r w:rsidR="005C25DD">
        <w:rPr>
          <w:lang w:val="fr-FR"/>
        </w:rPr>
        <w:t>imposée .</w:t>
      </w:r>
      <w:proofErr w:type="gramEnd"/>
      <w:r w:rsidR="005C25DD">
        <w:rPr>
          <w:lang w:val="fr-FR"/>
        </w:rPr>
        <w:t> . .</w:t>
      </w:r>
      <w:r w:rsidRPr="00B5258A">
        <w:rPr>
          <w:lang w:val="fr-FR"/>
        </w:rPr>
        <w:t xml:space="preserve"> </w:t>
      </w:r>
    </w:p>
    <w:p w:rsidR="00B46FC0" w:rsidRPr="00B5258A" w:rsidRDefault="00B46FC0" w:rsidP="005C25DD">
      <w:pPr>
        <w:pStyle w:val="Citation-AltC"/>
        <w:ind w:left="1980"/>
        <w:rPr>
          <w:lang w:val="fr-FR"/>
        </w:rPr>
      </w:pPr>
      <w:r w:rsidRPr="00B5258A">
        <w:rPr>
          <w:lang w:val="fr-FR"/>
        </w:rPr>
        <w:t xml:space="preserve">(ii)  ou bien </w:t>
      </w:r>
      <w:r w:rsidRPr="005C25DD">
        <w:rPr>
          <w:lang w:val="fr-CA"/>
        </w:rPr>
        <w:t>l’omission</w:t>
      </w:r>
      <w:r w:rsidRPr="00B5258A">
        <w:rPr>
          <w:lang w:val="fr-FR"/>
        </w:rPr>
        <w:t xml:space="preserve"> de remplir l</w:t>
      </w:r>
      <w:r>
        <w:rPr>
          <w:lang w:val="fr-FR"/>
        </w:rPr>
        <w:t>’</w:t>
      </w:r>
      <w:r w:rsidRPr="00B5258A">
        <w:rPr>
          <w:lang w:val="fr-FR"/>
        </w:rPr>
        <w:t xml:space="preserve">obligation </w:t>
      </w:r>
      <w:r w:rsidRPr="00B5258A">
        <w:rPr>
          <w:u w:val="single"/>
          <w:lang w:val="fr-FR"/>
        </w:rPr>
        <w:t>met en danger la vie de la personne envers laquelle cette obligation doit être remplie, ou expose, ou est de nature à exposer, à un péril permanent la santé de cette personne</w:t>
      </w:r>
      <w:r w:rsidR="005C25DD">
        <w:rPr>
          <w:lang w:val="fr-FR"/>
        </w:rPr>
        <w:t xml:space="preserve"> . . . </w:t>
      </w:r>
      <w:r w:rsidRPr="00B5258A">
        <w:rPr>
          <w:lang w:val="fr-FR"/>
        </w:rPr>
        <w:t xml:space="preserve"> </w:t>
      </w:r>
    </w:p>
    <w:p w:rsidR="00B46FC0" w:rsidRPr="00B5258A" w:rsidRDefault="00B46FC0" w:rsidP="00B46FC0">
      <w:pPr>
        <w:pStyle w:val="ParaNoNdepar-AltN"/>
        <w:rPr>
          <w:lang w:val="fr-CA"/>
        </w:rPr>
      </w:pPr>
      <w:r w:rsidRPr="00B5258A">
        <w:rPr>
          <w:lang w:val="fr-FR"/>
        </w:rPr>
        <w:t>De toute évidence, les termes pertinents employés dans les deux dispositions sont d</w:t>
      </w:r>
      <w:r>
        <w:rPr>
          <w:lang w:val="fr-FR"/>
        </w:rPr>
        <w:t>’</w:t>
      </w:r>
      <w:r w:rsidRPr="00B5258A">
        <w:rPr>
          <w:lang w:val="fr-FR"/>
        </w:rPr>
        <w:t>une ressemblance frappante.  Si, comme je tente de le démontrer, l</w:t>
      </w:r>
      <w:r>
        <w:rPr>
          <w:lang w:val="fr-FR"/>
        </w:rPr>
        <w:t>’</w:t>
      </w:r>
      <w:r w:rsidRPr="00B5258A">
        <w:rPr>
          <w:lang w:val="fr-FR"/>
        </w:rPr>
        <w:t>infraction créée par l</w:t>
      </w:r>
      <w:r>
        <w:rPr>
          <w:lang w:val="fr-FR"/>
        </w:rPr>
        <w:t>’</w:t>
      </w:r>
      <w:r w:rsidRPr="00B5258A">
        <w:rPr>
          <w:lang w:val="fr-FR"/>
        </w:rPr>
        <w:t xml:space="preserve">art. 218 est fondée sur une obligation, le débat est clos, car nul principe ou précédent ne justifie de rompre avec la règle énoncée dans </w:t>
      </w:r>
      <w:proofErr w:type="spellStart"/>
      <w:r w:rsidRPr="00B5258A">
        <w:rPr>
          <w:i/>
          <w:lang w:val="fr-FR"/>
        </w:rPr>
        <w:t>Naglik</w:t>
      </w:r>
      <w:proofErr w:type="spellEnd"/>
      <w:r w:rsidRPr="00B5258A">
        <w:rPr>
          <w:i/>
          <w:lang w:val="fr-FR"/>
        </w:rPr>
        <w:t>.</w:t>
      </w:r>
      <w:r w:rsidRPr="00B5258A">
        <w:rPr>
          <w:lang w:val="fr-FR"/>
        </w:rPr>
        <w:t xml:space="preserve">  Le raisonnement de la Cour en ce qui concerne l</w:t>
      </w:r>
      <w:r>
        <w:rPr>
          <w:lang w:val="fr-FR"/>
        </w:rPr>
        <w:t>’</w:t>
      </w:r>
      <w:r w:rsidRPr="00B5258A">
        <w:rPr>
          <w:lang w:val="fr-FR"/>
        </w:rPr>
        <w:t>art. 215 vaut tout autant pour l</w:t>
      </w:r>
      <w:r>
        <w:rPr>
          <w:lang w:val="fr-FR"/>
        </w:rPr>
        <w:t>’</w:t>
      </w:r>
      <w:r w:rsidRPr="00B5258A">
        <w:rPr>
          <w:lang w:val="fr-FR"/>
        </w:rPr>
        <w:t>art. 218 et il est illogique que l</w:t>
      </w:r>
      <w:r>
        <w:rPr>
          <w:lang w:val="fr-FR"/>
        </w:rPr>
        <w:t>’</w:t>
      </w:r>
      <w:r w:rsidRPr="00B5258A">
        <w:rPr>
          <w:lang w:val="fr-FR"/>
        </w:rPr>
        <w:t>élément moral requis pour le risque créé par l</w:t>
      </w:r>
      <w:r>
        <w:rPr>
          <w:lang w:val="fr-FR"/>
        </w:rPr>
        <w:t>’</w:t>
      </w:r>
      <w:r w:rsidRPr="00B5258A">
        <w:rPr>
          <w:lang w:val="fr-FR"/>
        </w:rPr>
        <w:t>abandon d</w:t>
      </w:r>
      <w:r>
        <w:rPr>
          <w:lang w:val="fr-FR"/>
        </w:rPr>
        <w:t>’</w:t>
      </w:r>
      <w:r w:rsidRPr="00B5258A">
        <w:rPr>
          <w:lang w:val="fr-FR"/>
        </w:rPr>
        <w:t>un enfant ne doive pas être établi de manière objective.  Mais ce n</w:t>
      </w:r>
      <w:r>
        <w:rPr>
          <w:lang w:val="fr-FR"/>
        </w:rPr>
        <w:t>’</w:t>
      </w:r>
      <w:r w:rsidRPr="00B5258A">
        <w:rPr>
          <w:lang w:val="fr-FR"/>
        </w:rPr>
        <w:t>est pas tout, d</w:t>
      </w:r>
      <w:r>
        <w:rPr>
          <w:lang w:val="fr-CA"/>
        </w:rPr>
        <w:t>’</w:t>
      </w:r>
      <w:r w:rsidRPr="00B5258A">
        <w:rPr>
          <w:lang w:val="fr-CA"/>
        </w:rPr>
        <w:t>autres considérations me confortent cependant dans mon opinion.</w:t>
      </w:r>
    </w:p>
    <w:p w:rsidR="00B46FC0" w:rsidRPr="00B5258A" w:rsidRDefault="00B46FC0" w:rsidP="005C25DD">
      <w:pPr>
        <w:pStyle w:val="TitleTitre-AltT"/>
        <w:tabs>
          <w:tab w:val="clear" w:pos="360"/>
        </w:tabs>
        <w:ind w:left="540" w:hanging="540"/>
        <w:rPr>
          <w:lang w:val="fr-FR"/>
        </w:rPr>
      </w:pPr>
      <w:r w:rsidRPr="00B5258A">
        <w:rPr>
          <w:lang w:val="fr-FR"/>
        </w:rPr>
        <w:lastRenderedPageBreak/>
        <w:t>D.</w:t>
      </w:r>
      <w:r w:rsidRPr="00B5258A">
        <w:rPr>
          <w:lang w:val="fr-FR"/>
        </w:rPr>
        <w:tab/>
      </w:r>
      <w:r w:rsidRPr="00B5258A">
        <w:rPr>
          <w:i/>
          <w:lang w:val="fr-FR"/>
        </w:rPr>
        <w:t>L</w:t>
      </w:r>
      <w:r>
        <w:rPr>
          <w:i/>
          <w:lang w:val="fr-FR"/>
        </w:rPr>
        <w:t>’</w:t>
      </w:r>
      <w:r w:rsidRPr="00B5258A">
        <w:rPr>
          <w:i/>
          <w:lang w:val="fr-FR"/>
        </w:rPr>
        <w:t>historique législatif confirme l</w:t>
      </w:r>
      <w:r>
        <w:rPr>
          <w:i/>
          <w:lang w:val="fr-FR"/>
        </w:rPr>
        <w:t>’</w:t>
      </w:r>
      <w:r w:rsidRPr="00B5258A">
        <w:rPr>
          <w:i/>
          <w:lang w:val="fr-FR"/>
        </w:rPr>
        <w:t>application d</w:t>
      </w:r>
      <w:r>
        <w:rPr>
          <w:i/>
          <w:lang w:val="fr-FR"/>
        </w:rPr>
        <w:t>’</w:t>
      </w:r>
      <w:r w:rsidRPr="00B5258A">
        <w:rPr>
          <w:i/>
          <w:lang w:val="fr-FR"/>
        </w:rPr>
        <w:t>une norme objective à l</w:t>
      </w:r>
      <w:r>
        <w:rPr>
          <w:i/>
          <w:lang w:val="fr-FR"/>
        </w:rPr>
        <w:t>’</w:t>
      </w:r>
      <w:r w:rsidRPr="00B5258A">
        <w:rPr>
          <w:i/>
          <w:lang w:val="fr-FR"/>
        </w:rPr>
        <w:t>égard des conséquences prohibées</w:t>
      </w:r>
    </w:p>
    <w:p w:rsidR="00B46FC0" w:rsidRPr="00B5258A" w:rsidRDefault="00B46FC0" w:rsidP="00B46FC0">
      <w:pPr>
        <w:pStyle w:val="ParaNoNdepar-AltN"/>
        <w:rPr>
          <w:lang w:val="fr-FR"/>
        </w:rPr>
      </w:pPr>
      <w:r w:rsidRPr="00B5258A">
        <w:rPr>
          <w:lang w:val="fr-FR"/>
        </w:rPr>
        <w:t>On peut faire remonter les origines de l</w:t>
      </w:r>
      <w:r>
        <w:rPr>
          <w:lang w:val="fr-FR"/>
        </w:rPr>
        <w:t>’</w:t>
      </w:r>
      <w:r w:rsidRPr="00B5258A">
        <w:rPr>
          <w:lang w:val="fr-FR"/>
        </w:rPr>
        <w:t>art. 218 à</w:t>
      </w:r>
      <w:r w:rsidR="00FD1458">
        <w:rPr>
          <w:lang w:val="fr-FR"/>
        </w:rPr>
        <w:t xml:space="preserve"> la</w:t>
      </w:r>
      <w:r w:rsidRPr="00B5258A">
        <w:rPr>
          <w:lang w:val="fr-FR"/>
        </w:rPr>
        <w:t xml:space="preserve"> loi intitulée </w:t>
      </w:r>
      <w:r w:rsidRPr="00B5258A">
        <w:rPr>
          <w:i/>
          <w:lang w:val="fr-FR"/>
        </w:rPr>
        <w:t>The</w:t>
      </w:r>
      <w:r w:rsidRPr="00B5258A">
        <w:rPr>
          <w:lang w:val="fr-FR"/>
        </w:rPr>
        <w:t xml:space="preserve"> </w:t>
      </w:r>
      <w:proofErr w:type="spellStart"/>
      <w:r w:rsidRPr="00B5258A">
        <w:rPr>
          <w:i/>
          <w:lang w:val="fr-FR"/>
        </w:rPr>
        <w:t>Offences</w:t>
      </w:r>
      <w:proofErr w:type="spellEnd"/>
      <w:r w:rsidRPr="00B5258A">
        <w:rPr>
          <w:i/>
          <w:lang w:val="fr-FR"/>
        </w:rPr>
        <w:t xml:space="preserve"> </w:t>
      </w:r>
      <w:proofErr w:type="spellStart"/>
      <w:r w:rsidRPr="00B5258A">
        <w:rPr>
          <w:i/>
          <w:lang w:val="fr-FR"/>
        </w:rPr>
        <w:t>against</w:t>
      </w:r>
      <w:proofErr w:type="spellEnd"/>
      <w:r w:rsidRPr="00B5258A">
        <w:rPr>
          <w:i/>
          <w:lang w:val="fr-FR"/>
        </w:rPr>
        <w:t xml:space="preserve"> the Person </w:t>
      </w:r>
      <w:proofErr w:type="spellStart"/>
      <w:r w:rsidRPr="00B5258A">
        <w:rPr>
          <w:i/>
          <w:lang w:val="fr-FR"/>
        </w:rPr>
        <w:t>Act</w:t>
      </w:r>
      <w:proofErr w:type="spellEnd"/>
      <w:r w:rsidRPr="00252D8E">
        <w:rPr>
          <w:i/>
          <w:lang w:val="fr-FR"/>
        </w:rPr>
        <w:t>, 1861</w:t>
      </w:r>
      <w:r w:rsidRPr="00B5258A">
        <w:rPr>
          <w:lang w:val="fr-FR"/>
        </w:rPr>
        <w:t xml:space="preserve">, 24 &amp; 25 </w:t>
      </w:r>
      <w:proofErr w:type="spellStart"/>
      <w:r w:rsidRPr="00B5258A">
        <w:rPr>
          <w:lang w:val="fr-FR"/>
        </w:rPr>
        <w:t>Vict</w:t>
      </w:r>
      <w:proofErr w:type="spellEnd"/>
      <w:r w:rsidRPr="00B5258A">
        <w:rPr>
          <w:lang w:val="fr-FR"/>
        </w:rPr>
        <w:t>., ch. 100, où le précurseur de l</w:t>
      </w:r>
      <w:r>
        <w:rPr>
          <w:lang w:val="fr-FR"/>
        </w:rPr>
        <w:t>’</w:t>
      </w:r>
      <w:r w:rsidRPr="00B5258A">
        <w:rPr>
          <w:lang w:val="fr-FR"/>
        </w:rPr>
        <w:t>actuel art. 218 se trouve à l</w:t>
      </w:r>
      <w:r>
        <w:rPr>
          <w:lang w:val="fr-FR"/>
        </w:rPr>
        <w:t>’</w:t>
      </w:r>
      <w:r w:rsidRPr="00B5258A">
        <w:rPr>
          <w:lang w:val="fr-FR"/>
        </w:rPr>
        <w:t>art. 27 et comporte en regard la note marginale suivante :   [</w:t>
      </w:r>
      <w:r w:rsidRPr="00B5258A">
        <w:rPr>
          <w:smallCaps/>
          <w:lang w:val="fr-FR"/>
        </w:rPr>
        <w:t>traduction</w:t>
      </w:r>
      <w:r w:rsidRPr="00B5258A">
        <w:rPr>
          <w:lang w:val="fr-FR"/>
        </w:rPr>
        <w:t>] « Exposer un enfant de manière que sa vie soit mise en danger ».  Voici l</w:t>
      </w:r>
      <w:r>
        <w:rPr>
          <w:lang w:val="fr-CA"/>
        </w:rPr>
        <w:t>’</w:t>
      </w:r>
      <w:r w:rsidRPr="00B5258A">
        <w:rPr>
          <w:lang w:val="fr-CA"/>
        </w:rPr>
        <w:t xml:space="preserve">extrait </w:t>
      </w:r>
      <w:r w:rsidRPr="00B5258A">
        <w:rPr>
          <w:lang w:val="fr-FR"/>
        </w:rPr>
        <w:t>pertinent de la disposition :</w:t>
      </w:r>
    </w:p>
    <w:p w:rsidR="00B46FC0" w:rsidRPr="00B5258A" w:rsidRDefault="00252D8E" w:rsidP="00252D8E">
      <w:pPr>
        <w:pStyle w:val="Citation-AltC"/>
        <w:tabs>
          <w:tab w:val="left" w:pos="1620"/>
        </w:tabs>
        <w:spacing w:after="240"/>
        <w:ind w:hanging="1166"/>
        <w:contextualSpacing w:val="0"/>
        <w:rPr>
          <w:smallCaps/>
          <w:lang w:val="fr-FR"/>
        </w:rPr>
      </w:pPr>
      <w:r>
        <w:rPr>
          <w:smallCaps/>
          <w:lang w:val="fr-FR"/>
        </w:rPr>
        <w:tab/>
      </w:r>
      <w:r w:rsidR="00B46FC0" w:rsidRPr="00B5258A">
        <w:rPr>
          <w:smallCaps/>
          <w:lang w:val="fr-FR"/>
        </w:rPr>
        <w:t>[traduction]</w:t>
      </w:r>
    </w:p>
    <w:p w:rsidR="00B46FC0" w:rsidRPr="00B5258A" w:rsidRDefault="00B46FC0" w:rsidP="00252D8E">
      <w:pPr>
        <w:pStyle w:val="Citation-AltC"/>
        <w:tabs>
          <w:tab w:val="left" w:pos="1620"/>
        </w:tabs>
        <w:ind w:hanging="1166"/>
        <w:rPr>
          <w:lang w:val="fr-FR"/>
        </w:rPr>
      </w:pPr>
      <w:r w:rsidRPr="00B5258A">
        <w:rPr>
          <w:b/>
          <w:lang w:val="fr-FR"/>
        </w:rPr>
        <w:tab/>
      </w:r>
      <w:r w:rsidRPr="00B5258A">
        <w:rPr>
          <w:b/>
          <w:lang w:val="fr-FR"/>
        </w:rPr>
        <w:tab/>
        <w:t>27.  </w:t>
      </w:r>
      <w:r w:rsidRPr="00B5258A">
        <w:rPr>
          <w:lang w:val="fr-FR"/>
        </w:rPr>
        <w:t xml:space="preserve">Quiconque abandonne ou expose illégalement un enfant âgé de moins de deux ans, </w:t>
      </w:r>
      <w:r w:rsidRPr="00B5258A">
        <w:rPr>
          <w:u w:val="single"/>
          <w:lang w:val="fr-FR"/>
        </w:rPr>
        <w:t>par lequel fait</w:t>
      </w:r>
      <w:r w:rsidRPr="00B5258A">
        <w:rPr>
          <w:lang w:val="fr-FR"/>
        </w:rPr>
        <w:t xml:space="preserve"> la vie de cet enfant est mise en danger, ou la santé de cet enfant est ou sera vraisemblablement compromise pour </w:t>
      </w:r>
      <w:r w:rsidR="00252D8E">
        <w:rPr>
          <w:lang w:val="fr-FR"/>
        </w:rPr>
        <w:t>toujours, est coupable de délit . . .</w:t>
      </w:r>
      <w:r w:rsidRPr="00B5258A">
        <w:rPr>
          <w:lang w:val="fr-FR"/>
        </w:rPr>
        <w:t xml:space="preserve">  </w:t>
      </w:r>
    </w:p>
    <w:p w:rsidR="00B46FC0" w:rsidRPr="00B5258A" w:rsidRDefault="00B46FC0" w:rsidP="00B46FC0">
      <w:pPr>
        <w:pStyle w:val="ParaNoNdepar-AltN"/>
        <w:rPr>
          <w:lang w:val="fr-FR"/>
        </w:rPr>
      </w:pPr>
      <w:r w:rsidRPr="00B5258A">
        <w:rPr>
          <w:lang w:val="fr-FR"/>
        </w:rPr>
        <w:t>Je souligne les mots [</w:t>
      </w:r>
      <w:r w:rsidRPr="00B5258A">
        <w:rPr>
          <w:smallCaps/>
          <w:lang w:val="fr-FR"/>
        </w:rPr>
        <w:t>traduction</w:t>
      </w:r>
      <w:r w:rsidRPr="00B5258A">
        <w:rPr>
          <w:lang w:val="fr-FR"/>
        </w:rPr>
        <w:t>] « par lequel fait » qui, à mon sens, signifient « de sorte que », les deux expressions n</w:t>
      </w:r>
      <w:r>
        <w:rPr>
          <w:lang w:val="fr-FR"/>
        </w:rPr>
        <w:t>’</w:t>
      </w:r>
      <w:r w:rsidRPr="00B5258A">
        <w:rPr>
          <w:lang w:val="fr-FR"/>
        </w:rPr>
        <w:t>étant généralement guère associées à la prévisibilité subjective.  Ce n</w:t>
      </w:r>
      <w:r>
        <w:rPr>
          <w:lang w:val="fr-FR"/>
        </w:rPr>
        <w:t>’</w:t>
      </w:r>
      <w:r w:rsidRPr="00B5258A">
        <w:rPr>
          <w:lang w:val="fr-FR"/>
        </w:rPr>
        <w:t xml:space="preserve">est sûrement pas involontaire. La Loi est truffée de termes comme </w:t>
      </w:r>
      <w:r w:rsidRPr="00B5258A">
        <w:rPr>
          <w:smallCaps/>
          <w:lang w:val="fr-FR"/>
        </w:rPr>
        <w:t>[traduction]</w:t>
      </w:r>
      <w:r w:rsidRPr="00B5258A">
        <w:rPr>
          <w:lang w:val="fr-FR"/>
        </w:rPr>
        <w:t xml:space="preserve"> « sciemment », « de façon malveillante » et « dans l</w:t>
      </w:r>
      <w:r>
        <w:rPr>
          <w:lang w:val="fr-FR"/>
        </w:rPr>
        <w:t>’</w:t>
      </w:r>
      <w:r w:rsidRPr="00B5258A">
        <w:rPr>
          <w:lang w:val="fr-FR"/>
        </w:rPr>
        <w:t>intention », qui traduisent habituellement l</w:t>
      </w:r>
      <w:r>
        <w:rPr>
          <w:lang w:val="fr-FR"/>
        </w:rPr>
        <w:t>’</w:t>
      </w:r>
      <w:r w:rsidRPr="00B5258A">
        <w:rPr>
          <w:lang w:val="fr-FR"/>
        </w:rPr>
        <w:t>exigence d</w:t>
      </w:r>
      <w:r>
        <w:rPr>
          <w:lang w:val="fr-FR"/>
        </w:rPr>
        <w:t>’</w:t>
      </w:r>
      <w:r w:rsidRPr="00B5258A">
        <w:rPr>
          <w:lang w:val="fr-FR"/>
        </w:rPr>
        <w:t xml:space="preserve">une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 xml:space="preserve">subjective.  </w:t>
      </w:r>
    </w:p>
    <w:p w:rsidR="00B46FC0" w:rsidRPr="00B5258A" w:rsidRDefault="00B46FC0" w:rsidP="00B46FC0">
      <w:pPr>
        <w:pStyle w:val="ParaNoNdepar-AltN"/>
        <w:rPr>
          <w:lang w:val="fr-FR"/>
        </w:rPr>
      </w:pPr>
      <w:r w:rsidRPr="00B5258A">
        <w:rPr>
          <w:lang w:val="fr-FR"/>
        </w:rPr>
        <w:t>En 1869, le Parlement du Canada a édicté l</w:t>
      </w:r>
      <w:r>
        <w:rPr>
          <w:lang w:val="fr-FR"/>
        </w:rPr>
        <w:t>’</w:t>
      </w:r>
      <w:r w:rsidRPr="00B5258A">
        <w:rPr>
          <w:i/>
          <w:lang w:val="fr-FR"/>
        </w:rPr>
        <w:t>Acte concernant les offenses contre la Personne</w:t>
      </w:r>
      <w:r w:rsidRPr="00B5258A">
        <w:rPr>
          <w:lang w:val="fr-FR"/>
        </w:rPr>
        <w:t>, S.C. 1869, ch. 20, dont l</w:t>
      </w:r>
      <w:r>
        <w:rPr>
          <w:lang w:val="fr-FR"/>
        </w:rPr>
        <w:t>’</w:t>
      </w:r>
      <w:r w:rsidRPr="00B5258A">
        <w:rPr>
          <w:lang w:val="fr-FR"/>
        </w:rPr>
        <w:t>art. 26 reprenait essentiellement le libellé de l</w:t>
      </w:r>
      <w:r>
        <w:rPr>
          <w:lang w:val="fr-FR"/>
        </w:rPr>
        <w:t>’</w:t>
      </w:r>
      <w:r w:rsidRPr="00B5258A">
        <w:rPr>
          <w:lang w:val="fr-FR"/>
        </w:rPr>
        <w:t>art. 27 de la loi anglaise :</w:t>
      </w:r>
    </w:p>
    <w:p w:rsidR="00B46FC0" w:rsidRPr="00B5258A" w:rsidRDefault="00B46FC0" w:rsidP="00945A1E">
      <w:pPr>
        <w:pStyle w:val="Citation-AltC"/>
        <w:tabs>
          <w:tab w:val="left" w:pos="1620"/>
        </w:tabs>
        <w:ind w:hanging="1166"/>
        <w:rPr>
          <w:lang w:val="fr-CA"/>
        </w:rPr>
      </w:pPr>
      <w:r w:rsidRPr="00B5258A">
        <w:rPr>
          <w:b/>
          <w:lang w:val="fr-FR"/>
        </w:rPr>
        <w:lastRenderedPageBreak/>
        <w:tab/>
      </w:r>
      <w:r w:rsidRPr="00B5258A">
        <w:rPr>
          <w:b/>
          <w:lang w:val="fr-FR"/>
        </w:rPr>
        <w:tab/>
        <w:t>26.</w:t>
      </w:r>
      <w:r w:rsidRPr="00B5258A">
        <w:rPr>
          <w:lang w:val="fr-FR"/>
        </w:rPr>
        <w:t xml:space="preserve">  Quiconque abandonne ou expose illégalement un enfant âgé de moins de deux ans, </w:t>
      </w:r>
      <w:r w:rsidRPr="00B5258A">
        <w:rPr>
          <w:u w:val="single"/>
          <w:lang w:val="fr-FR"/>
        </w:rPr>
        <w:t>par lequel fait</w:t>
      </w:r>
      <w:r w:rsidRPr="00B5258A">
        <w:rPr>
          <w:lang w:val="fr-FR"/>
        </w:rPr>
        <w:t xml:space="preserve"> la vie de cet enfant est mise en danger, ou la santé de cet enfant a été ou sera vraisemblablement compromise pour </w:t>
      </w:r>
      <w:r w:rsidR="00252D8E">
        <w:rPr>
          <w:lang w:val="fr-FR"/>
        </w:rPr>
        <w:t>toujours, est coupable de délit . . .</w:t>
      </w:r>
    </w:p>
    <w:p w:rsidR="00B46FC0" w:rsidRPr="00B5258A" w:rsidRDefault="00B46FC0" w:rsidP="00B46FC0">
      <w:pPr>
        <w:pStyle w:val="ParaNoNdepar-AltN"/>
        <w:rPr>
          <w:lang w:val="fr-FR"/>
        </w:rPr>
      </w:pPr>
      <w:r w:rsidRPr="00B5258A">
        <w:rPr>
          <w:lang w:val="fr-FR"/>
        </w:rPr>
        <w:t xml:space="preserve">Le premier </w:t>
      </w:r>
      <w:r w:rsidRPr="00B5258A">
        <w:rPr>
          <w:i/>
          <w:lang w:val="fr-FR"/>
        </w:rPr>
        <w:t>Code criminel</w:t>
      </w:r>
      <w:r w:rsidRPr="00B5258A">
        <w:rPr>
          <w:lang w:val="fr-FR"/>
        </w:rPr>
        <w:t xml:space="preserve"> du Canada est entré en vigueur en 1893 (</w:t>
      </w:r>
      <w:r w:rsidRPr="00B5258A">
        <w:rPr>
          <w:i/>
          <w:lang w:val="fr-FR"/>
        </w:rPr>
        <w:t>Code criminel</w:t>
      </w:r>
      <w:r w:rsidRPr="00945A1E">
        <w:rPr>
          <w:i/>
          <w:lang w:val="fr-FR"/>
        </w:rPr>
        <w:t>, 1892</w:t>
      </w:r>
      <w:r w:rsidRPr="00B5258A">
        <w:rPr>
          <w:lang w:val="fr-FR"/>
        </w:rPr>
        <w:t>, S.C. 1892, ch. 29).  Le législateur a créé plusieurs infractions fondées sur une obligation sous la rubrique « Devoirs tendant à la conservation de la vie », dont l</w:t>
      </w:r>
      <w:r>
        <w:rPr>
          <w:lang w:val="fr-FR"/>
        </w:rPr>
        <w:t>’</w:t>
      </w:r>
      <w:r w:rsidRPr="00B5258A">
        <w:rPr>
          <w:lang w:val="fr-FR"/>
        </w:rPr>
        <w:t>art. 216 auquel était accolée la note marginale «</w:t>
      </w:r>
      <w:r w:rsidRPr="00B5258A">
        <w:rPr>
          <w:lang w:val="fr-CA"/>
        </w:rPr>
        <w:t> Délaisser un enfant âgé de moins de deux ans »</w:t>
      </w:r>
      <w:r w:rsidRPr="00B5258A">
        <w:rPr>
          <w:lang w:val="fr-FR"/>
        </w:rPr>
        <w:t>.  En voici le texte :</w:t>
      </w:r>
    </w:p>
    <w:p w:rsidR="00B46FC0" w:rsidRPr="00B5258A" w:rsidRDefault="00B46FC0" w:rsidP="00945A1E">
      <w:pPr>
        <w:pStyle w:val="Citation-AltC"/>
        <w:tabs>
          <w:tab w:val="left" w:pos="1620"/>
        </w:tabs>
        <w:spacing w:after="240"/>
        <w:ind w:left="1168" w:hanging="1170"/>
        <w:contextualSpacing w:val="0"/>
        <w:rPr>
          <w:lang w:val="fr-FR"/>
        </w:rPr>
      </w:pPr>
      <w:r w:rsidRPr="00B5258A">
        <w:rPr>
          <w:b/>
          <w:lang w:val="fr-FR"/>
        </w:rPr>
        <w:tab/>
      </w:r>
      <w:r w:rsidRPr="00B5258A">
        <w:rPr>
          <w:b/>
          <w:lang w:val="fr-FR"/>
        </w:rPr>
        <w:tab/>
        <w:t>216.</w:t>
      </w:r>
      <w:r w:rsidRPr="00B5258A">
        <w:rPr>
          <w:lang w:val="fr-FR"/>
        </w:rPr>
        <w:t>  Est coupable d</w:t>
      </w:r>
      <w:r>
        <w:rPr>
          <w:lang w:val="fr-FR"/>
        </w:rPr>
        <w:t>’</w:t>
      </w:r>
      <w:r w:rsidRPr="00B5258A">
        <w:rPr>
          <w:lang w:val="fr-FR"/>
        </w:rPr>
        <w:t>un acte criminel et passible de trois ans d</w:t>
      </w:r>
      <w:r>
        <w:rPr>
          <w:lang w:val="fr-FR"/>
        </w:rPr>
        <w:t>’</w:t>
      </w:r>
      <w:r w:rsidRPr="00B5258A">
        <w:rPr>
          <w:lang w:val="fr-FR"/>
        </w:rPr>
        <w:t>emprisonnement</w:t>
      </w:r>
      <w:r w:rsidR="00945A1E">
        <w:rPr>
          <w:lang w:val="fr-FR"/>
        </w:rPr>
        <w:t>,</w:t>
      </w:r>
      <w:r w:rsidRPr="00B5258A">
        <w:rPr>
          <w:lang w:val="fr-FR"/>
        </w:rPr>
        <w:t xml:space="preserve"> quiconque abandonne ou délaisse illégalement un enfant âgé de moins de deux ans, par lequel fait la vie de cet enfant est mise en danger, ou sa santé est irrémédiablement compromise. </w:t>
      </w:r>
    </w:p>
    <w:p w:rsidR="00B46FC0" w:rsidRPr="00B5258A" w:rsidRDefault="00B46FC0" w:rsidP="00945A1E">
      <w:pPr>
        <w:pStyle w:val="Citation-AltC"/>
        <w:tabs>
          <w:tab w:val="left" w:pos="1620"/>
        </w:tabs>
        <w:ind w:hanging="1166"/>
        <w:contextualSpacing w:val="0"/>
        <w:rPr>
          <w:lang w:val="fr-FR"/>
        </w:rPr>
      </w:pPr>
      <w:r w:rsidRPr="00B5258A">
        <w:rPr>
          <w:lang w:val="fr-FR"/>
        </w:rPr>
        <w:tab/>
      </w:r>
      <w:r w:rsidRPr="00B5258A">
        <w:rPr>
          <w:lang w:val="fr-FR"/>
        </w:rPr>
        <w:tab/>
        <w:t>2.  Les expressions « abandonner » et « délaisser » comprennent l</w:t>
      </w:r>
      <w:r>
        <w:rPr>
          <w:lang w:val="fr-FR"/>
        </w:rPr>
        <w:t>’</w:t>
      </w:r>
      <w:r w:rsidRPr="00B5258A">
        <w:rPr>
          <w:lang w:val="fr-FR"/>
        </w:rPr>
        <w:t>omission volontaire de prendre soin d</w:t>
      </w:r>
      <w:r>
        <w:rPr>
          <w:lang w:val="fr-FR"/>
        </w:rPr>
        <w:t>’</w:t>
      </w:r>
      <w:r w:rsidRPr="00B5258A">
        <w:rPr>
          <w:lang w:val="fr-FR"/>
        </w:rPr>
        <w:t>un enfant de la part d</w:t>
      </w:r>
      <w:r>
        <w:rPr>
          <w:lang w:val="fr-FR"/>
        </w:rPr>
        <w:t>’</w:t>
      </w:r>
      <w:r w:rsidRPr="00B5258A">
        <w:rPr>
          <w:lang w:val="fr-FR"/>
        </w:rPr>
        <w:t xml:space="preserve">une personne légalement tenue de le faire, et toute manière de le traiter de nature à le laisser exposé à quelque danger sans protection.  </w:t>
      </w:r>
    </w:p>
    <w:p w:rsidR="00B46FC0" w:rsidRPr="00B5258A" w:rsidRDefault="00B46FC0" w:rsidP="00B46FC0">
      <w:pPr>
        <w:pStyle w:val="ParaNoNdepar-AltN"/>
        <w:rPr>
          <w:lang w:val="fr-FR"/>
        </w:rPr>
      </w:pPr>
      <w:r w:rsidRPr="00B5258A">
        <w:rPr>
          <w:lang w:val="fr-FR"/>
        </w:rPr>
        <w:t>À l</w:t>
      </w:r>
      <w:r>
        <w:rPr>
          <w:lang w:val="fr-FR"/>
        </w:rPr>
        <w:t>’</w:t>
      </w:r>
      <w:r w:rsidRPr="00B5258A">
        <w:rPr>
          <w:lang w:val="fr-FR"/>
        </w:rPr>
        <w:t>évidence, le premier paragraphe de la disposition reprend essentiellement le texte de l</w:t>
      </w:r>
      <w:r>
        <w:rPr>
          <w:lang w:val="fr-FR"/>
        </w:rPr>
        <w:t>’</w:t>
      </w:r>
      <w:r w:rsidRPr="00B5258A">
        <w:rPr>
          <w:lang w:val="fr-FR"/>
        </w:rPr>
        <w:t>art. 26 de l</w:t>
      </w:r>
      <w:r>
        <w:rPr>
          <w:lang w:val="fr-FR"/>
        </w:rPr>
        <w:t>’</w:t>
      </w:r>
      <w:r w:rsidRPr="00B5258A">
        <w:rPr>
          <w:i/>
          <w:lang w:val="fr-FR"/>
        </w:rPr>
        <w:t>Acte</w:t>
      </w:r>
      <w:r w:rsidRPr="00B5258A">
        <w:rPr>
          <w:lang w:val="fr-FR"/>
        </w:rPr>
        <w:t xml:space="preserve"> </w:t>
      </w:r>
      <w:r w:rsidRPr="00B5258A">
        <w:rPr>
          <w:i/>
          <w:lang w:val="fr-FR"/>
        </w:rPr>
        <w:t>concernant les offenses contre la Personne</w:t>
      </w:r>
      <w:r w:rsidRPr="00B5258A">
        <w:rPr>
          <w:lang w:val="fr-FR"/>
        </w:rPr>
        <w:t>.  Le second est nouveau et s</w:t>
      </w:r>
      <w:r>
        <w:rPr>
          <w:lang w:val="fr-FR"/>
        </w:rPr>
        <w:t>’</w:t>
      </w:r>
      <w:r w:rsidRPr="00B5258A">
        <w:rPr>
          <w:lang w:val="fr-FR"/>
        </w:rPr>
        <w:t>apparente beaucoup aux actuels al</w:t>
      </w:r>
      <w:r w:rsidR="00945A1E">
        <w:rPr>
          <w:lang w:val="fr-FR"/>
        </w:rPr>
        <w:t>.</w:t>
      </w:r>
      <w:r w:rsidRPr="00B5258A">
        <w:rPr>
          <w:lang w:val="fr-FR"/>
        </w:rPr>
        <w:t> </w:t>
      </w:r>
      <w:r w:rsidRPr="00B5258A">
        <w:rPr>
          <w:i/>
          <w:lang w:val="fr-FR"/>
        </w:rPr>
        <w:t>a</w:t>
      </w:r>
      <w:r w:rsidRPr="00B5258A">
        <w:rPr>
          <w:lang w:val="fr-FR"/>
        </w:rPr>
        <w:t xml:space="preserve">) et </w:t>
      </w:r>
      <w:r w:rsidRPr="00B5258A">
        <w:rPr>
          <w:i/>
          <w:lang w:val="fr-FR"/>
        </w:rPr>
        <w:t>b</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art. 214, à une importante exception près.  La seconde partie du par. 216(2) renvoie à « toute manière de [. . .] traiter [l</w:t>
      </w:r>
      <w:r>
        <w:rPr>
          <w:lang w:val="fr-FR"/>
        </w:rPr>
        <w:t>’</w:t>
      </w:r>
      <w:r w:rsidRPr="00B5258A">
        <w:rPr>
          <w:lang w:val="fr-FR"/>
        </w:rPr>
        <w:t xml:space="preserve">enfant] </w:t>
      </w:r>
      <w:r w:rsidRPr="00B5258A">
        <w:rPr>
          <w:u w:val="single"/>
          <w:lang w:val="fr-FR"/>
        </w:rPr>
        <w:t>de nature à</w:t>
      </w:r>
      <w:r w:rsidRPr="00B5258A">
        <w:rPr>
          <w:lang w:val="fr-FR"/>
        </w:rPr>
        <w:t xml:space="preserve"> le laisser exposé à quelque danger sans protection », et l</w:t>
      </w:r>
      <w:r>
        <w:rPr>
          <w:lang w:val="fr-FR"/>
        </w:rPr>
        <w:t>’</w:t>
      </w:r>
      <w:r w:rsidRPr="00B5258A">
        <w:rPr>
          <w:lang w:val="fr-FR"/>
        </w:rPr>
        <w:t>actuel al. </w:t>
      </w:r>
      <w:r w:rsidRPr="00B5258A">
        <w:rPr>
          <w:i/>
          <w:lang w:val="fr-FR"/>
        </w:rPr>
        <w:t>b</w:t>
      </w:r>
      <w:r w:rsidRPr="00B5258A">
        <w:rPr>
          <w:lang w:val="fr-FR"/>
        </w:rPr>
        <w:t>)</w:t>
      </w:r>
      <w:r w:rsidR="00FD1458">
        <w:rPr>
          <w:lang w:val="fr-FR"/>
        </w:rPr>
        <w:t xml:space="preserve"> de la définition de l’art. 214</w:t>
      </w:r>
      <w:r w:rsidRPr="00B5258A">
        <w:rPr>
          <w:lang w:val="fr-FR"/>
        </w:rPr>
        <w:t>, au « fait de traiter un enfant d</w:t>
      </w:r>
      <w:r>
        <w:rPr>
          <w:lang w:val="fr-FR"/>
        </w:rPr>
        <w:t>’</w:t>
      </w:r>
      <w:r w:rsidRPr="00B5258A">
        <w:rPr>
          <w:lang w:val="fr-FR"/>
        </w:rPr>
        <w:t xml:space="preserve">une façon </w:t>
      </w:r>
      <w:r w:rsidRPr="00B5258A">
        <w:rPr>
          <w:u w:val="single"/>
          <w:lang w:val="fr-FR"/>
        </w:rPr>
        <w:t>pouvant</w:t>
      </w:r>
      <w:r w:rsidRPr="00B5258A">
        <w:rPr>
          <w:lang w:val="fr-FR"/>
        </w:rPr>
        <w:t xml:space="preserve"> l</w:t>
      </w:r>
      <w:r>
        <w:rPr>
          <w:lang w:val="fr-FR"/>
        </w:rPr>
        <w:t>’</w:t>
      </w:r>
      <w:r w:rsidRPr="00B5258A">
        <w:rPr>
          <w:lang w:val="fr-FR"/>
        </w:rPr>
        <w:t>exposer à des dangers contre lesquels il n</w:t>
      </w:r>
      <w:r>
        <w:rPr>
          <w:lang w:val="fr-FR"/>
        </w:rPr>
        <w:t>’</w:t>
      </w:r>
      <w:r w:rsidRPr="00B5258A">
        <w:rPr>
          <w:lang w:val="fr-FR"/>
        </w:rPr>
        <w:t xml:space="preserve">est pas protégé ».  Bref, les mots </w:t>
      </w:r>
      <w:r w:rsidRPr="00B5258A">
        <w:rPr>
          <w:lang w:val="fr-FR"/>
        </w:rPr>
        <w:lastRenderedPageBreak/>
        <w:t>« pouvant l</w:t>
      </w:r>
      <w:r>
        <w:rPr>
          <w:lang w:val="fr-FR"/>
        </w:rPr>
        <w:t>’</w:t>
      </w:r>
      <w:r w:rsidRPr="00B5258A">
        <w:rPr>
          <w:lang w:val="fr-FR"/>
        </w:rPr>
        <w:t>exposer » (« </w:t>
      </w:r>
      <w:proofErr w:type="spellStart"/>
      <w:r w:rsidRPr="00B5258A">
        <w:rPr>
          <w:i/>
          <w:lang w:val="fr-FR"/>
        </w:rPr>
        <w:t>likely</w:t>
      </w:r>
      <w:proofErr w:type="spellEnd"/>
      <w:r w:rsidRPr="00B5258A">
        <w:rPr>
          <w:i/>
          <w:lang w:val="fr-FR"/>
        </w:rPr>
        <w:t xml:space="preserve"> to </w:t>
      </w:r>
      <w:proofErr w:type="spellStart"/>
      <w:r w:rsidRPr="00B5258A">
        <w:rPr>
          <w:i/>
          <w:lang w:val="fr-FR"/>
        </w:rPr>
        <w:t>leave</w:t>
      </w:r>
      <w:proofErr w:type="spellEnd"/>
      <w:r w:rsidRPr="00B5258A">
        <w:rPr>
          <w:i/>
          <w:lang w:val="fr-FR"/>
        </w:rPr>
        <w:t xml:space="preserve"> </w:t>
      </w:r>
      <w:r w:rsidR="00471784">
        <w:rPr>
          <w:i/>
          <w:lang w:val="fr-FR"/>
        </w:rPr>
        <w:t>[</w:t>
      </w:r>
      <w:r w:rsidRPr="00B5258A">
        <w:rPr>
          <w:i/>
          <w:lang w:val="fr-FR"/>
        </w:rPr>
        <w:t>.</w:t>
      </w:r>
      <w:r>
        <w:rPr>
          <w:i/>
          <w:lang w:val="fr-FR"/>
        </w:rPr>
        <w:t> </w:t>
      </w:r>
      <w:r w:rsidRPr="00B5258A">
        <w:rPr>
          <w:i/>
          <w:lang w:val="fr-FR"/>
        </w:rPr>
        <w:t>.</w:t>
      </w:r>
      <w:r>
        <w:rPr>
          <w:i/>
          <w:lang w:val="fr-FR"/>
        </w:rPr>
        <w:t> </w:t>
      </w:r>
      <w:r w:rsidRPr="00B5258A">
        <w:rPr>
          <w:i/>
          <w:lang w:val="fr-FR"/>
        </w:rPr>
        <w:t>.</w:t>
      </w:r>
      <w:r w:rsidR="00471784">
        <w:rPr>
          <w:i/>
          <w:lang w:val="fr-FR"/>
        </w:rPr>
        <w:t>]</w:t>
      </w:r>
      <w:r w:rsidRPr="00B5258A">
        <w:rPr>
          <w:i/>
          <w:lang w:val="fr-FR"/>
        </w:rPr>
        <w:t xml:space="preserve"> </w:t>
      </w:r>
      <w:proofErr w:type="spellStart"/>
      <w:r w:rsidRPr="00B5258A">
        <w:rPr>
          <w:i/>
          <w:lang w:val="fr-FR"/>
        </w:rPr>
        <w:t>exposed</w:t>
      </w:r>
      <w:proofErr w:type="spellEnd"/>
      <w:r w:rsidRPr="00B5258A">
        <w:rPr>
          <w:lang w:val="fr-FR"/>
        </w:rPr>
        <w:t> ») ont remplacé l</w:t>
      </w:r>
      <w:r>
        <w:rPr>
          <w:lang w:val="fr-FR"/>
        </w:rPr>
        <w:t>’</w:t>
      </w:r>
      <w:r w:rsidRPr="00B5258A">
        <w:rPr>
          <w:lang w:val="fr-FR"/>
        </w:rPr>
        <w:t>expression « de nature à le laisser exposé</w:t>
      </w:r>
      <w:r w:rsidR="00471784">
        <w:rPr>
          <w:lang w:val="fr-FR"/>
        </w:rPr>
        <w:t> </w:t>
      </w:r>
      <w:r w:rsidR="00471784" w:rsidRPr="00B5258A">
        <w:rPr>
          <w:lang w:val="fr-FR"/>
        </w:rPr>
        <w:t>»</w:t>
      </w:r>
      <w:r w:rsidRPr="00B5258A">
        <w:rPr>
          <w:lang w:val="fr-FR"/>
        </w:rPr>
        <w:t xml:space="preserve"> (« </w:t>
      </w:r>
      <w:proofErr w:type="spellStart"/>
      <w:r w:rsidRPr="00B5258A">
        <w:rPr>
          <w:i/>
          <w:lang w:val="fr-FR"/>
        </w:rPr>
        <w:t>calculated</w:t>
      </w:r>
      <w:proofErr w:type="spellEnd"/>
      <w:r w:rsidRPr="00B5258A">
        <w:rPr>
          <w:i/>
          <w:lang w:val="fr-FR"/>
        </w:rPr>
        <w:t xml:space="preserve"> to </w:t>
      </w:r>
      <w:proofErr w:type="spellStart"/>
      <w:r w:rsidRPr="00B5258A">
        <w:rPr>
          <w:i/>
          <w:lang w:val="fr-FR"/>
        </w:rPr>
        <w:t>leave</w:t>
      </w:r>
      <w:proofErr w:type="spellEnd"/>
      <w:r w:rsidR="00471784">
        <w:rPr>
          <w:i/>
          <w:lang w:val="fr-FR"/>
        </w:rPr>
        <w:t xml:space="preserve"> [</w:t>
      </w:r>
      <w:r w:rsidRPr="00B5258A">
        <w:rPr>
          <w:i/>
          <w:lang w:val="fr-FR"/>
        </w:rPr>
        <w:t>.</w:t>
      </w:r>
      <w:r>
        <w:rPr>
          <w:i/>
          <w:lang w:val="fr-FR"/>
        </w:rPr>
        <w:t> </w:t>
      </w:r>
      <w:r w:rsidRPr="00B5258A">
        <w:rPr>
          <w:i/>
          <w:lang w:val="fr-FR"/>
        </w:rPr>
        <w:t>.</w:t>
      </w:r>
      <w:r>
        <w:rPr>
          <w:i/>
          <w:lang w:val="fr-FR"/>
        </w:rPr>
        <w:t> </w:t>
      </w:r>
      <w:r w:rsidRPr="00B5258A">
        <w:rPr>
          <w:i/>
          <w:lang w:val="fr-FR"/>
        </w:rPr>
        <w:t>.</w:t>
      </w:r>
      <w:r w:rsidR="00471784">
        <w:rPr>
          <w:i/>
          <w:lang w:val="fr-FR"/>
        </w:rPr>
        <w:t>]</w:t>
      </w:r>
      <w:r w:rsidRPr="00B5258A">
        <w:rPr>
          <w:i/>
          <w:lang w:val="fr-FR"/>
        </w:rPr>
        <w:t xml:space="preserve"> </w:t>
      </w:r>
      <w:proofErr w:type="spellStart"/>
      <w:r w:rsidRPr="00B5258A">
        <w:rPr>
          <w:i/>
          <w:lang w:val="fr-FR"/>
        </w:rPr>
        <w:t>exposed</w:t>
      </w:r>
      <w:proofErr w:type="spellEnd"/>
      <w:r w:rsidRPr="00B5258A">
        <w:rPr>
          <w:lang w:val="fr-FR"/>
        </w:rPr>
        <w:t> »).  Le changement peut paraître très significatif à nos yeux actuels, surtout en anglais, mais il faut se garder de confondre le sens que ces expressions avaient alors et celui qu</w:t>
      </w:r>
      <w:r>
        <w:rPr>
          <w:lang w:val="fr-FR"/>
        </w:rPr>
        <w:t>’</w:t>
      </w:r>
      <w:r w:rsidRPr="00B5258A">
        <w:rPr>
          <w:lang w:val="fr-FR"/>
        </w:rPr>
        <w:t>elles ont aujourd</w:t>
      </w:r>
      <w:r>
        <w:rPr>
          <w:lang w:val="fr-FR"/>
        </w:rPr>
        <w:t>’</w:t>
      </w:r>
      <w:r w:rsidRPr="00B5258A">
        <w:rPr>
          <w:lang w:val="fr-FR"/>
        </w:rPr>
        <w:t>hui.  Comme le font remarquer les juges majoritaires, « </w:t>
      </w:r>
      <w:proofErr w:type="spellStart"/>
      <w:r w:rsidRPr="00B5258A">
        <w:rPr>
          <w:i/>
          <w:lang w:val="fr-FR"/>
        </w:rPr>
        <w:t>calculated</w:t>
      </w:r>
      <w:proofErr w:type="spellEnd"/>
      <w:r w:rsidRPr="00B5258A">
        <w:rPr>
          <w:i/>
          <w:lang w:val="fr-FR"/>
        </w:rPr>
        <w:t xml:space="preserve"> to</w:t>
      </w:r>
      <w:r w:rsidRPr="00B5258A">
        <w:rPr>
          <w:lang w:val="fr-FR"/>
        </w:rPr>
        <w:t> » et « </w:t>
      </w:r>
      <w:proofErr w:type="spellStart"/>
      <w:r w:rsidRPr="00B5258A">
        <w:rPr>
          <w:i/>
          <w:lang w:val="fr-FR"/>
        </w:rPr>
        <w:t>likely</w:t>
      </w:r>
      <w:proofErr w:type="spellEnd"/>
      <w:r w:rsidRPr="00B5258A">
        <w:rPr>
          <w:i/>
          <w:lang w:val="fr-FR"/>
        </w:rPr>
        <w:t xml:space="preserve"> to</w:t>
      </w:r>
      <w:r w:rsidRPr="00B5258A">
        <w:rPr>
          <w:lang w:val="fr-FR"/>
        </w:rPr>
        <w:t> » étaient synonymes aux 18</w:t>
      </w:r>
      <w:r w:rsidRPr="00B5258A">
        <w:rPr>
          <w:vertAlign w:val="superscript"/>
          <w:lang w:val="fr-FR"/>
        </w:rPr>
        <w:t>e</w:t>
      </w:r>
      <w:r w:rsidRPr="00B5258A">
        <w:rPr>
          <w:lang w:val="fr-FR"/>
        </w:rPr>
        <w:t xml:space="preserve"> et 19</w:t>
      </w:r>
      <w:r w:rsidRPr="00B5258A">
        <w:rPr>
          <w:vertAlign w:val="superscript"/>
          <w:lang w:val="fr-FR"/>
        </w:rPr>
        <w:t>e</w:t>
      </w:r>
      <w:r w:rsidRPr="00B5258A">
        <w:rPr>
          <w:lang w:val="fr-FR"/>
        </w:rPr>
        <w:t xml:space="preserve"> siècles</w:t>
      </w:r>
      <w:r w:rsidRPr="00B5258A">
        <w:rPr>
          <w:rStyle w:val="FootnoteReference"/>
          <w:lang w:val="fr-FR"/>
        </w:rPr>
        <w:footnoteReference w:id="2"/>
      </w:r>
      <w:r w:rsidR="00B16F41">
        <w:rPr>
          <w:lang w:val="fr-FR"/>
        </w:rPr>
        <w:t>.  La mutation a coï</w:t>
      </w:r>
      <w:r w:rsidRPr="00B5258A">
        <w:rPr>
          <w:lang w:val="fr-FR"/>
        </w:rPr>
        <w:t>ncidé avec l</w:t>
      </w:r>
      <w:r>
        <w:rPr>
          <w:lang w:val="fr-FR"/>
        </w:rPr>
        <w:t>’</w:t>
      </w:r>
      <w:r w:rsidRPr="00B5258A">
        <w:rPr>
          <w:lang w:val="fr-FR"/>
        </w:rPr>
        <w:t>adoption d</w:t>
      </w:r>
      <w:r w:rsidR="00B16F41">
        <w:rPr>
          <w:lang w:val="fr-FR"/>
        </w:rPr>
        <w:t xml:space="preserve">’une nouvelle version du </w:t>
      </w:r>
      <w:r w:rsidR="00B16F41" w:rsidRPr="009D4884">
        <w:rPr>
          <w:i/>
          <w:lang w:val="fr-FR"/>
        </w:rPr>
        <w:t>Code</w:t>
      </w:r>
      <w:r w:rsidR="00B16F41">
        <w:rPr>
          <w:lang w:val="fr-FR"/>
        </w:rPr>
        <w:t xml:space="preserve"> (</w:t>
      </w:r>
      <w:r w:rsidRPr="00B5258A">
        <w:rPr>
          <w:i/>
          <w:lang w:val="fr-FR"/>
        </w:rPr>
        <w:t>Code criminel</w:t>
      </w:r>
      <w:r w:rsidR="00FD1458">
        <w:rPr>
          <w:lang w:val="fr-FR"/>
        </w:rPr>
        <w:t>, S</w:t>
      </w:r>
      <w:r w:rsidR="00CF171A" w:rsidRPr="00CF171A">
        <w:rPr>
          <w:lang w:val="fr-FR"/>
        </w:rPr>
        <w:t>.C.</w:t>
      </w:r>
      <w:r w:rsidR="00CF171A">
        <w:rPr>
          <w:lang w:val="fr-FR"/>
        </w:rPr>
        <w:t xml:space="preserve"> 1953-</w:t>
      </w:r>
      <w:r w:rsidR="00B16F41">
        <w:rPr>
          <w:lang w:val="fr-FR"/>
        </w:rPr>
        <w:t xml:space="preserve">54, </w:t>
      </w:r>
      <w:r w:rsidRPr="00B5258A">
        <w:rPr>
          <w:lang w:val="fr-FR"/>
        </w:rPr>
        <w:t>ch. 51, art. </w:t>
      </w:r>
      <w:r w:rsidR="00900223">
        <w:rPr>
          <w:lang w:val="fr-FR"/>
        </w:rPr>
        <w:t>1</w:t>
      </w:r>
      <w:r w:rsidRPr="00B5258A">
        <w:rPr>
          <w:lang w:val="fr-FR"/>
        </w:rPr>
        <w:t>85), et la volonté de moderniser la terminologie employée en constitue sans doute la meilleure explication.  La professeure Sullivan fait d</w:t>
      </w:r>
      <w:r>
        <w:rPr>
          <w:lang w:val="fr-FR"/>
        </w:rPr>
        <w:t>’</w:t>
      </w:r>
      <w:r w:rsidRPr="00B5258A">
        <w:rPr>
          <w:lang w:val="fr-FR"/>
        </w:rPr>
        <w:t>ailleurs observer qu</w:t>
      </w:r>
      <w:r>
        <w:rPr>
          <w:lang w:val="fr-FR"/>
        </w:rPr>
        <w:t>’</w:t>
      </w:r>
      <w:r w:rsidRPr="00B5258A">
        <w:rPr>
          <w:lang w:val="fr-FR"/>
        </w:rPr>
        <w:t>une telle révision peut avoir pour objet [</w:t>
      </w:r>
      <w:r w:rsidRPr="00B5258A">
        <w:rPr>
          <w:smallCaps/>
          <w:lang w:val="fr-FR"/>
        </w:rPr>
        <w:t>traduction</w:t>
      </w:r>
      <w:r w:rsidRPr="00B5258A">
        <w:rPr>
          <w:lang w:val="fr-FR"/>
        </w:rPr>
        <w:t>] « d</w:t>
      </w:r>
      <w:r>
        <w:rPr>
          <w:lang w:val="fr-FR"/>
        </w:rPr>
        <w:t>’</w:t>
      </w:r>
      <w:r w:rsidRPr="00B5258A">
        <w:rPr>
          <w:lang w:val="fr-FR"/>
        </w:rPr>
        <w:t>assurer la clarté, l</w:t>
      </w:r>
      <w:r>
        <w:rPr>
          <w:lang w:val="fr-FR"/>
        </w:rPr>
        <w:t>’</w:t>
      </w:r>
      <w:r w:rsidRPr="00B5258A">
        <w:rPr>
          <w:lang w:val="fr-FR"/>
        </w:rPr>
        <w:t>uniformité et la lisibilité » de la loi en cause, de sorte que « des termes désuets soient remplacés » (p. 653</w:t>
      </w:r>
      <w:r w:rsidRPr="00B5258A">
        <w:rPr>
          <w:lang w:val="fr-FR"/>
        </w:rPr>
        <w:noBreakHyphen/>
        <w:t>654).  Le libellé des dispositions criminalisant l</w:t>
      </w:r>
      <w:r>
        <w:rPr>
          <w:lang w:val="fr-FR"/>
        </w:rPr>
        <w:t>’</w:t>
      </w:r>
      <w:r w:rsidRPr="00B5258A">
        <w:rPr>
          <w:lang w:val="fr-FR"/>
        </w:rPr>
        <w:t xml:space="preserve">abandon, soit </w:t>
      </w:r>
      <w:proofErr w:type="gramStart"/>
      <w:r w:rsidRPr="00B5258A">
        <w:rPr>
          <w:lang w:val="fr-FR"/>
        </w:rPr>
        <w:t>les actuels art</w:t>
      </w:r>
      <w:proofErr w:type="gramEnd"/>
      <w:r w:rsidRPr="00B5258A">
        <w:rPr>
          <w:lang w:val="fr-FR"/>
        </w:rPr>
        <w:t>. 214 et 218, n</w:t>
      </w:r>
      <w:r>
        <w:rPr>
          <w:lang w:val="fr-FR"/>
        </w:rPr>
        <w:t>’</w:t>
      </w:r>
      <w:r w:rsidRPr="00B5258A">
        <w:rPr>
          <w:lang w:val="fr-FR"/>
        </w:rPr>
        <w:t>a pas été modifié depuis.</w:t>
      </w:r>
    </w:p>
    <w:p w:rsidR="00B46FC0" w:rsidRPr="00B5258A" w:rsidRDefault="00B46FC0" w:rsidP="00B46FC0">
      <w:pPr>
        <w:pStyle w:val="ParaNoNdepar-AltN"/>
        <w:rPr>
          <w:lang w:val="fr-FR"/>
        </w:rPr>
      </w:pPr>
      <w:r w:rsidRPr="00B5258A">
        <w:rPr>
          <w:lang w:val="fr-FR"/>
        </w:rPr>
        <w:t>Outre le texte même de la disposition, ses premières interprétations judiciaires peuvent contribuer à l</w:t>
      </w:r>
      <w:r>
        <w:rPr>
          <w:lang w:val="fr-FR"/>
        </w:rPr>
        <w:t>’</w:t>
      </w:r>
      <w:r w:rsidRPr="00B5258A">
        <w:rPr>
          <w:lang w:val="fr-FR"/>
        </w:rPr>
        <w:t>interprétation de l</w:t>
      </w:r>
      <w:r>
        <w:rPr>
          <w:lang w:val="fr-FR"/>
        </w:rPr>
        <w:t>’</w:t>
      </w:r>
      <w:r w:rsidRPr="00B5258A">
        <w:rPr>
          <w:lang w:val="fr-FR"/>
        </w:rPr>
        <w:t>actuel art. 218.  L</w:t>
      </w:r>
      <w:r>
        <w:rPr>
          <w:lang w:val="fr-FR"/>
        </w:rPr>
        <w:t>’</w:t>
      </w:r>
      <w:r w:rsidRPr="00B5258A">
        <w:rPr>
          <w:lang w:val="fr-FR"/>
        </w:rPr>
        <w:t xml:space="preserve">arrêt de principe britannique </w:t>
      </w:r>
      <w:r w:rsidR="009D4884">
        <w:rPr>
          <w:i/>
          <w:lang w:val="fr-FR"/>
        </w:rPr>
        <w:t>R.</w:t>
      </w:r>
      <w:r w:rsidRPr="00B5258A">
        <w:rPr>
          <w:i/>
          <w:lang w:val="fr-FR"/>
        </w:rPr>
        <w:t xml:space="preserve"> c. White</w:t>
      </w:r>
      <w:r w:rsidR="009D4884">
        <w:rPr>
          <w:lang w:val="fr-FR"/>
        </w:rPr>
        <w:t xml:space="preserve"> (1871), L.R. 1</w:t>
      </w:r>
      <w:r w:rsidRPr="00B5258A">
        <w:rPr>
          <w:lang w:val="fr-FR"/>
        </w:rPr>
        <w:t xml:space="preserve"> C.C.R. 311, a été rendu dans une affaire où un père avait omis d</w:t>
      </w:r>
      <w:r>
        <w:rPr>
          <w:lang w:val="fr-FR"/>
        </w:rPr>
        <w:t>’</w:t>
      </w:r>
      <w:r w:rsidRPr="00B5258A">
        <w:rPr>
          <w:lang w:val="fr-FR"/>
        </w:rPr>
        <w:t>assumer la garde de son enfant de neuf mois que son épouse, dont il était séparé, avait laissé sur la route devant chez lui en lui enjoignant de s</w:t>
      </w:r>
      <w:r>
        <w:rPr>
          <w:lang w:val="fr-FR"/>
        </w:rPr>
        <w:t>’</w:t>
      </w:r>
      <w:r w:rsidRPr="00B5258A">
        <w:rPr>
          <w:lang w:val="fr-FR"/>
        </w:rPr>
        <w:t>en occuper.  Le père a été accusé puis déclaré coupable sous le régime de l</w:t>
      </w:r>
      <w:r>
        <w:rPr>
          <w:lang w:val="fr-FR"/>
        </w:rPr>
        <w:t>’</w:t>
      </w:r>
      <w:r w:rsidRPr="00B5258A">
        <w:rPr>
          <w:lang w:val="fr-FR"/>
        </w:rPr>
        <w:t xml:space="preserve">art. 27 de la loi intitulée </w:t>
      </w:r>
      <w:r w:rsidRPr="00B5258A">
        <w:rPr>
          <w:i/>
          <w:lang w:val="fr-FR"/>
        </w:rPr>
        <w:t xml:space="preserve">The </w:t>
      </w:r>
      <w:proofErr w:type="spellStart"/>
      <w:r w:rsidRPr="00B5258A">
        <w:rPr>
          <w:i/>
          <w:lang w:val="fr-FR"/>
        </w:rPr>
        <w:t>Offences</w:t>
      </w:r>
      <w:proofErr w:type="spellEnd"/>
      <w:r w:rsidRPr="00B5258A">
        <w:rPr>
          <w:i/>
          <w:lang w:val="fr-FR"/>
        </w:rPr>
        <w:t xml:space="preserve"> </w:t>
      </w:r>
      <w:proofErr w:type="spellStart"/>
      <w:r w:rsidRPr="00B5258A">
        <w:rPr>
          <w:i/>
          <w:lang w:val="fr-FR"/>
        </w:rPr>
        <w:t>against</w:t>
      </w:r>
      <w:proofErr w:type="spellEnd"/>
      <w:r w:rsidRPr="00B5258A">
        <w:rPr>
          <w:i/>
          <w:lang w:val="fr-FR"/>
        </w:rPr>
        <w:t xml:space="preserve"> the Person </w:t>
      </w:r>
      <w:proofErr w:type="spellStart"/>
      <w:r w:rsidRPr="00B5258A">
        <w:rPr>
          <w:i/>
          <w:lang w:val="fr-FR"/>
        </w:rPr>
        <w:t>Act</w:t>
      </w:r>
      <w:proofErr w:type="spellEnd"/>
      <w:r w:rsidRPr="00B5258A">
        <w:rPr>
          <w:i/>
          <w:lang w:val="fr-FR"/>
        </w:rPr>
        <w:t>, 1861</w:t>
      </w:r>
      <w:r w:rsidRPr="00B5258A">
        <w:rPr>
          <w:lang w:val="fr-FR"/>
        </w:rPr>
        <w:t xml:space="preserve">, et la déclaration de culpabilité a été confirmée en appel. </w:t>
      </w:r>
    </w:p>
    <w:p w:rsidR="00B46FC0" w:rsidRPr="00B5258A" w:rsidRDefault="00B46FC0" w:rsidP="00B46FC0">
      <w:pPr>
        <w:pStyle w:val="ParaNoNdepar-AltN"/>
        <w:rPr>
          <w:lang w:val="fr-FR"/>
        </w:rPr>
      </w:pPr>
      <w:r w:rsidRPr="00B5258A">
        <w:rPr>
          <w:lang w:val="fr-FR"/>
        </w:rPr>
        <w:lastRenderedPageBreak/>
        <w:t>L</w:t>
      </w:r>
      <w:r>
        <w:rPr>
          <w:lang w:val="fr-FR"/>
        </w:rPr>
        <w:t>’</w:t>
      </w:r>
      <w:r w:rsidRPr="00B5258A">
        <w:rPr>
          <w:lang w:val="fr-FR"/>
        </w:rPr>
        <w:t xml:space="preserve">arrêt </w:t>
      </w:r>
      <w:r w:rsidRPr="00B5258A">
        <w:rPr>
          <w:i/>
          <w:lang w:val="fr-FR"/>
        </w:rPr>
        <w:t>White</w:t>
      </w:r>
      <w:r w:rsidRPr="00B5258A">
        <w:rPr>
          <w:lang w:val="fr-FR"/>
        </w:rPr>
        <w:t xml:space="preserve"> ne mentionne pas que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doit être subjective pour établir la perpétration de l</w:t>
      </w:r>
      <w:r>
        <w:rPr>
          <w:lang w:val="fr-FR"/>
        </w:rPr>
        <w:t>’</w:t>
      </w:r>
      <w:r w:rsidRPr="00B5258A">
        <w:rPr>
          <w:lang w:val="fr-FR"/>
        </w:rPr>
        <w:t>infraction d</w:t>
      </w:r>
      <w:r>
        <w:rPr>
          <w:lang w:val="fr-FR"/>
        </w:rPr>
        <w:t>’</w:t>
      </w:r>
      <w:r w:rsidRPr="00B5258A">
        <w:rPr>
          <w:lang w:val="fr-FR"/>
        </w:rPr>
        <w:t>abandon.  Il donne plutôt à penser le contraire, comme en témoigne l</w:t>
      </w:r>
      <w:r>
        <w:rPr>
          <w:lang w:val="fr-FR"/>
        </w:rPr>
        <w:t>’</w:t>
      </w:r>
      <w:r w:rsidRPr="00B5258A">
        <w:rPr>
          <w:lang w:val="fr-FR"/>
        </w:rPr>
        <w:t>extrait suivant de l</w:t>
      </w:r>
      <w:r>
        <w:rPr>
          <w:lang w:val="fr-FR"/>
        </w:rPr>
        <w:t>’</w:t>
      </w:r>
      <w:r w:rsidRPr="00B5258A">
        <w:rPr>
          <w:lang w:val="fr-FR"/>
        </w:rPr>
        <w:t xml:space="preserve">opinion du juge en chef </w:t>
      </w:r>
      <w:proofErr w:type="spellStart"/>
      <w:r w:rsidRPr="00B5258A">
        <w:rPr>
          <w:lang w:val="fr-FR"/>
        </w:rPr>
        <w:t>Bovill</w:t>
      </w:r>
      <w:proofErr w:type="spellEnd"/>
      <w:r w:rsidRPr="00B5258A">
        <w:rPr>
          <w:lang w:val="fr-FR"/>
        </w:rPr>
        <w:t>, à laquelle souscrivent les quatre autres juges :</w:t>
      </w:r>
    </w:p>
    <w:p w:rsidR="00B46FC0" w:rsidRPr="00B5258A" w:rsidRDefault="00B46FC0" w:rsidP="00B46FC0">
      <w:pPr>
        <w:pStyle w:val="Citation-AltC"/>
        <w:ind w:hanging="1166"/>
        <w:rPr>
          <w:lang w:val="fr-FR"/>
        </w:rPr>
      </w:pPr>
      <w:r w:rsidRPr="00B5258A">
        <w:rPr>
          <w:lang w:val="fr-FR"/>
        </w:rPr>
        <w:tab/>
        <w:t>[</w:t>
      </w:r>
      <w:r w:rsidRPr="00B5258A">
        <w:rPr>
          <w:smallCaps/>
          <w:lang w:val="fr-FR"/>
        </w:rPr>
        <w:t>traduction</w:t>
      </w:r>
      <w:r w:rsidRPr="00B5258A">
        <w:rPr>
          <w:lang w:val="fr-FR"/>
        </w:rPr>
        <w:t>]  Au lieu de protéger l</w:t>
      </w:r>
      <w:r>
        <w:rPr>
          <w:lang w:val="fr-FR"/>
        </w:rPr>
        <w:t>’</w:t>
      </w:r>
      <w:r w:rsidRPr="00B5258A">
        <w:rPr>
          <w:lang w:val="fr-FR"/>
        </w:rPr>
        <w:t>enfant et de répondre à ses besoins comme il était tenu de le faire, [le père] l</w:t>
      </w:r>
      <w:r>
        <w:rPr>
          <w:lang w:val="fr-FR"/>
        </w:rPr>
        <w:t>’</w:t>
      </w:r>
      <w:r w:rsidRPr="00B5258A">
        <w:rPr>
          <w:lang w:val="fr-FR"/>
        </w:rPr>
        <w:t>a laissé par terre, d</w:t>
      </w:r>
      <w:r>
        <w:rPr>
          <w:lang w:val="fr-FR"/>
        </w:rPr>
        <w:t>’</w:t>
      </w:r>
      <w:r w:rsidRPr="00B5258A">
        <w:rPr>
          <w:lang w:val="fr-FR"/>
        </w:rPr>
        <w:t>abord à sa porte, puis sur la voie publique, insuffisamment vêtu, à un moment de l</w:t>
      </w:r>
      <w:r>
        <w:rPr>
          <w:lang w:val="fr-FR"/>
        </w:rPr>
        <w:t>’</w:t>
      </w:r>
      <w:r w:rsidRPr="00B5258A">
        <w:rPr>
          <w:lang w:val="fr-FR"/>
        </w:rPr>
        <w:t xml:space="preserve">année </w:t>
      </w:r>
      <w:r w:rsidRPr="00B5258A">
        <w:rPr>
          <w:u w:val="single"/>
          <w:lang w:val="fr-FR"/>
        </w:rPr>
        <w:t>où la mort de l</w:t>
      </w:r>
      <w:r>
        <w:rPr>
          <w:u w:val="single"/>
          <w:lang w:val="fr-FR"/>
        </w:rPr>
        <w:t>’</w:t>
      </w:r>
      <w:r w:rsidRPr="00B5258A">
        <w:rPr>
          <w:u w:val="single"/>
          <w:lang w:val="fr-FR"/>
        </w:rPr>
        <w:t>enfant aurait pu en résulter</w:t>
      </w:r>
      <w:r w:rsidRPr="00B5258A">
        <w:rPr>
          <w:lang w:val="fr-FR"/>
        </w:rPr>
        <w:t>.  [Je souligne; p. 313.]</w:t>
      </w:r>
    </w:p>
    <w:p w:rsidR="00B46FC0" w:rsidRPr="00B5258A" w:rsidRDefault="00B46FC0" w:rsidP="00B46FC0">
      <w:pPr>
        <w:pStyle w:val="ContinueParaSuitedupar-AltP"/>
        <w:rPr>
          <w:lang w:val="fr-FR"/>
        </w:rPr>
      </w:pPr>
      <w:r w:rsidRPr="00B5258A">
        <w:rPr>
          <w:lang w:val="fr-FR"/>
        </w:rPr>
        <w:t xml:space="preserve">Les termes employés par le juge en chef </w:t>
      </w:r>
      <w:proofErr w:type="spellStart"/>
      <w:r w:rsidRPr="00B5258A">
        <w:rPr>
          <w:lang w:val="fr-FR"/>
        </w:rPr>
        <w:t>Bovill</w:t>
      </w:r>
      <w:proofErr w:type="spellEnd"/>
      <w:r w:rsidRPr="00B5258A">
        <w:rPr>
          <w:lang w:val="fr-FR"/>
        </w:rPr>
        <w:t xml:space="preserve"> militent selon moi en faveur de la prévisibilité objective (la mort aurait pu en résulter), et non de la prévision subjective (</w:t>
      </w:r>
      <w:r w:rsidRPr="00B5258A">
        <w:rPr>
          <w:i/>
          <w:lang w:val="fr-FR"/>
        </w:rPr>
        <w:t>savait</w:t>
      </w:r>
      <w:r w:rsidRPr="00B5258A">
        <w:rPr>
          <w:lang w:val="fr-FR"/>
        </w:rPr>
        <w:t xml:space="preserve"> que la mort pourrait en résulter).</w:t>
      </w:r>
    </w:p>
    <w:p w:rsidR="00B46FC0" w:rsidRPr="00B5258A" w:rsidRDefault="00B46FC0" w:rsidP="00B46FC0">
      <w:pPr>
        <w:pStyle w:val="ParaNoNdepar-AltN"/>
        <w:rPr>
          <w:lang w:val="fr-FR"/>
        </w:rPr>
      </w:pPr>
      <w:r w:rsidRPr="00B5258A">
        <w:rPr>
          <w:lang w:val="fr-FR"/>
        </w:rPr>
        <w:t>Je reconnais que, dans une opinion distincte, le juge Blackburn s</w:t>
      </w:r>
      <w:r>
        <w:rPr>
          <w:lang w:val="fr-FR"/>
        </w:rPr>
        <w:t>’</w:t>
      </w:r>
      <w:r w:rsidRPr="00B5258A">
        <w:rPr>
          <w:lang w:val="fr-FR"/>
        </w:rPr>
        <w:t>exprime d</w:t>
      </w:r>
      <w:r>
        <w:rPr>
          <w:lang w:val="fr-FR"/>
        </w:rPr>
        <w:t>’</w:t>
      </w:r>
      <w:r w:rsidRPr="00B5258A">
        <w:rPr>
          <w:lang w:val="fr-FR"/>
        </w:rPr>
        <w:t>une manière qui laisse entendre que, aux fins de l</w:t>
      </w:r>
      <w:r>
        <w:rPr>
          <w:lang w:val="fr-FR"/>
        </w:rPr>
        <w:t>’</w:t>
      </w:r>
      <w:r w:rsidRPr="00B5258A">
        <w:rPr>
          <w:lang w:val="fr-FR"/>
        </w:rPr>
        <w:t>infraction d</w:t>
      </w:r>
      <w:r>
        <w:rPr>
          <w:lang w:val="fr-FR"/>
        </w:rPr>
        <w:t>’</w:t>
      </w:r>
      <w:r w:rsidRPr="00B5258A">
        <w:rPr>
          <w:lang w:val="fr-FR"/>
        </w:rPr>
        <w:t>abandon, il doit y avoir prévision subjective :</w:t>
      </w:r>
    </w:p>
    <w:p w:rsidR="00B46FC0" w:rsidRPr="00B5258A" w:rsidRDefault="00CA2EAB" w:rsidP="00844FA2">
      <w:pPr>
        <w:pStyle w:val="Citation-AltC"/>
        <w:tabs>
          <w:tab w:val="left" w:pos="1170"/>
          <w:tab w:val="left" w:pos="1620"/>
        </w:tabs>
        <w:ind w:left="1170" w:hanging="1170"/>
        <w:rPr>
          <w:lang w:val="fr-FR"/>
        </w:rPr>
      </w:pPr>
      <w:r>
        <w:rPr>
          <w:lang w:val="fr-FR"/>
        </w:rPr>
        <w:tab/>
      </w:r>
      <w:r w:rsidR="00844FA2">
        <w:rPr>
          <w:lang w:val="fr-FR"/>
        </w:rPr>
        <w:t>[</w:t>
      </w:r>
      <w:r w:rsidR="00844FA2" w:rsidRPr="00844FA2">
        <w:rPr>
          <w:smallCaps/>
          <w:lang w:val="fr-FR"/>
        </w:rPr>
        <w:t>traduction</w:t>
      </w:r>
      <w:r w:rsidR="00844FA2">
        <w:rPr>
          <w:lang w:val="fr-FR"/>
        </w:rPr>
        <w:t xml:space="preserve">] . . . </w:t>
      </w:r>
      <w:r>
        <w:rPr>
          <w:lang w:val="fr-FR"/>
        </w:rPr>
        <w:t>l</w:t>
      </w:r>
      <w:r w:rsidR="00B46FC0" w:rsidRPr="00B5258A">
        <w:rPr>
          <w:lang w:val="fr-FR"/>
        </w:rPr>
        <w:t>a loi impose [au père] l</w:t>
      </w:r>
      <w:r w:rsidR="00B46FC0">
        <w:rPr>
          <w:lang w:val="fr-FR"/>
        </w:rPr>
        <w:t>’</w:t>
      </w:r>
      <w:r w:rsidR="00B46FC0" w:rsidRPr="00B5258A">
        <w:rPr>
          <w:lang w:val="fr-FR"/>
        </w:rPr>
        <w:t>obligation stricte de protéger l</w:t>
      </w:r>
      <w:r w:rsidR="00B46FC0">
        <w:rPr>
          <w:lang w:val="fr-FR"/>
        </w:rPr>
        <w:t>’</w:t>
      </w:r>
      <w:r w:rsidR="00E02088">
        <w:rPr>
          <w:lang w:val="fr-FR"/>
        </w:rPr>
        <w:t xml:space="preserve">enfant. </w:t>
      </w:r>
      <w:r w:rsidR="00B46FC0" w:rsidRPr="00B5258A">
        <w:rPr>
          <w:lang w:val="fr-FR"/>
        </w:rPr>
        <w:t xml:space="preserve">Lorsque </w:t>
      </w:r>
      <w:proofErr w:type="spellStart"/>
      <w:r w:rsidR="00B46FC0" w:rsidRPr="00B5258A">
        <w:rPr>
          <w:lang w:val="fr-FR"/>
        </w:rPr>
        <w:t>celui</w:t>
      </w:r>
      <w:r w:rsidR="00B46FC0" w:rsidRPr="00B5258A">
        <w:rPr>
          <w:lang w:val="fr-FR"/>
        </w:rPr>
        <w:noBreakHyphen/>
        <w:t>ci</w:t>
      </w:r>
      <w:proofErr w:type="spellEnd"/>
      <w:r w:rsidR="00B46FC0" w:rsidRPr="00B5258A">
        <w:rPr>
          <w:lang w:val="fr-FR"/>
        </w:rPr>
        <w:t xml:space="preserve"> est laissé dans une situation dangereuse, alors que le père le sait et qu</w:t>
      </w:r>
      <w:r w:rsidR="00B46FC0">
        <w:rPr>
          <w:lang w:val="fr-FR"/>
        </w:rPr>
        <w:t>’</w:t>
      </w:r>
      <w:r w:rsidR="00B46FC0" w:rsidRPr="00B5258A">
        <w:rPr>
          <w:lang w:val="fr-FR"/>
        </w:rPr>
        <w:t>il est pleinement en mesure d</w:t>
      </w:r>
      <w:r w:rsidR="00B46FC0">
        <w:rPr>
          <w:lang w:val="fr-FR"/>
        </w:rPr>
        <w:t>’</w:t>
      </w:r>
      <w:r w:rsidR="00B46FC0" w:rsidRPr="00B5258A">
        <w:rPr>
          <w:lang w:val="fr-FR"/>
        </w:rPr>
        <w:t>écarter le danger, et qu</w:t>
      </w:r>
      <w:r w:rsidR="00B46FC0">
        <w:rPr>
          <w:lang w:val="fr-FR"/>
        </w:rPr>
        <w:t>’</w:t>
      </w:r>
      <w:r w:rsidR="00B46FC0" w:rsidRPr="00B5258A">
        <w:rPr>
          <w:lang w:val="fr-FR"/>
        </w:rPr>
        <w:t>il manque à son obligation de protéger l</w:t>
      </w:r>
      <w:r w:rsidR="00B46FC0">
        <w:rPr>
          <w:lang w:val="fr-FR"/>
        </w:rPr>
        <w:t>’</w:t>
      </w:r>
      <w:r w:rsidR="00B46FC0" w:rsidRPr="00B5258A">
        <w:rPr>
          <w:lang w:val="fr-FR"/>
        </w:rPr>
        <w:t>enfant et le laisse exposé au danger, je crois qu</w:t>
      </w:r>
      <w:r w:rsidR="00B46FC0">
        <w:rPr>
          <w:lang w:val="fr-FR"/>
        </w:rPr>
        <w:t>’</w:t>
      </w:r>
      <w:r w:rsidR="00B46FC0" w:rsidRPr="00B5258A">
        <w:rPr>
          <w:lang w:val="fr-FR"/>
        </w:rPr>
        <w:t>il y a de sa part délaissement et abandon.  [p. 314]</w:t>
      </w:r>
    </w:p>
    <w:p w:rsidR="00B46FC0" w:rsidRPr="00B5258A" w:rsidRDefault="00B46FC0" w:rsidP="00B46FC0">
      <w:pPr>
        <w:pStyle w:val="ContinueParaSuitedupar-AltP"/>
        <w:rPr>
          <w:lang w:val="fr-FR"/>
        </w:rPr>
      </w:pPr>
      <w:r w:rsidRPr="00B5258A">
        <w:rPr>
          <w:lang w:val="fr-FR"/>
        </w:rPr>
        <w:t>Je ne conclus pas de cet extrait qu</w:t>
      </w:r>
      <w:r>
        <w:rPr>
          <w:lang w:val="fr-FR"/>
        </w:rPr>
        <w:t>’</w:t>
      </w:r>
      <w:r w:rsidRPr="00B5258A">
        <w:rPr>
          <w:lang w:val="fr-FR"/>
        </w:rPr>
        <w:t>il doit y avoir prévision subjective pour qu</w:t>
      </w:r>
      <w:r>
        <w:rPr>
          <w:lang w:val="fr-FR"/>
        </w:rPr>
        <w:t>’</w:t>
      </w:r>
      <w:r w:rsidRPr="00B5258A">
        <w:rPr>
          <w:lang w:val="fr-FR"/>
        </w:rPr>
        <w:t>il y ait abandon.  En fait, suivant l</w:t>
      </w:r>
      <w:r>
        <w:rPr>
          <w:lang w:val="fr-FR"/>
        </w:rPr>
        <w:t>’</w:t>
      </w:r>
      <w:r w:rsidRPr="00B5258A">
        <w:rPr>
          <w:lang w:val="fr-FR"/>
        </w:rPr>
        <w:t>appréciation des faits du juge Blackburn, le père savait clairement que la vie de l</w:t>
      </w:r>
      <w:r>
        <w:rPr>
          <w:lang w:val="fr-FR"/>
        </w:rPr>
        <w:t>’</w:t>
      </w:r>
      <w:r w:rsidRPr="00B5258A">
        <w:rPr>
          <w:lang w:val="fr-FR"/>
        </w:rPr>
        <w:t>enfant était en danger, mais n</w:t>
      </w:r>
      <w:r>
        <w:rPr>
          <w:lang w:val="fr-FR"/>
        </w:rPr>
        <w:t>’</w:t>
      </w:r>
      <w:r w:rsidRPr="00B5258A">
        <w:rPr>
          <w:lang w:val="fr-FR"/>
        </w:rPr>
        <w:t>a rien fait.  Je n</w:t>
      </w:r>
      <w:r>
        <w:rPr>
          <w:lang w:val="fr-FR"/>
        </w:rPr>
        <w:t>’</w:t>
      </w:r>
      <w:r w:rsidRPr="00B5258A">
        <w:rPr>
          <w:lang w:val="fr-FR"/>
        </w:rPr>
        <w:t xml:space="preserve">irais pas </w:t>
      </w:r>
      <w:r w:rsidRPr="00B5258A">
        <w:rPr>
          <w:lang w:val="fr-FR"/>
        </w:rPr>
        <w:lastRenderedPageBreak/>
        <w:t>jusqu</w:t>
      </w:r>
      <w:r>
        <w:rPr>
          <w:lang w:val="fr-FR"/>
        </w:rPr>
        <w:t>’</w:t>
      </w:r>
      <w:r w:rsidRPr="00B5258A">
        <w:rPr>
          <w:lang w:val="fr-FR"/>
        </w:rPr>
        <w:t>à dire — et je ne dis pas — qu</w:t>
      </w:r>
      <w:r>
        <w:rPr>
          <w:lang w:val="fr-FR"/>
        </w:rPr>
        <w:t>’</w:t>
      </w:r>
      <w:r w:rsidRPr="00B5258A">
        <w:rPr>
          <w:lang w:val="fr-FR"/>
        </w:rPr>
        <w:t>on ne peut déclarer coupable de l</w:t>
      </w:r>
      <w:r>
        <w:rPr>
          <w:lang w:val="fr-FR"/>
        </w:rPr>
        <w:t>’</w:t>
      </w:r>
      <w:r w:rsidRPr="00B5258A">
        <w:rPr>
          <w:lang w:val="fr-FR"/>
        </w:rPr>
        <w:t>infraction prévue à l</w:t>
      </w:r>
      <w:r>
        <w:rPr>
          <w:lang w:val="fr-FR"/>
        </w:rPr>
        <w:t>’</w:t>
      </w:r>
      <w:r w:rsidRPr="00B5258A">
        <w:rPr>
          <w:lang w:val="fr-FR"/>
        </w:rPr>
        <w:t>art. 218 la personne qui, de fait, prévoit subjectivement le risque que l</w:t>
      </w:r>
      <w:r>
        <w:rPr>
          <w:lang w:val="fr-FR"/>
        </w:rPr>
        <w:t>’</w:t>
      </w:r>
      <w:r w:rsidRPr="00B5258A">
        <w:rPr>
          <w:lang w:val="fr-FR"/>
        </w:rPr>
        <w:t>enfant meure ou subisse un préjudice permanent.  Ce n</w:t>
      </w:r>
      <w:r>
        <w:rPr>
          <w:lang w:val="fr-FR"/>
        </w:rPr>
        <w:t>’</w:t>
      </w:r>
      <w:r w:rsidRPr="00B5258A">
        <w:rPr>
          <w:lang w:val="fr-FR"/>
        </w:rPr>
        <w:t>est toutefois pas la même chose que de tenir la prévision subjective pour un élément essentiel de l</w:t>
      </w:r>
      <w:r>
        <w:rPr>
          <w:lang w:val="fr-FR"/>
        </w:rPr>
        <w:t>’</w:t>
      </w:r>
      <w:r w:rsidRPr="00B5258A">
        <w:rPr>
          <w:lang w:val="fr-FR"/>
        </w:rPr>
        <w:t>infraction.  Lorsque la perpétration de l</w:t>
      </w:r>
      <w:r>
        <w:rPr>
          <w:lang w:val="fr-FR"/>
        </w:rPr>
        <w:t>’</w:t>
      </w:r>
      <w:r w:rsidRPr="00B5258A">
        <w:rPr>
          <w:lang w:val="fr-FR"/>
        </w:rPr>
        <w:t>infraction est établie, suivant une norme objective à tout le moins, la preuve d</w:t>
      </w:r>
      <w:r>
        <w:rPr>
          <w:lang w:val="fr-FR"/>
        </w:rPr>
        <w:t>’</w:t>
      </w:r>
      <w:r w:rsidRPr="00B5258A">
        <w:rPr>
          <w:lang w:val="fr-FR"/>
        </w:rPr>
        <w:t xml:space="preserve">une </w:t>
      </w:r>
      <w:r w:rsidRPr="00B5258A">
        <w:rPr>
          <w:i/>
          <w:lang w:val="fr-FR"/>
        </w:rPr>
        <w:t xml:space="preserve">mens </w:t>
      </w:r>
      <w:proofErr w:type="spellStart"/>
      <w:r w:rsidRPr="00B5258A">
        <w:rPr>
          <w:i/>
          <w:lang w:val="fr-FR"/>
        </w:rPr>
        <w:t>rea</w:t>
      </w:r>
      <w:proofErr w:type="spellEnd"/>
      <w:r w:rsidRPr="00B5258A">
        <w:rPr>
          <w:lang w:val="fr-FR"/>
        </w:rPr>
        <w:t xml:space="preserve"> subjective suffit à justifier une déclaration de culpabilité.  Voir </w:t>
      </w:r>
      <w:r w:rsidRPr="00B5258A">
        <w:rPr>
          <w:i/>
          <w:lang w:val="fr-FR"/>
        </w:rPr>
        <w:t>R. c. Beatty</w:t>
      </w:r>
      <w:r w:rsidRPr="00B5258A">
        <w:rPr>
          <w:lang w:val="fr-FR"/>
        </w:rPr>
        <w:t xml:space="preserve">, 2008 CSC 5, [2008] 1 R.C.S. 49, par. 47; </w:t>
      </w:r>
      <w:r w:rsidRPr="00B5258A">
        <w:rPr>
          <w:i/>
          <w:lang w:val="fr-FR"/>
        </w:rPr>
        <w:t>R. c. Roy</w:t>
      </w:r>
      <w:r w:rsidRPr="00B5258A">
        <w:rPr>
          <w:lang w:val="fr-FR"/>
        </w:rPr>
        <w:t>, 2012 CSC 26, [2012] 2 R.C.S. 60, par. 38.</w:t>
      </w:r>
    </w:p>
    <w:p w:rsidR="00B46FC0" w:rsidRPr="00B5258A" w:rsidRDefault="00B46FC0" w:rsidP="00B46FC0">
      <w:pPr>
        <w:pStyle w:val="ParaNoNdepar-AltN"/>
        <w:rPr>
          <w:lang w:val="fr-FR"/>
        </w:rPr>
      </w:pPr>
      <w:r w:rsidRPr="00B5258A">
        <w:rPr>
          <w:lang w:val="fr-FR"/>
        </w:rPr>
        <w:t>Pour conclure sur ce point, il est révélateur que la disposition ne renferme pas de termes susceptibles d</w:t>
      </w:r>
      <w:r>
        <w:rPr>
          <w:lang w:val="fr-FR"/>
        </w:rPr>
        <w:t>’</w:t>
      </w:r>
      <w:r w:rsidRPr="00B5258A">
        <w:rPr>
          <w:lang w:val="fr-FR"/>
        </w:rPr>
        <w:t>indiquer que la prévisibilité des conséquences prohibées doit être appréciée subjectivement.  Comme je le mentionne précédemment, l</w:t>
      </w:r>
      <w:r>
        <w:rPr>
          <w:lang w:val="fr-FR"/>
        </w:rPr>
        <w:t>’</w:t>
      </w:r>
      <w:r w:rsidRPr="00B5258A">
        <w:rPr>
          <w:lang w:val="fr-FR"/>
        </w:rPr>
        <w:t xml:space="preserve">expression « de nature à le laisser exposé » a été remplacée dans le </w:t>
      </w:r>
      <w:r w:rsidRPr="00B5258A">
        <w:rPr>
          <w:i/>
          <w:lang w:val="fr-FR"/>
        </w:rPr>
        <w:t xml:space="preserve">Code criminel </w:t>
      </w:r>
      <w:r w:rsidRPr="00B5258A">
        <w:rPr>
          <w:lang w:val="fr-FR"/>
        </w:rPr>
        <w:t>de 1953</w:t>
      </w:r>
      <w:r w:rsidRPr="00B5258A">
        <w:rPr>
          <w:lang w:val="fr-FR"/>
        </w:rPr>
        <w:noBreakHyphen/>
        <w:t>1954 par les mots « pouvant l</w:t>
      </w:r>
      <w:r>
        <w:rPr>
          <w:lang w:val="fr-FR"/>
        </w:rPr>
        <w:t>’</w:t>
      </w:r>
      <w:r w:rsidRPr="00B5258A">
        <w:rPr>
          <w:lang w:val="fr-FR"/>
        </w:rPr>
        <w:t>exposer ».  Par ailleurs, l</w:t>
      </w:r>
      <w:r>
        <w:rPr>
          <w:lang w:val="fr-FR"/>
        </w:rPr>
        <w:t>’</w:t>
      </w:r>
      <w:r w:rsidRPr="00B5258A">
        <w:rPr>
          <w:lang w:val="fr-FR"/>
        </w:rPr>
        <w:t>âge de l</w:t>
      </w:r>
      <w:r>
        <w:rPr>
          <w:lang w:val="fr-FR"/>
        </w:rPr>
        <w:t>’</w:t>
      </w:r>
      <w:r w:rsidRPr="00B5258A">
        <w:rPr>
          <w:lang w:val="fr-FR"/>
        </w:rPr>
        <w:t xml:space="preserve">enfant protégé est passé de deux à </w:t>
      </w:r>
      <w:r w:rsidR="00E36F63">
        <w:rPr>
          <w:lang w:val="fr-FR"/>
        </w:rPr>
        <w:t>dix</w:t>
      </w:r>
      <w:r w:rsidRPr="00B5258A">
        <w:rPr>
          <w:lang w:val="fr-FR"/>
        </w:rPr>
        <w:t xml:space="preserve"> ans, et à l</w:t>
      </w:r>
      <w:r>
        <w:rPr>
          <w:lang w:val="fr-FR"/>
        </w:rPr>
        <w:t>’</w:t>
      </w:r>
      <w:r w:rsidRPr="00B5258A">
        <w:rPr>
          <w:lang w:val="fr-FR"/>
        </w:rPr>
        <w:t>expression « par lequel fait » a succédé l</w:t>
      </w:r>
      <w:r>
        <w:rPr>
          <w:lang w:val="fr-FR"/>
        </w:rPr>
        <w:t>’</w:t>
      </w:r>
      <w:r w:rsidRPr="00B5258A">
        <w:rPr>
          <w:lang w:val="fr-FR"/>
        </w:rPr>
        <w:t>expression équivalente « de manière que ».  Si le législateur avait voulu préciser que l</w:t>
      </w:r>
      <w:r>
        <w:rPr>
          <w:lang w:val="fr-FR"/>
        </w:rPr>
        <w:t>’</w:t>
      </w:r>
      <w:r w:rsidRPr="00B5258A">
        <w:rPr>
          <w:lang w:val="fr-FR"/>
        </w:rPr>
        <w:t>élément de faute requis résidait dans la prévision subjective, il aurait pu le faire lors de la révision du texte de la disposition en substituant les mots « sachant que » à l</w:t>
      </w:r>
      <w:r>
        <w:rPr>
          <w:lang w:val="fr-FR"/>
        </w:rPr>
        <w:t>’</w:t>
      </w:r>
      <w:r w:rsidRPr="00B5258A">
        <w:rPr>
          <w:lang w:val="fr-FR"/>
        </w:rPr>
        <w:t>expression « de manière que » employée à l</w:t>
      </w:r>
      <w:r>
        <w:rPr>
          <w:lang w:val="fr-FR"/>
        </w:rPr>
        <w:t>’</w:t>
      </w:r>
      <w:r w:rsidRPr="00B5258A">
        <w:rPr>
          <w:lang w:val="fr-FR"/>
        </w:rPr>
        <w:t>art. 218, et en remplaçant « de nature à le laisser exposé » par « qu</w:t>
      </w:r>
      <w:r>
        <w:rPr>
          <w:lang w:val="fr-FR"/>
        </w:rPr>
        <w:t>’</w:t>
      </w:r>
      <w:r w:rsidRPr="00B5258A">
        <w:rPr>
          <w:lang w:val="fr-FR"/>
        </w:rPr>
        <w:t>il sait l</w:t>
      </w:r>
      <w:r>
        <w:rPr>
          <w:lang w:val="fr-FR"/>
        </w:rPr>
        <w:t>’</w:t>
      </w:r>
      <w:r w:rsidRPr="00B5258A">
        <w:rPr>
          <w:lang w:val="fr-FR"/>
        </w:rPr>
        <w:t>exposer ou susceptible de l</w:t>
      </w:r>
      <w:r>
        <w:rPr>
          <w:lang w:val="fr-FR"/>
        </w:rPr>
        <w:t>’</w:t>
      </w:r>
      <w:r w:rsidRPr="00B5258A">
        <w:rPr>
          <w:lang w:val="fr-FR"/>
        </w:rPr>
        <w:t>exposer » à l</w:t>
      </w:r>
      <w:r>
        <w:rPr>
          <w:lang w:val="fr-FR"/>
        </w:rPr>
        <w:t>’</w:t>
      </w:r>
      <w:r w:rsidRPr="00B5258A">
        <w:rPr>
          <w:lang w:val="fr-FR"/>
        </w:rPr>
        <w:t>al</w:t>
      </w:r>
      <w:r w:rsidR="00E36F63">
        <w:rPr>
          <w:lang w:val="fr-FR"/>
        </w:rPr>
        <w:t>.</w:t>
      </w:r>
      <w:r w:rsidRPr="00B5258A">
        <w:rPr>
          <w:lang w:val="fr-FR"/>
        </w:rPr>
        <w:t> </w:t>
      </w:r>
      <w:r w:rsidRPr="00B5258A">
        <w:rPr>
          <w:i/>
          <w:lang w:val="fr-FR"/>
        </w:rPr>
        <w:t>b</w:t>
      </w:r>
      <w:r w:rsidRPr="00B5258A">
        <w:rPr>
          <w:lang w:val="fr-FR"/>
        </w:rPr>
        <w:t>) de la définition de l</w:t>
      </w:r>
      <w:r>
        <w:rPr>
          <w:lang w:val="fr-FR"/>
        </w:rPr>
        <w:t>’</w:t>
      </w:r>
      <w:r w:rsidRPr="00B5258A">
        <w:rPr>
          <w:lang w:val="fr-FR"/>
        </w:rPr>
        <w:t>art. 214.  Comme le signale la professeure Sullivan, [</w:t>
      </w:r>
      <w:r w:rsidRPr="00B5258A">
        <w:rPr>
          <w:smallCaps/>
          <w:lang w:val="fr-FR"/>
        </w:rPr>
        <w:t>traduction</w:t>
      </w:r>
      <w:r w:rsidRPr="00B5258A">
        <w:rPr>
          <w:lang w:val="fr-FR"/>
        </w:rPr>
        <w:t>] « [o]n présume que le législateur s</w:t>
      </w:r>
      <w:r>
        <w:rPr>
          <w:lang w:val="fr-FR"/>
        </w:rPr>
        <w:t>’</w:t>
      </w:r>
      <w:r w:rsidRPr="00B5258A">
        <w:rPr>
          <w:lang w:val="fr-FR"/>
        </w:rPr>
        <w:t xml:space="preserve">exprime le plus possible de façon simple, directe et concise » (p. 207).  Or, au lieu de recourir à ce qui aurait constitué une modification assez </w:t>
      </w:r>
      <w:r w:rsidRPr="00B5258A">
        <w:rPr>
          <w:lang w:val="fr-FR"/>
        </w:rPr>
        <w:lastRenderedPageBreak/>
        <w:t>simple, le législateur a conservé la portée initiale de la disposition dont on considérait, comme je tente de le démontrer, qu</w:t>
      </w:r>
      <w:r>
        <w:rPr>
          <w:lang w:val="fr-FR"/>
        </w:rPr>
        <w:t>’</w:t>
      </w:r>
      <w:r w:rsidRPr="00B5258A">
        <w:rPr>
          <w:lang w:val="fr-FR"/>
        </w:rPr>
        <w:t xml:space="preserve">elle exigeait la prévisibilité objective, et non la prévision subjective, des conséquences prohibées. </w:t>
      </w:r>
    </w:p>
    <w:p w:rsidR="00B46FC0" w:rsidRPr="00B5258A" w:rsidRDefault="00B46FC0" w:rsidP="00E36F63">
      <w:pPr>
        <w:pStyle w:val="TitleTitre-AltT"/>
        <w:tabs>
          <w:tab w:val="clear" w:pos="360"/>
        </w:tabs>
        <w:ind w:left="540" w:hanging="540"/>
        <w:rPr>
          <w:lang w:val="fr-FR"/>
        </w:rPr>
      </w:pPr>
      <w:r w:rsidRPr="00B5258A">
        <w:rPr>
          <w:lang w:val="fr-FR"/>
        </w:rPr>
        <w:t>E.</w:t>
      </w:r>
      <w:r w:rsidRPr="00B5258A">
        <w:rPr>
          <w:lang w:val="fr-FR"/>
        </w:rPr>
        <w:tab/>
      </w:r>
      <w:r w:rsidRPr="00B5258A">
        <w:rPr>
          <w:i/>
          <w:lang w:val="fr-FR"/>
        </w:rPr>
        <w:t>La stigmatisation sociale liée à l</w:t>
      </w:r>
      <w:r>
        <w:rPr>
          <w:i/>
          <w:lang w:val="fr-FR"/>
        </w:rPr>
        <w:t>’</w:t>
      </w:r>
      <w:r w:rsidRPr="00B5258A">
        <w:rPr>
          <w:i/>
          <w:lang w:val="fr-FR"/>
        </w:rPr>
        <w:t xml:space="preserve">infraction et la gravité de </w:t>
      </w:r>
      <w:proofErr w:type="spellStart"/>
      <w:r w:rsidRPr="00B5258A">
        <w:rPr>
          <w:i/>
          <w:lang w:val="fr-FR"/>
        </w:rPr>
        <w:t>celle</w:t>
      </w:r>
      <w:r w:rsidRPr="00B5258A">
        <w:rPr>
          <w:i/>
          <w:lang w:val="fr-FR"/>
        </w:rPr>
        <w:noBreakHyphen/>
        <w:t>ci</w:t>
      </w:r>
      <w:proofErr w:type="spellEnd"/>
      <w:r w:rsidRPr="00B5258A">
        <w:rPr>
          <w:i/>
          <w:lang w:val="fr-FR"/>
        </w:rPr>
        <w:t xml:space="preserve"> militent en faveur de la prévisibilité objective des conséquences prohibées</w:t>
      </w:r>
    </w:p>
    <w:p w:rsidR="00B46FC0" w:rsidRPr="00B5258A" w:rsidRDefault="00B46FC0" w:rsidP="00B46FC0">
      <w:pPr>
        <w:pStyle w:val="ParaNoNdepar-AltN"/>
        <w:rPr>
          <w:lang w:val="fr-FR"/>
        </w:rPr>
      </w:pPr>
      <w:r w:rsidRPr="00B5258A">
        <w:rPr>
          <w:lang w:val="fr-FR"/>
        </w:rPr>
        <w:t>J</w:t>
      </w:r>
      <w:r>
        <w:rPr>
          <w:lang w:val="fr-FR"/>
        </w:rPr>
        <w:t>’</w:t>
      </w:r>
      <w:r w:rsidRPr="00B5258A">
        <w:rPr>
          <w:lang w:val="fr-FR"/>
        </w:rPr>
        <w:t>aborde enfin deux autres considérations qui étayent la conclusion que la négligence pénale constitue l</w:t>
      </w:r>
      <w:r>
        <w:rPr>
          <w:lang w:val="fr-FR"/>
        </w:rPr>
        <w:t>’</w:t>
      </w:r>
      <w:r w:rsidRPr="00B5258A">
        <w:rPr>
          <w:lang w:val="fr-FR"/>
        </w:rPr>
        <w:t>élément de faute requis pour l</w:t>
      </w:r>
      <w:r>
        <w:rPr>
          <w:lang w:val="fr-FR"/>
        </w:rPr>
        <w:t>’</w:t>
      </w:r>
      <w:r w:rsidRPr="00B5258A">
        <w:rPr>
          <w:lang w:val="fr-FR"/>
        </w:rPr>
        <w:t>application de l</w:t>
      </w:r>
      <w:r>
        <w:rPr>
          <w:lang w:val="fr-FR"/>
        </w:rPr>
        <w:t>’</w:t>
      </w:r>
      <w:r w:rsidRPr="00B5258A">
        <w:rPr>
          <w:lang w:val="fr-FR"/>
        </w:rPr>
        <w:t>art. 218 : la stigmatisation sociale résultant de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 xml:space="preserve">enfant et la gravité du crime.  Comme le fait observer la juge McLachlin au nom des juges majoritaires dans </w:t>
      </w:r>
      <w:proofErr w:type="spellStart"/>
      <w:r w:rsidRPr="00B5258A">
        <w:rPr>
          <w:i/>
          <w:lang w:val="fr-FR"/>
        </w:rPr>
        <w:t>Creighton</w:t>
      </w:r>
      <w:proofErr w:type="spellEnd"/>
      <w:r w:rsidRPr="00B5258A">
        <w:rPr>
          <w:lang w:val="fr-FR"/>
        </w:rPr>
        <w:t xml:space="preserve">, p. 46, la </w:t>
      </w:r>
      <w:r w:rsidRPr="00B5258A">
        <w:rPr>
          <w:i/>
          <w:lang w:val="fr-FR"/>
        </w:rPr>
        <w:t xml:space="preserve">mens </w:t>
      </w:r>
      <w:proofErr w:type="spellStart"/>
      <w:r w:rsidRPr="00B5258A">
        <w:rPr>
          <w:i/>
          <w:lang w:val="fr-FR"/>
        </w:rPr>
        <w:t>rea</w:t>
      </w:r>
      <w:proofErr w:type="spellEnd"/>
      <w:r w:rsidRPr="00B5258A">
        <w:rPr>
          <w:i/>
          <w:lang w:val="fr-FR"/>
        </w:rPr>
        <w:t xml:space="preserve"> </w:t>
      </w:r>
      <w:r w:rsidRPr="00B5258A">
        <w:rPr>
          <w:lang w:val="fr-FR"/>
        </w:rPr>
        <w:t>d</w:t>
      </w:r>
      <w:r>
        <w:rPr>
          <w:lang w:val="fr-FR"/>
        </w:rPr>
        <w:t>’</w:t>
      </w:r>
      <w:r w:rsidRPr="00B5258A">
        <w:rPr>
          <w:lang w:val="fr-FR"/>
        </w:rPr>
        <w:t>une infraction doit en refléter la gravité.  La stigmatisation sociale et la peine encourue donnent une idée de la gravité de l</w:t>
      </w:r>
      <w:r>
        <w:rPr>
          <w:lang w:val="fr-FR"/>
        </w:rPr>
        <w:t>’</w:t>
      </w:r>
      <w:r w:rsidRPr="00B5258A">
        <w:rPr>
          <w:lang w:val="fr-FR"/>
        </w:rPr>
        <w:t>infraction.</w:t>
      </w:r>
    </w:p>
    <w:p w:rsidR="00B46FC0" w:rsidRPr="00B5258A" w:rsidRDefault="00B46FC0" w:rsidP="00B46FC0">
      <w:pPr>
        <w:pStyle w:val="ParaNoNdepar-AltN"/>
        <w:rPr>
          <w:lang w:val="fr-FR"/>
        </w:rPr>
      </w:pPr>
      <w:r w:rsidRPr="00B5258A">
        <w:rPr>
          <w:lang w:val="fr-FR"/>
        </w:rPr>
        <w:t>La stigmatisation sociale qui est associée à l</w:t>
      </w:r>
      <w:r>
        <w:rPr>
          <w:lang w:val="fr-FR"/>
        </w:rPr>
        <w:t>’</w:t>
      </w:r>
      <w:r w:rsidRPr="00B5258A">
        <w:rPr>
          <w:lang w:val="fr-FR"/>
        </w:rPr>
        <w:t>abandon d</w:t>
      </w:r>
      <w:r>
        <w:rPr>
          <w:lang w:val="fr-FR"/>
        </w:rPr>
        <w:t>’</w:t>
      </w:r>
      <w:r w:rsidRPr="00B5258A">
        <w:rPr>
          <w:lang w:val="fr-FR"/>
        </w:rPr>
        <w:t>enfant ne peut être considérée — et, à mon avis, elle ne le doit pas — différemment de celle qui résulte de l</w:t>
      </w:r>
      <w:r>
        <w:rPr>
          <w:lang w:val="fr-FR"/>
        </w:rPr>
        <w:t>’</w:t>
      </w:r>
      <w:r w:rsidRPr="00B5258A">
        <w:rPr>
          <w:lang w:val="fr-FR"/>
        </w:rPr>
        <w:t>omission de fournir les choses nécessaires à l</w:t>
      </w:r>
      <w:r>
        <w:rPr>
          <w:lang w:val="fr-FR"/>
        </w:rPr>
        <w:t>’</w:t>
      </w:r>
      <w:r w:rsidRPr="00B5258A">
        <w:rPr>
          <w:lang w:val="fr-FR"/>
        </w:rPr>
        <w:t>existence (l</w:t>
      </w:r>
      <w:r>
        <w:rPr>
          <w:lang w:val="fr-FR"/>
        </w:rPr>
        <w:t>’</w:t>
      </w:r>
      <w:r w:rsidRPr="00B5258A">
        <w:rPr>
          <w:lang w:val="fr-FR"/>
        </w:rPr>
        <w:t>infraction visée par la disposition apparentée qu</w:t>
      </w:r>
      <w:r>
        <w:rPr>
          <w:lang w:val="fr-FR"/>
        </w:rPr>
        <w:t>’</w:t>
      </w:r>
      <w:r w:rsidRPr="00B5258A">
        <w:rPr>
          <w:lang w:val="fr-FR"/>
        </w:rPr>
        <w:t>est l</w:t>
      </w:r>
      <w:r>
        <w:rPr>
          <w:lang w:val="fr-FR"/>
        </w:rPr>
        <w:t>’</w:t>
      </w:r>
      <w:r w:rsidRPr="00B5258A">
        <w:rPr>
          <w:lang w:val="fr-FR"/>
        </w:rPr>
        <w:t>art. 215) lorsque la négligence pénale est tenue pour l</w:t>
      </w:r>
      <w:r>
        <w:rPr>
          <w:lang w:val="fr-FR"/>
        </w:rPr>
        <w:t>’</w:t>
      </w:r>
      <w:r w:rsidRPr="00B5258A">
        <w:rPr>
          <w:lang w:val="fr-FR"/>
        </w:rPr>
        <w:t xml:space="preserve">élément de faute requis.  En effet, comme je le mentionne précédemment, Manning et </w:t>
      </w:r>
      <w:proofErr w:type="spellStart"/>
      <w:r w:rsidRPr="00B5258A">
        <w:rPr>
          <w:lang w:val="fr-FR"/>
        </w:rPr>
        <w:t>Sankoff</w:t>
      </w:r>
      <w:proofErr w:type="spellEnd"/>
      <w:r w:rsidRPr="00B5258A">
        <w:rPr>
          <w:lang w:val="fr-FR"/>
        </w:rPr>
        <w:t xml:space="preserve"> affirment à la p. 826 de leur traité que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enfant est [</w:t>
      </w:r>
      <w:r w:rsidRPr="00B5258A">
        <w:rPr>
          <w:smallCaps/>
          <w:lang w:val="fr-FR"/>
        </w:rPr>
        <w:t>traduction</w:t>
      </w:r>
      <w:r w:rsidRPr="00B5258A">
        <w:rPr>
          <w:lang w:val="fr-FR"/>
        </w:rPr>
        <w:t>] « totalement superflue » étant donné son chevauchement avec celle que constitue l</w:t>
      </w:r>
      <w:r>
        <w:rPr>
          <w:lang w:val="fr-FR"/>
        </w:rPr>
        <w:t>’</w:t>
      </w:r>
      <w:r w:rsidRPr="00B5258A">
        <w:rPr>
          <w:lang w:val="fr-FR"/>
        </w:rPr>
        <w:t>omission de fournir les choses nécessaires à l</w:t>
      </w:r>
      <w:r>
        <w:rPr>
          <w:lang w:val="fr-FR"/>
        </w:rPr>
        <w:t>’</w:t>
      </w:r>
      <w:r w:rsidRPr="00B5258A">
        <w:rPr>
          <w:lang w:val="fr-FR"/>
        </w:rPr>
        <w:t>existence et que prévoit l</w:t>
      </w:r>
      <w:r>
        <w:rPr>
          <w:lang w:val="fr-FR"/>
        </w:rPr>
        <w:t>’</w:t>
      </w:r>
      <w:r w:rsidRPr="00B5258A">
        <w:rPr>
          <w:lang w:val="fr-FR"/>
        </w:rPr>
        <w:t xml:space="preserve">art. 215 du </w:t>
      </w:r>
      <w:r w:rsidRPr="00B5258A">
        <w:rPr>
          <w:i/>
          <w:lang w:val="fr-FR"/>
        </w:rPr>
        <w:t>Code </w:t>
      </w:r>
      <w:r w:rsidRPr="00B5258A">
        <w:rPr>
          <w:lang w:val="fr-FR"/>
        </w:rPr>
        <w:t>:</w:t>
      </w:r>
    </w:p>
    <w:p w:rsidR="00B46FC0" w:rsidRPr="00B5258A" w:rsidRDefault="00B46FC0" w:rsidP="008F1479">
      <w:pPr>
        <w:pStyle w:val="Citation-AltC"/>
        <w:tabs>
          <w:tab w:val="left" w:pos="1620"/>
        </w:tabs>
        <w:ind w:hanging="1166"/>
        <w:rPr>
          <w:lang w:val="fr-FR"/>
        </w:rPr>
      </w:pPr>
      <w:r w:rsidRPr="00B5258A">
        <w:rPr>
          <w:lang w:val="fr-FR"/>
        </w:rPr>
        <w:lastRenderedPageBreak/>
        <w:tab/>
        <w:t>[</w:t>
      </w:r>
      <w:r w:rsidRPr="00B5258A">
        <w:rPr>
          <w:smallCaps/>
          <w:lang w:val="fr-FR"/>
        </w:rPr>
        <w:t>traduction</w:t>
      </w:r>
      <w:r w:rsidR="000C4809">
        <w:rPr>
          <w:lang w:val="fr-FR"/>
        </w:rPr>
        <w:t xml:space="preserve">] </w:t>
      </w:r>
      <w:r w:rsidRPr="00B5258A">
        <w:rPr>
          <w:lang w:val="fr-FR"/>
        </w:rPr>
        <w:t>Puisque les « choses nécessaires à l</w:t>
      </w:r>
      <w:r>
        <w:rPr>
          <w:lang w:val="fr-FR"/>
        </w:rPr>
        <w:t>’</w:t>
      </w:r>
      <w:r w:rsidRPr="00B5258A">
        <w:rPr>
          <w:lang w:val="fr-FR"/>
        </w:rPr>
        <w:t>existence » englobent le toit et la protection contre les préjudices, il semble impossible de concevoir une situation où l</w:t>
      </w:r>
      <w:r>
        <w:rPr>
          <w:lang w:val="fr-FR"/>
        </w:rPr>
        <w:t>’</w:t>
      </w:r>
      <w:r w:rsidRPr="00B5258A">
        <w:rPr>
          <w:lang w:val="fr-FR"/>
        </w:rPr>
        <w:t>abandon ne constituerait pas également une omission de fournir les choses nécessaires à l</w:t>
      </w:r>
      <w:r>
        <w:rPr>
          <w:lang w:val="fr-FR"/>
        </w:rPr>
        <w:t>’</w:t>
      </w:r>
      <w:r w:rsidRPr="00B5258A">
        <w:rPr>
          <w:lang w:val="fr-FR"/>
        </w:rPr>
        <w:t>existence.</w:t>
      </w:r>
    </w:p>
    <w:p w:rsidR="00B46FC0" w:rsidRPr="00B5258A" w:rsidRDefault="00B46FC0" w:rsidP="00B46FC0">
      <w:pPr>
        <w:pStyle w:val="ParaNoNdepar-AltN"/>
        <w:rPr>
          <w:lang w:val="fr-FR"/>
        </w:rPr>
      </w:pPr>
      <w:r w:rsidRPr="00B5258A">
        <w:rPr>
          <w:lang w:val="fr-FR"/>
        </w:rPr>
        <w:t>Qu</w:t>
      </w:r>
      <w:r>
        <w:rPr>
          <w:lang w:val="fr-FR"/>
        </w:rPr>
        <w:t>’</w:t>
      </w:r>
      <w:r w:rsidRPr="00B5258A">
        <w:rPr>
          <w:lang w:val="fr-FR"/>
        </w:rPr>
        <w:t>ils aient entièrement raison ou non, ces auteurs m</w:t>
      </w:r>
      <w:r>
        <w:rPr>
          <w:lang w:val="fr-FR"/>
        </w:rPr>
        <w:t>’</w:t>
      </w:r>
      <w:r w:rsidRPr="00B5258A">
        <w:rPr>
          <w:lang w:val="fr-FR"/>
        </w:rPr>
        <w:t xml:space="preserve">incitent à conclure que </w:t>
      </w:r>
      <w:proofErr w:type="gramStart"/>
      <w:r w:rsidRPr="00B5258A">
        <w:rPr>
          <w:lang w:val="fr-FR"/>
        </w:rPr>
        <w:t>les art</w:t>
      </w:r>
      <w:proofErr w:type="gramEnd"/>
      <w:r w:rsidRPr="00B5258A">
        <w:rPr>
          <w:lang w:val="fr-FR"/>
        </w:rPr>
        <w:t>. 215 et 218 doivent être considérés sur un pied d</w:t>
      </w:r>
      <w:r>
        <w:rPr>
          <w:lang w:val="fr-FR"/>
        </w:rPr>
        <w:t>’</w:t>
      </w:r>
      <w:r w:rsidRPr="00B5258A">
        <w:rPr>
          <w:lang w:val="fr-FR"/>
        </w:rPr>
        <w:t>égalité au regard de la stigmatisation sociale.  Ils le sont certainement pour ce qui est de la gravité.  Les deux infractions sont punissables d</w:t>
      </w:r>
      <w:r>
        <w:rPr>
          <w:lang w:val="fr-FR"/>
        </w:rPr>
        <w:t>’</w:t>
      </w:r>
      <w:r w:rsidRPr="00B5258A">
        <w:rPr>
          <w:lang w:val="fr-FR"/>
        </w:rPr>
        <w:t xml:space="preserve">un emprisonnement maximal de cinq ans (par voie de mise en accusation) et de 18 mois (par voie de procédure sommaire).  </w:t>
      </w:r>
    </w:p>
    <w:p w:rsidR="00B46FC0" w:rsidRPr="00B5258A" w:rsidRDefault="00B46FC0" w:rsidP="00B46FC0">
      <w:pPr>
        <w:pStyle w:val="ParaNoNdepar-AltN"/>
        <w:rPr>
          <w:lang w:val="fr-FR"/>
        </w:rPr>
      </w:pPr>
      <w:r w:rsidRPr="00B5258A">
        <w:rPr>
          <w:lang w:val="fr-FR"/>
        </w:rPr>
        <w:t>Autrement dit, si le législateur avait voulu intégrer à l</w:t>
      </w:r>
      <w:r>
        <w:rPr>
          <w:lang w:val="fr-FR"/>
        </w:rPr>
        <w:t>’</w:t>
      </w:r>
      <w:r w:rsidRPr="00B5258A">
        <w:rPr>
          <w:lang w:val="fr-FR"/>
        </w:rPr>
        <w:t>art. 218 une norme de prévisibilité subjective, le degré de culpabilité morale serait forcément plus élevé que celui requis pour justifier une déclaration de culpabilité sous le régime de l</w:t>
      </w:r>
      <w:r>
        <w:rPr>
          <w:lang w:val="fr-FR"/>
        </w:rPr>
        <w:t>’</w:t>
      </w:r>
      <w:r w:rsidRPr="00B5258A">
        <w:rPr>
          <w:lang w:val="fr-FR"/>
        </w:rPr>
        <w:t>art. 215, pour lequel la prévisibilité doit seulement être objective.  Si telle était l</w:t>
      </w:r>
      <w:r>
        <w:rPr>
          <w:lang w:val="fr-FR"/>
        </w:rPr>
        <w:t>’</w:t>
      </w:r>
      <w:r w:rsidRPr="00B5258A">
        <w:rPr>
          <w:lang w:val="fr-FR"/>
        </w:rPr>
        <w:t>intention du législateur, on pourrait à bon droit s</w:t>
      </w:r>
      <w:r>
        <w:rPr>
          <w:lang w:val="fr-FR"/>
        </w:rPr>
        <w:t>’</w:t>
      </w:r>
      <w:r w:rsidRPr="00B5258A">
        <w:rPr>
          <w:lang w:val="fr-FR"/>
        </w:rPr>
        <w:t>attendre, selon moi, à ce qu</w:t>
      </w:r>
      <w:r>
        <w:rPr>
          <w:lang w:val="fr-FR"/>
        </w:rPr>
        <w:t>’</w:t>
      </w:r>
      <w:r w:rsidRPr="00B5258A">
        <w:rPr>
          <w:lang w:val="fr-FR"/>
        </w:rPr>
        <w:t>une peine plus sévère reflète la culpabilité morale accrue.  Mais il n</w:t>
      </w:r>
      <w:r>
        <w:rPr>
          <w:lang w:val="fr-FR"/>
        </w:rPr>
        <w:t>’</w:t>
      </w:r>
      <w:r w:rsidRPr="00B5258A">
        <w:rPr>
          <w:lang w:val="fr-FR"/>
        </w:rPr>
        <w:t>en est rien</w:t>
      </w:r>
      <w:r w:rsidRPr="00B5258A">
        <w:rPr>
          <w:rStyle w:val="FootnoteReference"/>
        </w:rPr>
        <w:footnoteReference w:id="3"/>
      </w:r>
      <w:r w:rsidRPr="00B5258A">
        <w:rPr>
          <w:lang w:val="fr-FR"/>
        </w:rPr>
        <w:t>.  J</w:t>
      </w:r>
      <w:r>
        <w:rPr>
          <w:lang w:val="fr-FR"/>
        </w:rPr>
        <w:t>’</w:t>
      </w:r>
      <w:r w:rsidRPr="00B5258A">
        <w:rPr>
          <w:lang w:val="fr-FR"/>
        </w:rPr>
        <w:t>en conclus que les deux infractions comportent le même degré de culpabilité morale et que leur perpétration exige donc le même degré de faute morale.</w:t>
      </w:r>
    </w:p>
    <w:p w:rsidR="00B46FC0" w:rsidRPr="00B5258A" w:rsidRDefault="00B46FC0" w:rsidP="00B46FC0">
      <w:pPr>
        <w:pStyle w:val="ParaNoNdepar-AltN"/>
        <w:rPr>
          <w:lang w:val="fr-FR"/>
        </w:rPr>
      </w:pPr>
      <w:r w:rsidRPr="00B5258A">
        <w:rPr>
          <w:lang w:val="fr-FR"/>
        </w:rPr>
        <w:t xml:space="preserve">Enfin, sans vouloir minimiser la nature et la sévérité des peines prévues </w:t>
      </w:r>
      <w:proofErr w:type="gramStart"/>
      <w:r w:rsidRPr="00B5258A">
        <w:rPr>
          <w:lang w:val="fr-FR"/>
        </w:rPr>
        <w:t>aux art</w:t>
      </w:r>
      <w:proofErr w:type="gramEnd"/>
      <w:r w:rsidRPr="00B5258A">
        <w:rPr>
          <w:lang w:val="fr-FR"/>
        </w:rPr>
        <w:t>. 215 et 218, les infractions créées par ces articles sont loin d</w:t>
      </w:r>
      <w:r>
        <w:rPr>
          <w:lang w:val="fr-FR"/>
        </w:rPr>
        <w:t>’</w:t>
      </w:r>
      <w:r w:rsidRPr="00B5258A">
        <w:rPr>
          <w:lang w:val="fr-FR"/>
        </w:rPr>
        <w:t>être comparables à celles dont la Cour a statué qu</w:t>
      </w:r>
      <w:r>
        <w:rPr>
          <w:lang w:val="fr-FR"/>
        </w:rPr>
        <w:t>’</w:t>
      </w:r>
      <w:r w:rsidRPr="00B5258A">
        <w:rPr>
          <w:lang w:val="fr-FR"/>
        </w:rPr>
        <w:t xml:space="preserve">elles supposaient une prévisibilité objective, dont </w:t>
      </w:r>
      <w:r w:rsidRPr="00B5258A">
        <w:rPr>
          <w:lang w:val="fr-FR"/>
        </w:rPr>
        <w:lastRenderedPageBreak/>
        <w:t>l</w:t>
      </w:r>
      <w:r>
        <w:rPr>
          <w:lang w:val="fr-FR"/>
        </w:rPr>
        <w:t>’</w:t>
      </w:r>
      <w:r w:rsidRPr="00B5258A">
        <w:rPr>
          <w:lang w:val="fr-FR"/>
        </w:rPr>
        <w:t>homicide involontaire coupable et certains cas de conduite dangereuse causant la mort, lesquels rendent passible d</w:t>
      </w:r>
      <w:r>
        <w:rPr>
          <w:lang w:val="fr-FR"/>
        </w:rPr>
        <w:t>’</w:t>
      </w:r>
      <w:r w:rsidRPr="00B5258A">
        <w:rPr>
          <w:lang w:val="fr-FR"/>
        </w:rPr>
        <w:t>une peine maximale d</w:t>
      </w:r>
      <w:r>
        <w:rPr>
          <w:lang w:val="fr-FR"/>
        </w:rPr>
        <w:t>’</w:t>
      </w:r>
      <w:r w:rsidRPr="00B5258A">
        <w:rPr>
          <w:lang w:val="fr-FR"/>
        </w:rPr>
        <w:t xml:space="preserve">emprisonnement à perpétuité. </w:t>
      </w:r>
    </w:p>
    <w:p w:rsidR="00B46FC0" w:rsidRPr="00B5258A" w:rsidRDefault="00B46FC0" w:rsidP="00B46FC0">
      <w:pPr>
        <w:pStyle w:val="TitleTitre-AltT"/>
        <w:tabs>
          <w:tab w:val="clear" w:pos="360"/>
          <w:tab w:val="left" w:pos="567"/>
        </w:tabs>
        <w:ind w:left="567" w:hanging="567"/>
        <w:rPr>
          <w:lang w:val="fr-FR"/>
        </w:rPr>
      </w:pPr>
      <w:r w:rsidRPr="00B5258A">
        <w:rPr>
          <w:lang w:val="fr-FR"/>
        </w:rPr>
        <w:t>F.</w:t>
      </w:r>
      <w:r w:rsidRPr="00B5258A">
        <w:rPr>
          <w:lang w:val="fr-FR"/>
        </w:rPr>
        <w:tab/>
      </w:r>
      <w:r w:rsidRPr="00B5258A">
        <w:rPr>
          <w:i/>
          <w:lang w:val="fr-FR"/>
        </w:rPr>
        <w:t xml:space="preserve">Les </w:t>
      </w:r>
      <w:r w:rsidRPr="00B5258A">
        <w:rPr>
          <w:i/>
          <w:lang w:val="fr-CA"/>
        </w:rPr>
        <w:t>autres</w:t>
      </w:r>
      <w:r w:rsidRPr="00B5258A">
        <w:rPr>
          <w:i/>
          <w:lang w:val="fr-FR"/>
        </w:rPr>
        <w:t xml:space="preserve"> éléments de l</w:t>
      </w:r>
      <w:r>
        <w:rPr>
          <w:i/>
          <w:lang w:val="fr-FR"/>
        </w:rPr>
        <w:t>’</w:t>
      </w:r>
      <w:r w:rsidRPr="00B5258A">
        <w:rPr>
          <w:i/>
          <w:lang w:val="fr-FR"/>
        </w:rPr>
        <w:t>infraction</w:t>
      </w:r>
    </w:p>
    <w:p w:rsidR="00B46FC0" w:rsidRPr="00B5258A" w:rsidRDefault="00B46FC0" w:rsidP="00B46FC0">
      <w:pPr>
        <w:pStyle w:val="ParaNoNdepar-AltN"/>
        <w:rPr>
          <w:lang w:val="fr-FR"/>
        </w:rPr>
      </w:pPr>
      <w:r w:rsidRPr="00B5258A">
        <w:rPr>
          <w:lang w:val="fr-FR"/>
        </w:rPr>
        <w:t>Rappelons que l</w:t>
      </w:r>
      <w:r>
        <w:rPr>
          <w:lang w:val="fr-FR"/>
        </w:rPr>
        <w:t>’</w:t>
      </w:r>
      <w:r w:rsidRPr="00B5258A">
        <w:rPr>
          <w:lang w:val="fr-FR"/>
        </w:rPr>
        <w:t>infraction d</w:t>
      </w:r>
      <w:r>
        <w:rPr>
          <w:lang w:val="fr-FR"/>
        </w:rPr>
        <w:t>’</w:t>
      </w:r>
      <w:r w:rsidRPr="00B5258A">
        <w:rPr>
          <w:lang w:val="fr-FR"/>
        </w:rPr>
        <w:t>abandon d</w:t>
      </w:r>
      <w:r>
        <w:rPr>
          <w:lang w:val="fr-FR"/>
        </w:rPr>
        <w:t>’</w:t>
      </w:r>
      <w:r w:rsidRPr="00B5258A">
        <w:rPr>
          <w:lang w:val="fr-FR"/>
        </w:rPr>
        <w:t>enfant comporte trois éléments distincts : l</w:t>
      </w:r>
      <w:r>
        <w:rPr>
          <w:lang w:val="fr-FR"/>
        </w:rPr>
        <w:t>’</w:t>
      </w:r>
      <w:r w:rsidRPr="00B5258A">
        <w:rPr>
          <w:lang w:val="fr-FR"/>
        </w:rPr>
        <w:t>acte (l</w:t>
      </w:r>
      <w:r>
        <w:rPr>
          <w:lang w:val="fr-FR"/>
        </w:rPr>
        <w:t>’</w:t>
      </w:r>
      <w:r w:rsidRPr="00B5258A">
        <w:rPr>
          <w:lang w:val="fr-FR"/>
        </w:rPr>
        <w:t>abandon ou l</w:t>
      </w:r>
      <w:r>
        <w:rPr>
          <w:lang w:val="fr-FR"/>
        </w:rPr>
        <w:t>’</w:t>
      </w:r>
      <w:r w:rsidRPr="00B5258A">
        <w:rPr>
          <w:lang w:val="fr-FR"/>
        </w:rPr>
        <w:t>exposition), les circonstances (un enfant de moins de 10 ans) et les conséquences (le risque qu</w:t>
      </w:r>
      <w:r>
        <w:rPr>
          <w:lang w:val="fr-FR"/>
        </w:rPr>
        <w:t>’</w:t>
      </w:r>
      <w:r w:rsidRPr="00B5258A">
        <w:rPr>
          <w:lang w:val="fr-FR"/>
        </w:rPr>
        <w:t>un préjudice soit infligé à l</w:t>
      </w:r>
      <w:r>
        <w:rPr>
          <w:lang w:val="fr-FR"/>
        </w:rPr>
        <w:t>’</w:t>
      </w:r>
      <w:r w:rsidRPr="00B5258A">
        <w:rPr>
          <w:lang w:val="fr-FR"/>
        </w:rPr>
        <w:t>enfant).  Mon analyse s</w:t>
      </w:r>
      <w:r>
        <w:rPr>
          <w:lang w:val="fr-FR"/>
        </w:rPr>
        <w:t>’</w:t>
      </w:r>
      <w:r w:rsidRPr="00B5258A">
        <w:rPr>
          <w:lang w:val="fr-FR"/>
        </w:rPr>
        <w:t>est attachée jusqu</w:t>
      </w:r>
      <w:r>
        <w:rPr>
          <w:lang w:val="fr-FR"/>
        </w:rPr>
        <w:t>’</w:t>
      </w:r>
      <w:r w:rsidRPr="00B5258A">
        <w:rPr>
          <w:lang w:val="fr-FR"/>
        </w:rPr>
        <w:t>à présent au troisième élément, et je passe maintenant aux premier et deuxième éléments, que j</w:t>
      </w:r>
      <w:r>
        <w:rPr>
          <w:lang w:val="fr-FR"/>
        </w:rPr>
        <w:t>’</w:t>
      </w:r>
      <w:r w:rsidRPr="00B5258A">
        <w:rPr>
          <w:lang w:val="fr-FR"/>
        </w:rPr>
        <w:t>examine successivement.</w:t>
      </w:r>
    </w:p>
    <w:p w:rsidR="00B46FC0" w:rsidRPr="00B5258A" w:rsidRDefault="00202A8A" w:rsidP="00202A8A">
      <w:pPr>
        <w:pStyle w:val="ContinueParaSuitedupar-AltP"/>
        <w:tabs>
          <w:tab w:val="left" w:pos="1170"/>
        </w:tabs>
        <w:spacing w:line="240" w:lineRule="auto"/>
        <w:ind w:left="1800" w:hanging="1800"/>
        <w:rPr>
          <w:lang w:val="fr-FR"/>
        </w:rPr>
      </w:pPr>
      <w:r>
        <w:rPr>
          <w:lang w:val="fr-FR"/>
        </w:rPr>
        <w:tab/>
      </w:r>
      <w:r w:rsidR="00B46FC0" w:rsidRPr="00B5258A">
        <w:rPr>
          <w:lang w:val="fr-FR"/>
        </w:rPr>
        <w:t>(1)</w:t>
      </w:r>
      <w:r w:rsidR="00B46FC0" w:rsidRPr="00B5258A">
        <w:rPr>
          <w:lang w:val="fr-FR"/>
        </w:rPr>
        <w:tab/>
      </w:r>
      <w:r w:rsidR="00B46FC0" w:rsidRPr="00B5258A">
        <w:rPr>
          <w:u w:val="single"/>
          <w:lang w:val="fr-FR"/>
        </w:rPr>
        <w:t>La définition d</w:t>
      </w:r>
      <w:r w:rsidR="00B46FC0">
        <w:rPr>
          <w:u w:val="single"/>
          <w:lang w:val="fr-FR"/>
        </w:rPr>
        <w:t>’</w:t>
      </w:r>
      <w:r w:rsidR="00B46FC0" w:rsidRPr="00B5258A">
        <w:rPr>
          <w:u w:val="single"/>
          <w:lang w:val="fr-FR"/>
        </w:rPr>
        <w:t>« abandonner » ou d</w:t>
      </w:r>
      <w:r w:rsidR="00B46FC0">
        <w:rPr>
          <w:u w:val="single"/>
          <w:lang w:val="fr-FR"/>
        </w:rPr>
        <w:t>’</w:t>
      </w:r>
      <w:r w:rsidR="00B46FC0" w:rsidRPr="00B5258A">
        <w:rPr>
          <w:u w:val="single"/>
          <w:lang w:val="fr-FR"/>
        </w:rPr>
        <w:t>« exposer » et la diversion causée par l</w:t>
      </w:r>
      <w:r w:rsidR="00B46FC0">
        <w:rPr>
          <w:u w:val="single"/>
          <w:lang w:val="fr-FR"/>
        </w:rPr>
        <w:t>’</w:t>
      </w:r>
      <w:r w:rsidR="00B46FC0" w:rsidRPr="00B5258A">
        <w:rPr>
          <w:u w:val="single"/>
          <w:lang w:val="fr-FR"/>
        </w:rPr>
        <w:t>emploi du mot « volontaire »</w:t>
      </w:r>
    </w:p>
    <w:p w:rsidR="00B46FC0" w:rsidRPr="00B5258A" w:rsidRDefault="00B46FC0" w:rsidP="00B46FC0">
      <w:pPr>
        <w:pStyle w:val="ParaNoNdepar-AltN"/>
        <w:rPr>
          <w:lang w:val="fr-FR"/>
        </w:rPr>
      </w:pPr>
      <w:r w:rsidRPr="00B5258A">
        <w:rPr>
          <w:lang w:val="fr-FR"/>
        </w:rPr>
        <w:t>Bien que l</w:t>
      </w:r>
      <w:r>
        <w:rPr>
          <w:lang w:val="fr-FR"/>
        </w:rPr>
        <w:t>’</w:t>
      </w:r>
      <w:r w:rsidRPr="00B5258A">
        <w:rPr>
          <w:lang w:val="fr-FR"/>
        </w:rPr>
        <w:t>art. 218 ne renferme aucun terme qui soit de nature à rendre l</w:t>
      </w:r>
      <w:r>
        <w:rPr>
          <w:lang w:val="fr-FR"/>
        </w:rPr>
        <w:t>’</w:t>
      </w:r>
      <w:r w:rsidRPr="00B5258A">
        <w:rPr>
          <w:lang w:val="fr-FR"/>
        </w:rPr>
        <w:t>intention subjective, à l</w:t>
      </w:r>
      <w:r>
        <w:rPr>
          <w:lang w:val="fr-FR"/>
        </w:rPr>
        <w:t>’</w:t>
      </w:r>
      <w:r w:rsidRPr="00B5258A">
        <w:rPr>
          <w:lang w:val="fr-FR"/>
        </w:rPr>
        <w:t>al</w:t>
      </w:r>
      <w:r w:rsidR="00202A8A">
        <w:rPr>
          <w:lang w:val="fr-FR"/>
        </w:rPr>
        <w:t>.</w:t>
      </w:r>
      <w:r w:rsidRPr="00B5258A">
        <w:rPr>
          <w:lang w:val="fr-FR"/>
        </w:rPr>
        <w:t xml:space="preserve"> </w:t>
      </w:r>
      <w:r w:rsidRPr="00B5258A">
        <w:rPr>
          <w:i/>
          <w:lang w:val="fr-FR"/>
        </w:rPr>
        <w:t>a</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l</w:t>
      </w:r>
      <w:r>
        <w:rPr>
          <w:lang w:val="fr-FR"/>
        </w:rPr>
        <w:t>’</w:t>
      </w:r>
      <w:r w:rsidRPr="00B5258A">
        <w:rPr>
          <w:lang w:val="fr-FR"/>
        </w:rPr>
        <w:t>art. 214, l</w:t>
      </w:r>
      <w:r>
        <w:rPr>
          <w:lang w:val="fr-FR"/>
        </w:rPr>
        <w:t>’</w:t>
      </w:r>
      <w:r w:rsidRPr="00B5258A">
        <w:rPr>
          <w:lang w:val="fr-FR"/>
        </w:rPr>
        <w:t>adjectif « volontaire » qualifie le mot « omission ».  Hélas, l</w:t>
      </w:r>
      <w:r>
        <w:rPr>
          <w:lang w:val="fr-FR"/>
        </w:rPr>
        <w:t>’</w:t>
      </w:r>
      <w:r w:rsidRPr="00B5258A">
        <w:rPr>
          <w:lang w:val="fr-FR"/>
        </w:rPr>
        <w:t>intérêt porté à l</w:t>
      </w:r>
      <w:r>
        <w:rPr>
          <w:lang w:val="fr-FR"/>
        </w:rPr>
        <w:t>’</w:t>
      </w:r>
      <w:r w:rsidRPr="00B5258A">
        <w:rPr>
          <w:lang w:val="fr-FR"/>
        </w:rPr>
        <w:t>emploi de cet adjectif a en grande partie détourné l</w:t>
      </w:r>
      <w:r>
        <w:rPr>
          <w:lang w:val="fr-FR"/>
        </w:rPr>
        <w:t>’</w:t>
      </w:r>
      <w:r w:rsidRPr="00B5258A">
        <w:rPr>
          <w:lang w:val="fr-FR"/>
        </w:rPr>
        <w:t>attention de la fonction réelle ce mot dans le texte de l</w:t>
      </w:r>
      <w:r>
        <w:rPr>
          <w:lang w:val="fr-FR"/>
        </w:rPr>
        <w:t>’</w:t>
      </w:r>
      <w:r w:rsidRPr="00B5258A">
        <w:rPr>
          <w:lang w:val="fr-FR"/>
        </w:rPr>
        <w:t>art. 218.  Quel que soit le sens du mot « volontaire », il joue dans l</w:t>
      </w:r>
      <w:r>
        <w:rPr>
          <w:lang w:val="fr-FR"/>
        </w:rPr>
        <w:t>’</w:t>
      </w:r>
      <w:r w:rsidRPr="00B5258A">
        <w:rPr>
          <w:lang w:val="fr-FR"/>
        </w:rPr>
        <w:t>interprétation du premier élément de l</w:t>
      </w:r>
      <w:r>
        <w:rPr>
          <w:lang w:val="fr-FR"/>
        </w:rPr>
        <w:t>’</w:t>
      </w:r>
      <w:r w:rsidRPr="00B5258A">
        <w:rPr>
          <w:lang w:val="fr-FR"/>
        </w:rPr>
        <w:t>infraction (l</w:t>
      </w:r>
      <w:r>
        <w:rPr>
          <w:lang w:val="fr-FR"/>
        </w:rPr>
        <w:t>’</w:t>
      </w:r>
      <w:r w:rsidRPr="00B5258A">
        <w:rPr>
          <w:lang w:val="fr-FR"/>
        </w:rPr>
        <w:t>abandon ou l</w:t>
      </w:r>
      <w:r>
        <w:rPr>
          <w:lang w:val="fr-FR"/>
        </w:rPr>
        <w:t>’</w:t>
      </w:r>
      <w:r w:rsidRPr="00B5258A">
        <w:rPr>
          <w:lang w:val="fr-FR"/>
        </w:rPr>
        <w:t>exposition).  Il a peu d</w:t>
      </w:r>
      <w:r>
        <w:rPr>
          <w:lang w:val="fr-FR"/>
        </w:rPr>
        <w:t>’</w:t>
      </w:r>
      <w:r w:rsidRPr="00B5258A">
        <w:rPr>
          <w:lang w:val="fr-FR"/>
        </w:rPr>
        <w:t>utilité, à supposer même qu</w:t>
      </w:r>
      <w:r>
        <w:rPr>
          <w:lang w:val="fr-FR"/>
        </w:rPr>
        <w:t>’</w:t>
      </w:r>
      <w:r w:rsidRPr="00B5258A">
        <w:rPr>
          <w:lang w:val="fr-FR"/>
        </w:rPr>
        <w:t>il en ait, pour interpréter le troisième élément (le risque pour l</w:t>
      </w:r>
      <w:r>
        <w:rPr>
          <w:lang w:val="fr-FR"/>
        </w:rPr>
        <w:t>’</w:t>
      </w:r>
      <w:r w:rsidRPr="00B5258A">
        <w:rPr>
          <w:lang w:val="fr-FR"/>
        </w:rPr>
        <w:t>enfant).</w:t>
      </w:r>
    </w:p>
    <w:p w:rsidR="00B46FC0" w:rsidRPr="00B5258A" w:rsidRDefault="00B46FC0" w:rsidP="00B46FC0">
      <w:pPr>
        <w:pStyle w:val="ParaNoNdepar-AltN"/>
        <w:rPr>
          <w:lang w:val="fr-FR"/>
        </w:rPr>
      </w:pPr>
      <w:r w:rsidRPr="00B5258A">
        <w:rPr>
          <w:lang w:val="fr-FR"/>
        </w:rPr>
        <w:t>Dès 1898, dans l</w:t>
      </w:r>
      <w:r>
        <w:rPr>
          <w:lang w:val="fr-FR"/>
        </w:rPr>
        <w:t>’</w:t>
      </w:r>
      <w:r w:rsidRPr="00B5258A">
        <w:rPr>
          <w:lang w:val="fr-FR"/>
        </w:rPr>
        <w:t xml:space="preserve">arrêt </w:t>
      </w:r>
      <w:r w:rsidR="007B2C77">
        <w:rPr>
          <w:i/>
          <w:lang w:val="fr-FR"/>
        </w:rPr>
        <w:t>R.</w:t>
      </w:r>
      <w:r>
        <w:rPr>
          <w:i/>
          <w:lang w:val="fr-FR"/>
        </w:rPr>
        <w:t xml:space="preserve"> </w:t>
      </w:r>
      <w:r w:rsidRPr="00B5258A">
        <w:rPr>
          <w:i/>
          <w:lang w:val="fr-FR"/>
        </w:rPr>
        <w:t>c. Senior</w:t>
      </w:r>
      <w:r w:rsidRPr="00B5258A">
        <w:rPr>
          <w:lang w:val="fr-FR"/>
        </w:rPr>
        <w:t xml:space="preserve">, [1899] 1 Q.B. 283, le juge en chef lord Russell de </w:t>
      </w:r>
      <w:proofErr w:type="spellStart"/>
      <w:r w:rsidRPr="00B5258A">
        <w:rPr>
          <w:lang w:val="fr-FR"/>
        </w:rPr>
        <w:t>Killowen</w:t>
      </w:r>
      <w:proofErr w:type="spellEnd"/>
      <w:r w:rsidRPr="00B5258A">
        <w:rPr>
          <w:lang w:val="fr-FR"/>
        </w:rPr>
        <w:t xml:space="preserve"> s</w:t>
      </w:r>
      <w:r>
        <w:rPr>
          <w:lang w:val="fr-FR"/>
        </w:rPr>
        <w:t>’</w:t>
      </w:r>
      <w:r w:rsidRPr="00B5258A">
        <w:rPr>
          <w:lang w:val="fr-FR"/>
        </w:rPr>
        <w:t>est penché sur le sens du mot « </w:t>
      </w:r>
      <w:proofErr w:type="spellStart"/>
      <w:r w:rsidRPr="00B5258A">
        <w:rPr>
          <w:i/>
          <w:lang w:val="fr-FR"/>
        </w:rPr>
        <w:t>wilfully</w:t>
      </w:r>
      <w:proofErr w:type="spellEnd"/>
      <w:r w:rsidRPr="00B5258A">
        <w:rPr>
          <w:lang w:val="fr-FR"/>
        </w:rPr>
        <w:t xml:space="preserve"> » (en français, </w:t>
      </w:r>
      <w:r w:rsidR="00C62D80">
        <w:rPr>
          <w:lang w:val="fr-FR"/>
        </w:rPr>
        <w:lastRenderedPageBreak/>
        <w:t>« </w:t>
      </w:r>
      <w:r w:rsidRPr="00C62D80">
        <w:rPr>
          <w:lang w:val="fr-FR"/>
        </w:rPr>
        <w:t>volontairement</w:t>
      </w:r>
      <w:r w:rsidR="00C62D80">
        <w:rPr>
          <w:lang w:val="fr-FR"/>
        </w:rPr>
        <w:t> »</w:t>
      </w:r>
      <w:r w:rsidRPr="00B5258A">
        <w:rPr>
          <w:lang w:val="fr-FR"/>
        </w:rPr>
        <w:t>) employé à l</w:t>
      </w:r>
      <w:r>
        <w:rPr>
          <w:lang w:val="fr-FR"/>
        </w:rPr>
        <w:t>’</w:t>
      </w:r>
      <w:r w:rsidRPr="00B5258A">
        <w:rPr>
          <w:lang w:val="fr-FR"/>
        </w:rPr>
        <w:t xml:space="preserve">art. 1 de la </w:t>
      </w:r>
      <w:proofErr w:type="spellStart"/>
      <w:r w:rsidRPr="00B5258A">
        <w:rPr>
          <w:i/>
          <w:lang w:val="fr-FR"/>
        </w:rPr>
        <w:t>Prevention</w:t>
      </w:r>
      <w:proofErr w:type="spellEnd"/>
      <w:r w:rsidRPr="00B5258A">
        <w:rPr>
          <w:i/>
          <w:lang w:val="fr-FR"/>
        </w:rPr>
        <w:t xml:space="preserve"> of </w:t>
      </w:r>
      <w:proofErr w:type="spellStart"/>
      <w:r w:rsidRPr="00B5258A">
        <w:rPr>
          <w:i/>
          <w:lang w:val="fr-FR"/>
        </w:rPr>
        <w:t>Cruelty</w:t>
      </w:r>
      <w:proofErr w:type="spellEnd"/>
      <w:r w:rsidRPr="00B5258A">
        <w:rPr>
          <w:i/>
          <w:lang w:val="fr-FR"/>
        </w:rPr>
        <w:t xml:space="preserve"> to </w:t>
      </w:r>
      <w:proofErr w:type="spellStart"/>
      <w:r w:rsidRPr="00B5258A">
        <w:rPr>
          <w:i/>
          <w:lang w:val="fr-FR"/>
        </w:rPr>
        <w:t>Children</w:t>
      </w:r>
      <w:proofErr w:type="spellEnd"/>
      <w:r w:rsidRPr="00B5258A">
        <w:rPr>
          <w:lang w:val="fr-FR"/>
        </w:rPr>
        <w:t xml:space="preserve"> </w:t>
      </w:r>
      <w:proofErr w:type="spellStart"/>
      <w:r w:rsidRPr="00B5258A">
        <w:rPr>
          <w:i/>
          <w:lang w:val="fr-FR"/>
        </w:rPr>
        <w:t>Act</w:t>
      </w:r>
      <w:proofErr w:type="spellEnd"/>
      <w:r w:rsidRPr="00B5258A">
        <w:rPr>
          <w:i/>
          <w:lang w:val="fr-FR"/>
        </w:rPr>
        <w:t>, 1894</w:t>
      </w:r>
      <w:r w:rsidRPr="00B5258A">
        <w:rPr>
          <w:lang w:val="fr-FR"/>
        </w:rPr>
        <w:t xml:space="preserve">, 57 &amp; 58 </w:t>
      </w:r>
      <w:proofErr w:type="spellStart"/>
      <w:r w:rsidRPr="00B5258A">
        <w:rPr>
          <w:lang w:val="fr-FR"/>
        </w:rPr>
        <w:t>Vict</w:t>
      </w:r>
      <w:proofErr w:type="spellEnd"/>
      <w:r w:rsidRPr="00B5258A">
        <w:rPr>
          <w:lang w:val="fr-FR"/>
        </w:rPr>
        <w:t>., ch. 41, qui, entre autres, criminalisait le fait d</w:t>
      </w:r>
      <w:r>
        <w:rPr>
          <w:lang w:val="fr-FR"/>
        </w:rPr>
        <w:t>’</w:t>
      </w:r>
      <w:r w:rsidRPr="00B5258A">
        <w:rPr>
          <w:lang w:val="fr-FR"/>
        </w:rPr>
        <w:t>agresser, de maltraiter, de négliger, d</w:t>
      </w:r>
      <w:r>
        <w:rPr>
          <w:lang w:val="fr-FR"/>
        </w:rPr>
        <w:t>’</w:t>
      </w:r>
      <w:r w:rsidRPr="00B5258A">
        <w:rPr>
          <w:lang w:val="fr-FR"/>
        </w:rPr>
        <w:t>abandonner ou d</w:t>
      </w:r>
      <w:r>
        <w:rPr>
          <w:lang w:val="fr-FR"/>
        </w:rPr>
        <w:t>’</w:t>
      </w:r>
      <w:r w:rsidRPr="00B5258A">
        <w:rPr>
          <w:lang w:val="fr-FR"/>
        </w:rPr>
        <w:t>exposer [</w:t>
      </w:r>
      <w:r w:rsidRPr="00B5258A">
        <w:rPr>
          <w:smallCaps/>
          <w:lang w:val="fr-FR"/>
        </w:rPr>
        <w:t>traduction</w:t>
      </w:r>
      <w:r w:rsidRPr="00B5258A">
        <w:rPr>
          <w:lang w:val="fr-FR"/>
        </w:rPr>
        <w:t>] « volontairement » un enfant de moins de 16 ans « d</w:t>
      </w:r>
      <w:r>
        <w:rPr>
          <w:lang w:val="fr-FR"/>
        </w:rPr>
        <w:t>’</w:t>
      </w:r>
      <w:r w:rsidRPr="00B5258A">
        <w:rPr>
          <w:lang w:val="fr-FR"/>
        </w:rPr>
        <w:t>une manière pouvant lui causer des souffrances inutiles ou compromettre sa santé ».  Le juge en chef a affirmé ce qui suit aux p. 290</w:t>
      </w:r>
      <w:r w:rsidR="00ED1282">
        <w:rPr>
          <w:lang w:val="fr-FR"/>
        </w:rPr>
        <w:t>-</w:t>
      </w:r>
      <w:r w:rsidRPr="00B5258A">
        <w:rPr>
          <w:lang w:val="fr-FR"/>
        </w:rPr>
        <w:t>291 :</w:t>
      </w:r>
    </w:p>
    <w:p w:rsidR="00B46FC0" w:rsidRPr="00B5258A" w:rsidRDefault="00B46FC0" w:rsidP="00C12488">
      <w:pPr>
        <w:pStyle w:val="Citation-AltC"/>
        <w:tabs>
          <w:tab w:val="left" w:pos="1620"/>
        </w:tabs>
        <w:ind w:hanging="1166"/>
        <w:rPr>
          <w:lang w:val="fr-CA"/>
        </w:rPr>
      </w:pPr>
      <w:r w:rsidRPr="00B5258A">
        <w:rPr>
          <w:lang w:val="fr-FR"/>
        </w:rPr>
        <w:tab/>
        <w:t>[</w:t>
      </w:r>
      <w:r w:rsidRPr="00B5258A">
        <w:rPr>
          <w:smallCaps/>
          <w:lang w:val="fr-FR"/>
        </w:rPr>
        <w:t>traduction</w:t>
      </w:r>
      <w:r w:rsidRPr="00B5258A">
        <w:rPr>
          <w:lang w:val="fr-FR"/>
        </w:rPr>
        <w:t>]  Qu</w:t>
      </w:r>
      <w:r>
        <w:rPr>
          <w:lang w:val="fr-FR"/>
        </w:rPr>
        <w:t>’</w:t>
      </w:r>
      <w:r w:rsidRPr="00B5258A">
        <w:rPr>
          <w:lang w:val="fr-FR"/>
        </w:rPr>
        <w:t>on les considère de pair ou, conformément aux directives du savant juge au jury, qu</w:t>
      </w:r>
      <w:r>
        <w:rPr>
          <w:lang w:val="fr-FR"/>
        </w:rPr>
        <w:t>’</w:t>
      </w:r>
      <w:r w:rsidRPr="00B5258A">
        <w:rPr>
          <w:lang w:val="fr-FR"/>
        </w:rPr>
        <w:t xml:space="preserve">on les considère séparément, les mots « négliger volontairement » employés dans la loi ont un sens très clair.  </w:t>
      </w:r>
      <w:r w:rsidRPr="00B5258A">
        <w:rPr>
          <w:u w:val="single"/>
          <w:lang w:val="fr-FR"/>
        </w:rPr>
        <w:t>L</w:t>
      </w:r>
      <w:r>
        <w:rPr>
          <w:u w:val="single"/>
          <w:lang w:val="fr-FR"/>
        </w:rPr>
        <w:t>’</w:t>
      </w:r>
      <w:r w:rsidRPr="00B5258A">
        <w:rPr>
          <w:u w:val="single"/>
          <w:lang w:val="fr-FR"/>
        </w:rPr>
        <w:t>adverbe « volontairement » veut que l</w:t>
      </w:r>
      <w:r>
        <w:rPr>
          <w:u w:val="single"/>
          <w:lang w:val="fr-FR"/>
        </w:rPr>
        <w:t>’</w:t>
      </w:r>
      <w:r w:rsidRPr="00B5258A">
        <w:rPr>
          <w:u w:val="single"/>
          <w:lang w:val="fr-FR"/>
        </w:rPr>
        <w:t>acte soit commis délibérément et intentionnellement, et non accidentellement ou par inadvertance, de sorte que l</w:t>
      </w:r>
      <w:r>
        <w:rPr>
          <w:u w:val="single"/>
          <w:lang w:val="fr-FR"/>
        </w:rPr>
        <w:t>’</w:t>
      </w:r>
      <w:r w:rsidRPr="00B5258A">
        <w:rPr>
          <w:u w:val="single"/>
          <w:lang w:val="fr-FR"/>
        </w:rPr>
        <w:t>acte « s</w:t>
      </w:r>
      <w:r>
        <w:rPr>
          <w:u w:val="single"/>
          <w:lang w:val="fr-FR"/>
        </w:rPr>
        <w:t>’</w:t>
      </w:r>
      <w:r w:rsidRPr="00B5258A">
        <w:rPr>
          <w:u w:val="single"/>
          <w:lang w:val="fr-FR"/>
        </w:rPr>
        <w:t>accompagne » de l</w:t>
      </w:r>
      <w:r>
        <w:rPr>
          <w:u w:val="single"/>
          <w:lang w:val="fr-FR"/>
        </w:rPr>
        <w:t>’</w:t>
      </w:r>
      <w:r w:rsidRPr="00B5258A">
        <w:rPr>
          <w:u w:val="single"/>
          <w:lang w:val="fr-FR"/>
        </w:rPr>
        <w:t>état d</w:t>
      </w:r>
      <w:r>
        <w:rPr>
          <w:u w:val="single"/>
          <w:lang w:val="fr-FR"/>
        </w:rPr>
        <w:t>’</w:t>
      </w:r>
      <w:r w:rsidRPr="00B5258A">
        <w:rPr>
          <w:u w:val="single"/>
          <w:lang w:val="fr-FR"/>
        </w:rPr>
        <w:t>esprit correspondant.</w:t>
      </w:r>
      <w:r w:rsidRPr="00B5258A">
        <w:rPr>
          <w:lang w:val="fr-FR"/>
        </w:rPr>
        <w:t xml:space="preserve">  </w:t>
      </w:r>
      <w:r w:rsidRPr="00B5258A">
        <w:rPr>
          <w:lang w:val="fr-CA"/>
        </w:rPr>
        <w:t>[Je souligne.]</w:t>
      </w:r>
    </w:p>
    <w:p w:rsidR="00B46FC0" w:rsidRPr="00B5258A" w:rsidRDefault="00B46FC0" w:rsidP="00B46FC0">
      <w:pPr>
        <w:pStyle w:val="ParaNoNdepar-AltN"/>
        <w:rPr>
          <w:lang w:val="fr-FR"/>
        </w:rPr>
      </w:pPr>
      <w:r w:rsidRPr="00B5258A">
        <w:rPr>
          <w:lang w:val="fr-FR"/>
        </w:rPr>
        <w:t xml:space="preserve">Les tribunaux </w:t>
      </w:r>
      <w:r w:rsidR="00D228ED">
        <w:rPr>
          <w:lang w:val="fr-FR"/>
        </w:rPr>
        <w:t xml:space="preserve">et les auteurs </w:t>
      </w:r>
      <w:r w:rsidRPr="00B5258A">
        <w:rPr>
          <w:lang w:val="fr-FR"/>
        </w:rPr>
        <w:t>reconnaissent de nos jours que le mot « </w:t>
      </w:r>
      <w:proofErr w:type="spellStart"/>
      <w:r w:rsidRPr="00B5258A">
        <w:rPr>
          <w:i/>
          <w:lang w:val="fr-FR"/>
        </w:rPr>
        <w:t>wilful</w:t>
      </w:r>
      <w:proofErr w:type="spellEnd"/>
      <w:r w:rsidRPr="00B5258A">
        <w:rPr>
          <w:lang w:val="fr-FR"/>
        </w:rPr>
        <w:t xml:space="preserve"> » (en français, </w:t>
      </w:r>
      <w:r w:rsidR="00C62D80">
        <w:rPr>
          <w:lang w:val="fr-FR"/>
        </w:rPr>
        <w:t>« </w:t>
      </w:r>
      <w:r w:rsidRPr="00B5258A">
        <w:rPr>
          <w:i/>
          <w:lang w:val="fr-FR"/>
        </w:rPr>
        <w:t>volontaire</w:t>
      </w:r>
      <w:r w:rsidR="00C62D80">
        <w:rPr>
          <w:i/>
          <w:lang w:val="fr-FR"/>
        </w:rPr>
        <w:t> </w:t>
      </w:r>
      <w:r w:rsidR="00C62D80" w:rsidRPr="00C62D80">
        <w:rPr>
          <w:lang w:val="fr-FR"/>
        </w:rPr>
        <w:t>»</w:t>
      </w:r>
      <w:r w:rsidR="00D228ED">
        <w:rPr>
          <w:lang w:val="fr-FR"/>
        </w:rPr>
        <w:t>) peut</w:t>
      </w:r>
      <w:r w:rsidR="00C62D80">
        <w:rPr>
          <w:lang w:val="fr-FR"/>
        </w:rPr>
        <w:t xml:space="preserve"> </w:t>
      </w:r>
      <w:r w:rsidRPr="00B5258A">
        <w:rPr>
          <w:lang w:val="fr-FR"/>
        </w:rPr>
        <w:t>être utilisé pour désigner un acte voulu ou délibéré, un acte qui [</w:t>
      </w:r>
      <w:r w:rsidRPr="00B5258A">
        <w:rPr>
          <w:smallCaps/>
          <w:lang w:val="fr-FR"/>
        </w:rPr>
        <w:t>traduction</w:t>
      </w:r>
      <w:r w:rsidRPr="00B5258A">
        <w:rPr>
          <w:lang w:val="fr-FR"/>
        </w:rPr>
        <w:t>] « s</w:t>
      </w:r>
      <w:r>
        <w:rPr>
          <w:lang w:val="fr-FR"/>
        </w:rPr>
        <w:t>’</w:t>
      </w:r>
      <w:r w:rsidRPr="00B5258A">
        <w:rPr>
          <w:lang w:val="fr-FR"/>
        </w:rPr>
        <w:t>accompagne » de l</w:t>
      </w:r>
      <w:r>
        <w:rPr>
          <w:lang w:val="fr-FR"/>
        </w:rPr>
        <w:t>’</w:t>
      </w:r>
      <w:r w:rsidRPr="00B5258A">
        <w:rPr>
          <w:lang w:val="fr-FR"/>
        </w:rPr>
        <w:t>état d</w:t>
      </w:r>
      <w:r>
        <w:rPr>
          <w:lang w:val="fr-FR"/>
        </w:rPr>
        <w:t>’</w:t>
      </w:r>
      <w:r w:rsidRPr="00B5258A">
        <w:rPr>
          <w:lang w:val="fr-FR"/>
        </w:rPr>
        <w:t>esprit correspondant</w:t>
      </w:r>
      <w:r w:rsidR="00C62D80">
        <w:rPr>
          <w:lang w:val="fr-FR"/>
        </w:rPr>
        <w:t>. V</w:t>
      </w:r>
      <w:r w:rsidRPr="00B5258A">
        <w:rPr>
          <w:lang w:val="fr-FR"/>
        </w:rPr>
        <w:t xml:space="preserve">oir, p. ex., </w:t>
      </w:r>
      <w:r w:rsidRPr="00B5258A">
        <w:rPr>
          <w:i/>
          <w:lang w:val="fr-FR"/>
        </w:rPr>
        <w:t xml:space="preserve">R. c. </w:t>
      </w:r>
      <w:proofErr w:type="spellStart"/>
      <w:r w:rsidRPr="00B5258A">
        <w:rPr>
          <w:i/>
          <w:lang w:val="fr-FR"/>
        </w:rPr>
        <w:t>Buzzanga</w:t>
      </w:r>
      <w:proofErr w:type="spellEnd"/>
      <w:r w:rsidRPr="00B5258A">
        <w:rPr>
          <w:i/>
          <w:lang w:val="fr-FR"/>
        </w:rPr>
        <w:t xml:space="preserve"> </w:t>
      </w:r>
      <w:r w:rsidRPr="00B5258A">
        <w:rPr>
          <w:lang w:val="fr-FR"/>
        </w:rPr>
        <w:t>(1979), 25 O.R. (2d) 705 (C.A.), p. 715</w:t>
      </w:r>
      <w:r w:rsidRPr="00B5258A">
        <w:rPr>
          <w:lang w:val="fr-FR"/>
        </w:rPr>
        <w:noBreakHyphen/>
        <w:t xml:space="preserve">717; </w:t>
      </w:r>
      <w:r w:rsidRPr="00B5258A">
        <w:rPr>
          <w:i/>
          <w:lang w:val="fr-FR"/>
        </w:rPr>
        <w:t>R. c. L.B.</w:t>
      </w:r>
      <w:r w:rsidRPr="00B5258A">
        <w:rPr>
          <w:lang w:val="fr-FR"/>
        </w:rPr>
        <w:t>, 2011 ONCA 153, 274 O.A.C. 365, par. 108</w:t>
      </w:r>
      <w:r w:rsidRPr="00B5258A">
        <w:rPr>
          <w:lang w:val="fr-FR"/>
        </w:rPr>
        <w:noBreakHyphen/>
        <w:t>109, autorisation d</w:t>
      </w:r>
      <w:r>
        <w:rPr>
          <w:lang w:val="fr-FR"/>
        </w:rPr>
        <w:t>’</w:t>
      </w:r>
      <w:r w:rsidRPr="00B5258A">
        <w:rPr>
          <w:lang w:val="fr-FR"/>
        </w:rPr>
        <w:t xml:space="preserve">appel refusée, [2011] </w:t>
      </w:r>
      <w:r w:rsidR="003D755A">
        <w:rPr>
          <w:lang w:val="fr-FR"/>
        </w:rPr>
        <w:t>3</w:t>
      </w:r>
      <w:r w:rsidRPr="00B5258A">
        <w:rPr>
          <w:lang w:val="fr-FR"/>
        </w:rPr>
        <w:t xml:space="preserve"> R.C.S. x; Manning et </w:t>
      </w:r>
      <w:proofErr w:type="spellStart"/>
      <w:r w:rsidRPr="00B5258A">
        <w:rPr>
          <w:lang w:val="fr-FR"/>
        </w:rPr>
        <w:t>Sankoff</w:t>
      </w:r>
      <w:proofErr w:type="spellEnd"/>
      <w:r w:rsidRPr="00B5258A">
        <w:rPr>
          <w:lang w:val="fr-FR"/>
        </w:rPr>
        <w:t>, p. 149</w:t>
      </w:r>
      <w:r w:rsidRPr="00B5258A">
        <w:rPr>
          <w:lang w:val="fr-FR"/>
        </w:rPr>
        <w:noBreakHyphen/>
        <w:t>150.</w:t>
      </w:r>
    </w:p>
    <w:p w:rsidR="00B46FC0" w:rsidRPr="00B5258A" w:rsidRDefault="00B46FC0" w:rsidP="00B46FC0">
      <w:pPr>
        <w:pStyle w:val="ParaNoNdepar-AltN"/>
        <w:rPr>
          <w:lang w:val="fr-FR"/>
        </w:rPr>
      </w:pPr>
      <w:r w:rsidRPr="00B5258A">
        <w:rPr>
          <w:lang w:val="fr-FR"/>
        </w:rPr>
        <w:t>À mon avis, il appert de la juste interprétation de l</w:t>
      </w:r>
      <w:r>
        <w:rPr>
          <w:lang w:val="fr-FR"/>
        </w:rPr>
        <w:t>’</w:t>
      </w:r>
      <w:r w:rsidRPr="00B5258A">
        <w:rPr>
          <w:lang w:val="fr-FR"/>
        </w:rPr>
        <w:t>art. 214 que le mot « volontaire » qui y est employé ne renvoie pas à l</w:t>
      </w:r>
      <w:r>
        <w:rPr>
          <w:lang w:val="fr-FR"/>
        </w:rPr>
        <w:t>’</w:t>
      </w:r>
      <w:r w:rsidRPr="00B5258A">
        <w:rPr>
          <w:lang w:val="fr-FR"/>
        </w:rPr>
        <w:t>intention de faire survenir les conséquences prohibées à l</w:t>
      </w:r>
      <w:r>
        <w:rPr>
          <w:lang w:val="fr-FR"/>
        </w:rPr>
        <w:t>’</w:t>
      </w:r>
      <w:r w:rsidRPr="00B5258A">
        <w:rPr>
          <w:lang w:val="fr-FR"/>
        </w:rPr>
        <w:t>art. 218.  Il qualifie plutôt l</w:t>
      </w:r>
      <w:r>
        <w:rPr>
          <w:lang w:val="fr-FR"/>
        </w:rPr>
        <w:t>’</w:t>
      </w:r>
      <w:r w:rsidRPr="00B5258A">
        <w:rPr>
          <w:lang w:val="fr-FR"/>
        </w:rPr>
        <w:t>« omission » visée à l</w:t>
      </w:r>
      <w:r>
        <w:rPr>
          <w:lang w:val="fr-FR"/>
        </w:rPr>
        <w:t>’</w:t>
      </w:r>
      <w:r w:rsidRPr="00B5258A">
        <w:rPr>
          <w:lang w:val="fr-FR"/>
        </w:rPr>
        <w:t>al</w:t>
      </w:r>
      <w:r w:rsidR="00B62074">
        <w:rPr>
          <w:lang w:val="fr-FR"/>
        </w:rPr>
        <w:t>.</w:t>
      </w:r>
      <w:r w:rsidRPr="00B5258A">
        <w:rPr>
          <w:lang w:val="fr-FR"/>
        </w:rPr>
        <w:t xml:space="preserve"> </w:t>
      </w:r>
      <w:r w:rsidRPr="00B5258A">
        <w:rPr>
          <w:i/>
          <w:lang w:val="fr-FR"/>
        </w:rPr>
        <w:t>a</w:t>
      </w:r>
      <w:r w:rsidRPr="00B5258A">
        <w:rPr>
          <w:lang w:val="fr-FR"/>
        </w:rPr>
        <w:t>) de la définition d</w:t>
      </w:r>
      <w:r>
        <w:rPr>
          <w:lang w:val="fr-FR"/>
        </w:rPr>
        <w:t>’</w:t>
      </w:r>
      <w:r w:rsidRPr="00B5258A">
        <w:rPr>
          <w:lang w:val="fr-FR"/>
        </w:rPr>
        <w:t>« abandonner » ou d</w:t>
      </w:r>
      <w:r>
        <w:rPr>
          <w:lang w:val="fr-FR"/>
        </w:rPr>
        <w:t>’</w:t>
      </w:r>
      <w:r w:rsidRPr="00B5258A">
        <w:rPr>
          <w:lang w:val="fr-FR"/>
        </w:rPr>
        <w:t>« exposer », de sorte que l</w:t>
      </w:r>
      <w:r>
        <w:rPr>
          <w:lang w:val="fr-FR"/>
        </w:rPr>
        <w:t>’</w:t>
      </w:r>
      <w:r w:rsidRPr="00B5258A">
        <w:rPr>
          <w:lang w:val="fr-FR"/>
        </w:rPr>
        <w:t xml:space="preserve">on réprime un acte </w:t>
      </w:r>
      <w:r w:rsidRPr="00B5258A">
        <w:rPr>
          <w:lang w:val="fr-FR"/>
        </w:rPr>
        <w:lastRenderedPageBreak/>
        <w:t>[</w:t>
      </w:r>
      <w:r w:rsidRPr="00B5258A">
        <w:rPr>
          <w:smallCaps/>
          <w:lang w:val="fr-FR"/>
        </w:rPr>
        <w:t>traduction</w:t>
      </w:r>
      <w:r w:rsidRPr="00B5258A">
        <w:rPr>
          <w:lang w:val="fr-FR"/>
        </w:rPr>
        <w:t xml:space="preserve">] « commis délibérément et intentionnellement, et non accidentellement ou par inadvertance », pour reprendre les propos du juge en chef lord Russell.  </w:t>
      </w:r>
    </w:p>
    <w:p w:rsidR="00B46FC0" w:rsidRPr="00B5258A" w:rsidRDefault="00B46FC0" w:rsidP="00B46FC0">
      <w:pPr>
        <w:pStyle w:val="ParaNoNdepar-AltN"/>
        <w:rPr>
          <w:lang w:val="fr-FR"/>
        </w:rPr>
      </w:pPr>
      <w:r w:rsidRPr="00B5258A">
        <w:rPr>
          <w:lang w:val="fr-FR"/>
        </w:rPr>
        <w:t>Pour employer des termes plus contemporains, l</w:t>
      </w:r>
      <w:r>
        <w:rPr>
          <w:lang w:val="fr-FR"/>
        </w:rPr>
        <w:t>’</w:t>
      </w:r>
      <w:r w:rsidRPr="00B5258A">
        <w:rPr>
          <w:lang w:val="fr-FR"/>
        </w:rPr>
        <w:t>intention fondamentale ou le caractère volontaire suffisent pour établir l</w:t>
      </w:r>
      <w:r>
        <w:rPr>
          <w:lang w:val="fr-FR"/>
        </w:rPr>
        <w:t>’</w:t>
      </w:r>
      <w:r w:rsidRPr="00B5258A">
        <w:rPr>
          <w:lang w:val="fr-FR"/>
        </w:rPr>
        <w:t>élément moral minimal de l</w:t>
      </w:r>
      <w:r>
        <w:rPr>
          <w:lang w:val="fr-FR"/>
        </w:rPr>
        <w:t>’</w:t>
      </w:r>
      <w:r w:rsidRPr="00B5258A">
        <w:rPr>
          <w:lang w:val="fr-FR"/>
        </w:rPr>
        <w:t>infraction d</w:t>
      </w:r>
      <w:r>
        <w:rPr>
          <w:lang w:val="fr-FR"/>
        </w:rPr>
        <w:t>’</w:t>
      </w:r>
      <w:r w:rsidRPr="00B5258A">
        <w:rPr>
          <w:lang w:val="fr-FR"/>
        </w:rPr>
        <w:t>abandon ou d</w:t>
      </w:r>
      <w:r>
        <w:rPr>
          <w:lang w:val="fr-FR"/>
        </w:rPr>
        <w:t>’</w:t>
      </w:r>
      <w:r w:rsidRPr="00B5258A">
        <w:rPr>
          <w:lang w:val="fr-FR"/>
        </w:rPr>
        <w:t>exposition.  Cette conclusion est indépendante de celle voulant que la norme de la négligence pénale s</w:t>
      </w:r>
      <w:r>
        <w:rPr>
          <w:lang w:val="fr-FR"/>
        </w:rPr>
        <w:t>’</w:t>
      </w:r>
      <w:r w:rsidRPr="00B5258A">
        <w:rPr>
          <w:lang w:val="fr-FR"/>
        </w:rPr>
        <w:t>applique au troisième élément constitutif de l</w:t>
      </w:r>
      <w:r>
        <w:rPr>
          <w:lang w:val="fr-FR"/>
        </w:rPr>
        <w:t>’</w:t>
      </w:r>
      <w:r w:rsidRPr="00B5258A">
        <w:rPr>
          <w:lang w:val="fr-FR"/>
        </w:rPr>
        <w:t>art. 218, et s</w:t>
      </w:r>
      <w:r>
        <w:rPr>
          <w:lang w:val="fr-FR"/>
        </w:rPr>
        <w:t>’</w:t>
      </w:r>
      <w:r w:rsidRPr="00B5258A">
        <w:rPr>
          <w:lang w:val="fr-FR"/>
        </w:rPr>
        <w:t xml:space="preserve">harmonise parfaitement avec elle.  Ce serait une erreur que de confondre les deux.  </w:t>
      </w:r>
    </w:p>
    <w:p w:rsidR="00B46FC0" w:rsidRPr="00B5258A" w:rsidRDefault="00915E7C" w:rsidP="00915E7C">
      <w:pPr>
        <w:pStyle w:val="TitleTitre-AltT"/>
        <w:tabs>
          <w:tab w:val="clear" w:pos="360"/>
          <w:tab w:val="left" w:pos="1170"/>
          <w:tab w:val="left" w:pos="1800"/>
        </w:tabs>
        <w:ind w:left="1800" w:hanging="1800"/>
      </w:pPr>
      <w:r>
        <w:rPr>
          <w:lang w:val="fr-FR"/>
        </w:rPr>
        <w:tab/>
      </w:r>
      <w:r w:rsidR="00B46FC0" w:rsidRPr="00B5258A">
        <w:t>(2)</w:t>
      </w:r>
      <w:r w:rsidR="00B46FC0" w:rsidRPr="00B5258A">
        <w:tab/>
      </w:r>
      <w:r w:rsidR="00B46FC0" w:rsidRPr="00B5258A">
        <w:rPr>
          <w:u w:val="single"/>
          <w:lang w:val="fr-CA"/>
        </w:rPr>
        <w:t>L</w:t>
      </w:r>
      <w:r w:rsidR="00B46FC0">
        <w:rPr>
          <w:u w:val="single"/>
          <w:lang w:val="fr-CA"/>
        </w:rPr>
        <w:t>’</w:t>
      </w:r>
      <w:r w:rsidR="00B46FC0" w:rsidRPr="00B5258A">
        <w:rPr>
          <w:u w:val="single"/>
          <w:lang w:val="fr-CA"/>
        </w:rPr>
        <w:t xml:space="preserve">âge de </w:t>
      </w:r>
      <w:proofErr w:type="gramStart"/>
      <w:r w:rsidR="00B46FC0" w:rsidRPr="00B5258A">
        <w:rPr>
          <w:u w:val="single"/>
          <w:lang w:val="fr-CA"/>
        </w:rPr>
        <w:t>l</w:t>
      </w:r>
      <w:r w:rsidR="00B46FC0">
        <w:rPr>
          <w:u w:val="single"/>
          <w:lang w:val="fr-CA"/>
        </w:rPr>
        <w:t>’</w:t>
      </w:r>
      <w:r w:rsidR="00B46FC0" w:rsidRPr="00B5258A">
        <w:rPr>
          <w:u w:val="single"/>
          <w:lang w:val="fr-CA"/>
        </w:rPr>
        <w:t>enfant</w:t>
      </w:r>
      <w:proofErr w:type="gramEnd"/>
    </w:p>
    <w:p w:rsidR="00B46FC0" w:rsidRPr="00B5258A" w:rsidRDefault="00B46FC0" w:rsidP="00B46FC0">
      <w:pPr>
        <w:pStyle w:val="ParaNoNdepar-AltN"/>
        <w:rPr>
          <w:lang w:val="fr-FR"/>
        </w:rPr>
      </w:pPr>
      <w:r w:rsidRPr="00B5258A">
        <w:rPr>
          <w:rFonts w:eastAsiaTheme="minorHAnsi"/>
          <w:lang w:val="fr-FR"/>
        </w:rPr>
        <w:t>Enfin, je passe à la deuxième composante de l</w:t>
      </w:r>
      <w:r>
        <w:rPr>
          <w:rFonts w:eastAsiaTheme="minorHAnsi"/>
          <w:lang w:val="fr-FR"/>
        </w:rPr>
        <w:t>’</w:t>
      </w:r>
      <w:r w:rsidRPr="00B5258A">
        <w:rPr>
          <w:rFonts w:eastAsiaTheme="minorHAnsi"/>
          <w:lang w:val="fr-FR"/>
        </w:rPr>
        <w:t>infraction, l</w:t>
      </w:r>
      <w:r>
        <w:rPr>
          <w:rFonts w:eastAsiaTheme="minorHAnsi"/>
          <w:lang w:val="fr-FR"/>
        </w:rPr>
        <w:t>’</w:t>
      </w:r>
      <w:r w:rsidRPr="00B5258A">
        <w:rPr>
          <w:rFonts w:eastAsiaTheme="minorHAnsi"/>
          <w:lang w:val="fr-FR"/>
        </w:rPr>
        <w:t>âge de l</w:t>
      </w:r>
      <w:r>
        <w:rPr>
          <w:rFonts w:eastAsiaTheme="minorHAnsi"/>
          <w:lang w:val="fr-FR"/>
        </w:rPr>
        <w:t>’</w:t>
      </w:r>
      <w:r w:rsidRPr="00B5258A">
        <w:rPr>
          <w:rFonts w:eastAsiaTheme="minorHAnsi"/>
          <w:lang w:val="fr-FR"/>
        </w:rPr>
        <w:t>enfant, lequel ne fait pas l</w:t>
      </w:r>
      <w:r>
        <w:rPr>
          <w:rFonts w:eastAsiaTheme="minorHAnsi"/>
          <w:lang w:val="fr-FR"/>
        </w:rPr>
        <w:t>’</w:t>
      </w:r>
      <w:r w:rsidRPr="00B5258A">
        <w:rPr>
          <w:rFonts w:eastAsiaTheme="minorHAnsi"/>
          <w:lang w:val="fr-FR"/>
        </w:rPr>
        <w:t xml:space="preserve">objet du litige, étant manifeste et les parties reconnaissant que le </w:t>
      </w:r>
      <w:proofErr w:type="spellStart"/>
      <w:r w:rsidRPr="00B5258A">
        <w:rPr>
          <w:rFonts w:eastAsiaTheme="minorHAnsi"/>
          <w:lang w:val="fr-FR"/>
        </w:rPr>
        <w:t>nouveau</w:t>
      </w:r>
      <w:r w:rsidRPr="00B5258A">
        <w:rPr>
          <w:rFonts w:eastAsiaTheme="minorHAnsi"/>
          <w:lang w:val="fr-FR"/>
        </w:rPr>
        <w:noBreakHyphen/>
        <w:t>né</w:t>
      </w:r>
      <w:proofErr w:type="spellEnd"/>
      <w:r w:rsidRPr="00B5258A">
        <w:rPr>
          <w:rFonts w:eastAsiaTheme="minorHAnsi"/>
          <w:lang w:val="fr-FR"/>
        </w:rPr>
        <w:t xml:space="preserve"> d</w:t>
      </w:r>
      <w:r>
        <w:rPr>
          <w:rFonts w:eastAsiaTheme="minorHAnsi"/>
          <w:lang w:val="fr-FR"/>
        </w:rPr>
        <w:t>’</w:t>
      </w:r>
      <w:r w:rsidRPr="00B5258A">
        <w:rPr>
          <w:rFonts w:eastAsiaTheme="minorHAnsi"/>
          <w:lang w:val="fr-FR"/>
        </w:rPr>
        <w:t>A.D.H. avait moins de 10 ans.  Néanmoins, dans la mesure où l</w:t>
      </w:r>
      <w:r>
        <w:rPr>
          <w:rFonts w:eastAsiaTheme="minorHAnsi"/>
          <w:lang w:val="fr-FR"/>
        </w:rPr>
        <w:t>’</w:t>
      </w:r>
      <w:r w:rsidRPr="00B5258A">
        <w:rPr>
          <w:rFonts w:eastAsiaTheme="minorHAnsi"/>
          <w:lang w:val="fr-FR"/>
        </w:rPr>
        <w:t>âge de l</w:t>
      </w:r>
      <w:r>
        <w:rPr>
          <w:rFonts w:eastAsiaTheme="minorHAnsi"/>
          <w:lang w:val="fr-FR"/>
        </w:rPr>
        <w:t>’</w:t>
      </w:r>
      <w:r w:rsidRPr="00B5258A">
        <w:rPr>
          <w:rFonts w:eastAsiaTheme="minorHAnsi"/>
          <w:lang w:val="fr-FR"/>
        </w:rPr>
        <w:t>enfant correspond aux circonstances de l</w:t>
      </w:r>
      <w:r>
        <w:rPr>
          <w:rFonts w:eastAsiaTheme="minorHAnsi"/>
          <w:lang w:val="fr-FR"/>
        </w:rPr>
        <w:t>’</w:t>
      </w:r>
      <w:r w:rsidRPr="00B5258A">
        <w:rPr>
          <w:rFonts w:eastAsiaTheme="minorHAnsi"/>
          <w:lang w:val="fr-FR"/>
        </w:rPr>
        <w:t>infraction, et non à ses conséquences, et vu l</w:t>
      </w:r>
      <w:r>
        <w:rPr>
          <w:rFonts w:eastAsiaTheme="minorHAnsi"/>
          <w:lang w:val="fr-FR"/>
        </w:rPr>
        <w:t>’</w:t>
      </w:r>
      <w:r w:rsidRPr="00B5258A">
        <w:rPr>
          <w:rFonts w:eastAsiaTheme="minorHAnsi"/>
          <w:lang w:val="fr-FR"/>
        </w:rPr>
        <w:t>absence d</w:t>
      </w:r>
      <w:r>
        <w:rPr>
          <w:rFonts w:eastAsiaTheme="minorHAnsi"/>
          <w:lang w:val="fr-FR"/>
        </w:rPr>
        <w:t>’</w:t>
      </w:r>
      <w:r w:rsidRPr="00B5258A">
        <w:rPr>
          <w:rFonts w:eastAsiaTheme="minorHAnsi"/>
          <w:lang w:val="fr-FR"/>
        </w:rPr>
        <w:t>indice que le législateur a voulu assujettir cette composante à une norme de preuve objective, j</w:t>
      </w:r>
      <w:r>
        <w:rPr>
          <w:rFonts w:eastAsiaTheme="minorHAnsi"/>
          <w:lang w:val="fr-FR"/>
        </w:rPr>
        <w:t>’</w:t>
      </w:r>
      <w:r w:rsidRPr="00B5258A">
        <w:rPr>
          <w:rFonts w:eastAsiaTheme="minorHAnsi"/>
          <w:lang w:val="fr-FR"/>
        </w:rPr>
        <w:t>aurais tendance à conclure qu</w:t>
      </w:r>
      <w:r>
        <w:rPr>
          <w:rFonts w:eastAsiaTheme="minorHAnsi"/>
          <w:lang w:val="fr-FR"/>
        </w:rPr>
        <w:t>’</w:t>
      </w:r>
      <w:r w:rsidRPr="00B5258A">
        <w:rPr>
          <w:rFonts w:eastAsiaTheme="minorHAnsi"/>
          <w:lang w:val="fr-FR"/>
        </w:rPr>
        <w:t>il faut établir la faute s</w:t>
      </w:r>
      <w:r>
        <w:rPr>
          <w:rFonts w:eastAsiaTheme="minorHAnsi"/>
          <w:lang w:val="fr-FR"/>
        </w:rPr>
        <w:t>’</w:t>
      </w:r>
      <w:r w:rsidRPr="00B5258A">
        <w:rPr>
          <w:rFonts w:eastAsiaTheme="minorHAnsi"/>
          <w:lang w:val="fr-FR"/>
        </w:rPr>
        <w:t>y rapportant de manière subjective.  Toutefois, comme la Cour n</w:t>
      </w:r>
      <w:r>
        <w:rPr>
          <w:rFonts w:eastAsiaTheme="minorHAnsi"/>
          <w:lang w:val="fr-FR"/>
        </w:rPr>
        <w:t>’</w:t>
      </w:r>
      <w:r w:rsidRPr="00B5258A">
        <w:rPr>
          <w:rFonts w:eastAsiaTheme="minorHAnsi"/>
          <w:lang w:val="fr-FR"/>
        </w:rPr>
        <w:t>a pas à se prononcer sur ce point, je n</w:t>
      </w:r>
      <w:r>
        <w:rPr>
          <w:rFonts w:eastAsiaTheme="minorHAnsi"/>
          <w:lang w:val="fr-FR"/>
        </w:rPr>
        <w:t>’</w:t>
      </w:r>
      <w:r w:rsidRPr="00B5258A">
        <w:rPr>
          <w:rFonts w:eastAsiaTheme="minorHAnsi"/>
          <w:lang w:val="fr-FR"/>
        </w:rPr>
        <w:t xml:space="preserve">en dis pas davantage. </w:t>
      </w:r>
    </w:p>
    <w:p w:rsidR="00B46FC0" w:rsidRPr="00B5258A" w:rsidRDefault="00B46FC0" w:rsidP="00B46FC0">
      <w:pPr>
        <w:pStyle w:val="TitleTitre-AltT"/>
        <w:tabs>
          <w:tab w:val="clear" w:pos="360"/>
          <w:tab w:val="left" w:pos="567"/>
        </w:tabs>
        <w:ind w:left="567" w:hanging="567"/>
        <w:rPr>
          <w:lang w:val="fr-FR"/>
        </w:rPr>
      </w:pPr>
      <w:r w:rsidRPr="00B5258A">
        <w:rPr>
          <w:lang w:val="fr-FR"/>
        </w:rPr>
        <w:lastRenderedPageBreak/>
        <w:t>G.</w:t>
      </w:r>
      <w:r w:rsidRPr="00B5258A">
        <w:rPr>
          <w:lang w:val="fr-FR"/>
        </w:rPr>
        <w:tab/>
      </w:r>
      <w:r w:rsidRPr="00B5258A">
        <w:rPr>
          <w:i/>
          <w:lang w:val="fr-CA"/>
        </w:rPr>
        <w:t>Quelques</w:t>
      </w:r>
      <w:r w:rsidRPr="00B5258A">
        <w:rPr>
          <w:i/>
          <w:lang w:val="fr-FR"/>
        </w:rPr>
        <w:t xml:space="preserve"> réflexions sur l</w:t>
      </w:r>
      <w:r>
        <w:rPr>
          <w:i/>
          <w:lang w:val="fr-FR"/>
        </w:rPr>
        <w:t>’</w:t>
      </w:r>
      <w:r w:rsidRPr="00B5258A">
        <w:rPr>
          <w:i/>
          <w:lang w:val="fr-FR"/>
        </w:rPr>
        <w:t>intoxication comme moyen de défense</w:t>
      </w:r>
    </w:p>
    <w:p w:rsidR="00B46FC0" w:rsidRPr="00B5258A" w:rsidRDefault="00B46FC0" w:rsidP="00B46FC0">
      <w:pPr>
        <w:pStyle w:val="ParaNoNdepar-AltN"/>
        <w:rPr>
          <w:lang w:val="fr-FR"/>
        </w:rPr>
      </w:pPr>
      <w:r w:rsidRPr="00B5258A">
        <w:rPr>
          <w:lang w:val="fr-FR"/>
        </w:rPr>
        <w:t>Comme je l</w:t>
      </w:r>
      <w:r>
        <w:rPr>
          <w:lang w:val="fr-FR"/>
        </w:rPr>
        <w:t>’</w:t>
      </w:r>
      <w:r w:rsidRPr="00B5258A">
        <w:rPr>
          <w:lang w:val="fr-FR"/>
        </w:rPr>
        <w:t xml:space="preserve">indique précédemment, </w:t>
      </w:r>
      <w:proofErr w:type="gramStart"/>
      <w:r w:rsidRPr="00B5258A">
        <w:rPr>
          <w:lang w:val="fr-FR"/>
        </w:rPr>
        <w:t>je crains</w:t>
      </w:r>
      <w:proofErr w:type="gramEnd"/>
      <w:r w:rsidRPr="00B5258A">
        <w:rPr>
          <w:lang w:val="fr-FR"/>
        </w:rPr>
        <w:t xml:space="preserve"> qu</w:t>
      </w:r>
      <w:r>
        <w:rPr>
          <w:lang w:val="fr-FR"/>
        </w:rPr>
        <w:t>’</w:t>
      </w:r>
      <w:r w:rsidRPr="00B5258A">
        <w:rPr>
          <w:lang w:val="fr-FR"/>
        </w:rPr>
        <w:t>une interprétation de l</w:t>
      </w:r>
      <w:r>
        <w:rPr>
          <w:lang w:val="fr-FR"/>
        </w:rPr>
        <w:t>’</w:t>
      </w:r>
      <w:r w:rsidRPr="00B5258A">
        <w:rPr>
          <w:lang w:val="fr-FR"/>
        </w:rPr>
        <w:t>art. 218 exigeant la prévision subjective des conséquences n</w:t>
      </w:r>
      <w:r>
        <w:rPr>
          <w:lang w:val="fr-FR"/>
        </w:rPr>
        <w:t>’</w:t>
      </w:r>
      <w:r w:rsidRPr="00B5258A">
        <w:rPr>
          <w:lang w:val="fr-FR"/>
        </w:rPr>
        <w:t>offre un moyen de défense au parent fautif ou au gardien irresponsable qui, à cause de son intoxication, ne pouvait prévoir ou n</w:t>
      </w:r>
      <w:r>
        <w:rPr>
          <w:lang w:val="fr-FR"/>
        </w:rPr>
        <w:t>’</w:t>
      </w:r>
      <w:r w:rsidRPr="00B5258A">
        <w:rPr>
          <w:lang w:val="fr-FR"/>
        </w:rPr>
        <w:t>a pas prévu les conséquences possibles de sa conduite dangereuse.  Bien qu</w:t>
      </w:r>
      <w:r>
        <w:rPr>
          <w:lang w:val="fr-FR"/>
        </w:rPr>
        <w:t>’</w:t>
      </w:r>
      <w:r w:rsidRPr="00B5258A">
        <w:rPr>
          <w:lang w:val="fr-FR"/>
        </w:rPr>
        <w:t>aucune partie ne soulève ce point dans son argumentation, je crois que les répercussions de l</w:t>
      </w:r>
      <w:r>
        <w:rPr>
          <w:lang w:val="fr-FR"/>
        </w:rPr>
        <w:t>’</w:t>
      </w:r>
      <w:r w:rsidRPr="00B5258A">
        <w:rPr>
          <w:lang w:val="fr-FR"/>
        </w:rPr>
        <w:t>une ou l</w:t>
      </w:r>
      <w:r>
        <w:rPr>
          <w:lang w:val="fr-FR"/>
        </w:rPr>
        <w:t>’</w:t>
      </w:r>
      <w:r w:rsidRPr="00B5258A">
        <w:rPr>
          <w:lang w:val="fr-FR"/>
        </w:rPr>
        <w:t>autre des interprétations d</w:t>
      </w:r>
      <w:r>
        <w:rPr>
          <w:lang w:val="fr-FR"/>
        </w:rPr>
        <w:t>’</w:t>
      </w:r>
      <w:r w:rsidRPr="00B5258A">
        <w:rPr>
          <w:lang w:val="fr-FR"/>
        </w:rPr>
        <w:t>une disposition législative font nécessairement partie de l</w:t>
      </w:r>
      <w:r>
        <w:rPr>
          <w:lang w:val="fr-FR"/>
        </w:rPr>
        <w:t>’</w:t>
      </w:r>
      <w:r w:rsidRPr="00B5258A">
        <w:rPr>
          <w:lang w:val="fr-FR"/>
        </w:rPr>
        <w:t>analyse contextuelle globale à laquelle nous nous livrons.  On ne peut — et on ne doit pas —</w:t>
      </w:r>
      <w:r w:rsidR="00072FD0">
        <w:rPr>
          <w:lang w:val="fr-FR"/>
        </w:rPr>
        <w:t xml:space="preserve"> </w:t>
      </w:r>
      <w:r w:rsidRPr="00B5258A">
        <w:rPr>
          <w:lang w:val="fr-FR"/>
        </w:rPr>
        <w:t>en faire abstraction au motif que les faits d</w:t>
      </w:r>
      <w:r>
        <w:rPr>
          <w:lang w:val="fr-FR"/>
        </w:rPr>
        <w:t>’</w:t>
      </w:r>
      <w:r w:rsidRPr="00B5258A">
        <w:rPr>
          <w:lang w:val="fr-FR"/>
        </w:rPr>
        <w:t>une affaire ne s</w:t>
      </w:r>
      <w:r>
        <w:rPr>
          <w:lang w:val="fr-FR"/>
        </w:rPr>
        <w:t>’</w:t>
      </w:r>
      <w:r w:rsidRPr="00B5258A">
        <w:rPr>
          <w:lang w:val="fr-FR"/>
        </w:rPr>
        <w:t xml:space="preserve">y prêtent pas. </w:t>
      </w:r>
    </w:p>
    <w:p w:rsidR="00B46FC0" w:rsidRPr="00B5258A" w:rsidRDefault="00B46FC0" w:rsidP="00B46FC0">
      <w:pPr>
        <w:pStyle w:val="ParaNoNdepar-AltN"/>
        <w:rPr>
          <w:lang w:val="fr-FR"/>
        </w:rPr>
      </w:pPr>
      <w:r w:rsidRPr="00B5258A">
        <w:rPr>
          <w:lang w:val="fr-FR"/>
        </w:rPr>
        <w:t xml:space="preserve">Les juges </w:t>
      </w:r>
      <w:proofErr w:type="gramStart"/>
      <w:r w:rsidRPr="00B5258A">
        <w:rPr>
          <w:lang w:val="fr-FR"/>
        </w:rPr>
        <w:t>majoritaires concluent</w:t>
      </w:r>
      <w:proofErr w:type="gramEnd"/>
      <w:r w:rsidRPr="00B5258A">
        <w:rPr>
          <w:lang w:val="fr-FR"/>
        </w:rPr>
        <w:t xml:space="preserve"> que l</w:t>
      </w:r>
      <w:r>
        <w:rPr>
          <w:lang w:val="fr-FR"/>
        </w:rPr>
        <w:t>’</w:t>
      </w:r>
      <w:r w:rsidRPr="00B5258A">
        <w:rPr>
          <w:lang w:val="fr-FR"/>
        </w:rPr>
        <w:t>art. 218 prévoit une infraction d</w:t>
      </w:r>
      <w:r>
        <w:rPr>
          <w:lang w:val="fr-FR"/>
        </w:rPr>
        <w:t>’</w:t>
      </w:r>
      <w:r w:rsidRPr="00B5258A">
        <w:rPr>
          <w:lang w:val="fr-FR"/>
        </w:rPr>
        <w:t>« intention générale » (par. 16).  J</w:t>
      </w:r>
      <w:r>
        <w:rPr>
          <w:lang w:val="fr-FR"/>
        </w:rPr>
        <w:t>’</w:t>
      </w:r>
      <w:r w:rsidRPr="00B5258A">
        <w:rPr>
          <w:lang w:val="fr-FR"/>
        </w:rPr>
        <w:t>aurais pourtant cru que l</w:t>
      </w:r>
      <w:r>
        <w:rPr>
          <w:lang w:val="fr-FR"/>
        </w:rPr>
        <w:t>’</w:t>
      </w:r>
      <w:r w:rsidRPr="00B5258A">
        <w:rPr>
          <w:lang w:val="fr-FR"/>
        </w:rPr>
        <w:t xml:space="preserve">arrêt </w:t>
      </w:r>
      <w:proofErr w:type="spellStart"/>
      <w:r w:rsidRPr="00B5258A">
        <w:rPr>
          <w:i/>
          <w:lang w:val="fr-FR"/>
        </w:rPr>
        <w:t>Hinchey</w:t>
      </w:r>
      <w:proofErr w:type="spellEnd"/>
      <w:r w:rsidRPr="00B5258A">
        <w:rPr>
          <w:lang w:val="fr-FR"/>
        </w:rPr>
        <w:t xml:space="preserve"> nous avait fait dépasser la logique binaire voulant que les infractions soient d</w:t>
      </w:r>
      <w:r>
        <w:rPr>
          <w:lang w:val="fr-FR"/>
        </w:rPr>
        <w:t>’</w:t>
      </w:r>
      <w:r w:rsidRPr="00B5258A">
        <w:rPr>
          <w:lang w:val="fr-FR"/>
        </w:rPr>
        <w:t>intention spécifique ou d</w:t>
      </w:r>
      <w:r>
        <w:rPr>
          <w:lang w:val="fr-FR"/>
        </w:rPr>
        <w:t>’</w:t>
      </w:r>
      <w:r w:rsidRPr="00B5258A">
        <w:rPr>
          <w:lang w:val="fr-FR"/>
        </w:rPr>
        <w:t>intention générale</w:t>
      </w:r>
      <w:r w:rsidRPr="00B5258A">
        <w:rPr>
          <w:rStyle w:val="FootnoteReference"/>
        </w:rPr>
        <w:footnoteReference w:id="4"/>
      </w:r>
      <w:r w:rsidRPr="00B5258A">
        <w:rPr>
          <w:lang w:val="fr-FR"/>
        </w:rPr>
        <w:t>.  La présente affaire fait ressortir la justesse de l</w:t>
      </w:r>
      <w:r>
        <w:rPr>
          <w:lang w:val="fr-FR"/>
        </w:rPr>
        <w:t>’</w:t>
      </w:r>
      <w:r w:rsidRPr="00B5258A">
        <w:rPr>
          <w:lang w:val="fr-FR"/>
        </w:rPr>
        <w:t>approche de la Cour dans cet arrêt, car la difficulté tient essentiellement à ce que l</w:t>
      </w:r>
      <w:r>
        <w:rPr>
          <w:lang w:val="fr-FR"/>
        </w:rPr>
        <w:t>’</w:t>
      </w:r>
      <w:r w:rsidRPr="00B5258A">
        <w:rPr>
          <w:lang w:val="fr-FR"/>
        </w:rPr>
        <w:t>infraction créée à l</w:t>
      </w:r>
      <w:r>
        <w:rPr>
          <w:lang w:val="fr-FR"/>
        </w:rPr>
        <w:t>’</w:t>
      </w:r>
      <w:r w:rsidRPr="00B5258A">
        <w:rPr>
          <w:lang w:val="fr-FR"/>
        </w:rPr>
        <w:t>art. 218, que l</w:t>
      </w:r>
      <w:r>
        <w:rPr>
          <w:lang w:val="fr-FR"/>
        </w:rPr>
        <w:t>’</w:t>
      </w:r>
      <w:r w:rsidRPr="00B5258A">
        <w:rPr>
          <w:lang w:val="fr-FR"/>
        </w:rPr>
        <w:t>on adhère à la thèse des juges majoritaires ou à la mienne, ne s</w:t>
      </w:r>
      <w:r>
        <w:rPr>
          <w:lang w:val="fr-FR"/>
        </w:rPr>
        <w:t>’</w:t>
      </w:r>
      <w:r w:rsidRPr="00B5258A">
        <w:rPr>
          <w:lang w:val="fr-FR"/>
        </w:rPr>
        <w:t>insère pas — et ne peut en fait s</w:t>
      </w:r>
      <w:r>
        <w:rPr>
          <w:lang w:val="fr-FR"/>
        </w:rPr>
        <w:t>’</w:t>
      </w:r>
      <w:r w:rsidRPr="00B5258A">
        <w:rPr>
          <w:lang w:val="fr-FR"/>
        </w:rPr>
        <w:t>insérer — parfaitement dans la catégorie des infractions d</w:t>
      </w:r>
      <w:r>
        <w:rPr>
          <w:lang w:val="fr-FR"/>
        </w:rPr>
        <w:t>’</w:t>
      </w:r>
      <w:r w:rsidRPr="00B5258A">
        <w:rPr>
          <w:lang w:val="fr-FR"/>
        </w:rPr>
        <w:t>intention générale ni dans celle des infractions d</w:t>
      </w:r>
      <w:r>
        <w:rPr>
          <w:lang w:val="fr-FR"/>
        </w:rPr>
        <w:t>’</w:t>
      </w:r>
      <w:r w:rsidRPr="00B5258A">
        <w:rPr>
          <w:lang w:val="fr-FR"/>
        </w:rPr>
        <w:t xml:space="preserve">intention </w:t>
      </w:r>
      <w:r w:rsidRPr="00B5258A">
        <w:rPr>
          <w:lang w:val="fr-FR"/>
        </w:rPr>
        <w:lastRenderedPageBreak/>
        <w:t>spécifique.  Tenter de l</w:t>
      </w:r>
      <w:r>
        <w:rPr>
          <w:lang w:val="fr-FR"/>
        </w:rPr>
        <w:t>’</w:t>
      </w:r>
      <w:r w:rsidRPr="00B5258A">
        <w:rPr>
          <w:lang w:val="fr-FR"/>
        </w:rPr>
        <w:t>insérer dans l</w:t>
      </w:r>
      <w:r>
        <w:rPr>
          <w:lang w:val="fr-FR"/>
        </w:rPr>
        <w:t>’</w:t>
      </w:r>
      <w:r w:rsidRPr="00B5258A">
        <w:rPr>
          <w:lang w:val="fr-FR"/>
        </w:rPr>
        <w:t>une ou l</w:t>
      </w:r>
      <w:r>
        <w:rPr>
          <w:lang w:val="fr-FR"/>
        </w:rPr>
        <w:t>’</w:t>
      </w:r>
      <w:r w:rsidRPr="00B5258A">
        <w:rPr>
          <w:lang w:val="fr-FR"/>
        </w:rPr>
        <w:t>autre des catégories revient à faire ce que les tribunaux font depuis trop longtemps : qualifier l</w:t>
      </w:r>
      <w:r>
        <w:rPr>
          <w:lang w:val="fr-FR"/>
        </w:rPr>
        <w:t>’</w:t>
      </w:r>
      <w:r w:rsidRPr="00B5258A">
        <w:rPr>
          <w:lang w:val="fr-FR"/>
        </w:rPr>
        <w:t xml:space="preserve">infraction en péchant par excès de généralisation et de simplification. </w:t>
      </w:r>
    </w:p>
    <w:p w:rsidR="00B46FC0" w:rsidRPr="00B5258A" w:rsidRDefault="00B46FC0" w:rsidP="00B46FC0">
      <w:pPr>
        <w:pStyle w:val="ParaNoNdepar-AltN"/>
        <w:rPr>
          <w:lang w:val="fr-FR"/>
        </w:rPr>
      </w:pPr>
      <w:r w:rsidRPr="00B5258A">
        <w:rPr>
          <w:lang w:val="fr-FR"/>
        </w:rPr>
        <w:t>Le renvoi des juges majoritaires à l</w:t>
      </w:r>
      <w:r>
        <w:rPr>
          <w:lang w:val="fr-FR"/>
        </w:rPr>
        <w:t>’</w:t>
      </w:r>
      <w:r w:rsidRPr="00B5258A">
        <w:rPr>
          <w:lang w:val="fr-FR"/>
        </w:rPr>
        <w:t xml:space="preserve">arrêt </w:t>
      </w:r>
      <w:r w:rsidRPr="00B5258A">
        <w:rPr>
          <w:i/>
          <w:lang w:val="fr-FR"/>
        </w:rPr>
        <w:t xml:space="preserve">R. c. </w:t>
      </w:r>
      <w:proofErr w:type="spellStart"/>
      <w:r w:rsidRPr="00B5258A">
        <w:rPr>
          <w:i/>
          <w:lang w:val="fr-FR"/>
        </w:rPr>
        <w:t>Daviault</w:t>
      </w:r>
      <w:proofErr w:type="spellEnd"/>
      <w:r w:rsidRPr="00B5258A">
        <w:rPr>
          <w:lang w:val="fr-FR"/>
        </w:rPr>
        <w:t>, [1994] 3 R.C.S. 63, et à l</w:t>
      </w:r>
      <w:r>
        <w:rPr>
          <w:lang w:val="fr-FR"/>
        </w:rPr>
        <w:t>’</w:t>
      </w:r>
      <w:r w:rsidRPr="00B5258A">
        <w:rPr>
          <w:lang w:val="fr-FR"/>
        </w:rPr>
        <w:t>art. 33.1</w:t>
      </w:r>
      <w:r w:rsidR="00307DC0">
        <w:rPr>
          <w:lang w:val="fr-FR"/>
        </w:rPr>
        <w:t xml:space="preserve"> </w:t>
      </w:r>
      <w:r w:rsidRPr="00B5258A">
        <w:rPr>
          <w:lang w:val="fr-FR"/>
        </w:rPr>
        <w:t xml:space="preserve">du </w:t>
      </w:r>
      <w:r w:rsidRPr="00B5258A">
        <w:rPr>
          <w:i/>
          <w:lang w:val="fr-FR"/>
        </w:rPr>
        <w:t xml:space="preserve">Code </w:t>
      </w:r>
      <w:r w:rsidRPr="00B5258A">
        <w:rPr>
          <w:lang w:val="fr-FR"/>
        </w:rPr>
        <w:t>n</w:t>
      </w:r>
      <w:r>
        <w:rPr>
          <w:lang w:val="fr-FR"/>
        </w:rPr>
        <w:t>’</w:t>
      </w:r>
      <w:r w:rsidRPr="00B5258A">
        <w:rPr>
          <w:lang w:val="fr-FR"/>
        </w:rPr>
        <w:t>apaise pas mes craintes.  D</w:t>
      </w:r>
      <w:r>
        <w:rPr>
          <w:lang w:val="fr-FR"/>
        </w:rPr>
        <w:t>’</w:t>
      </w:r>
      <w:r w:rsidRPr="00B5258A">
        <w:rPr>
          <w:lang w:val="fr-FR"/>
        </w:rPr>
        <w:t xml:space="preserve">abord, </w:t>
      </w:r>
      <w:proofErr w:type="spellStart"/>
      <w:r w:rsidRPr="00B5258A">
        <w:rPr>
          <w:i/>
          <w:lang w:val="fr-FR"/>
        </w:rPr>
        <w:t>Daviault</w:t>
      </w:r>
      <w:proofErr w:type="spellEnd"/>
      <w:r w:rsidRPr="00B5258A">
        <w:rPr>
          <w:i/>
          <w:lang w:val="fr-FR"/>
        </w:rPr>
        <w:t xml:space="preserve"> </w:t>
      </w:r>
      <w:r w:rsidRPr="00B5258A">
        <w:rPr>
          <w:lang w:val="fr-FR"/>
        </w:rPr>
        <w:t>ne porte que sur l</w:t>
      </w:r>
      <w:r>
        <w:rPr>
          <w:lang w:val="fr-FR"/>
        </w:rPr>
        <w:t>’</w:t>
      </w:r>
      <w:r w:rsidRPr="00B5258A">
        <w:rPr>
          <w:lang w:val="fr-FR"/>
        </w:rPr>
        <w:t>intention fondamentale ou le caractère volontaire nécessaire pour que l</w:t>
      </w:r>
      <w:r>
        <w:rPr>
          <w:lang w:val="fr-FR"/>
        </w:rPr>
        <w:t>’</w:t>
      </w:r>
      <w:r w:rsidRPr="00B5258A">
        <w:rPr>
          <w:lang w:val="fr-FR"/>
        </w:rPr>
        <w:t>acte soit intentionnel, ce que le juge Cory qualifie d</w:t>
      </w:r>
      <w:r>
        <w:rPr>
          <w:lang w:val="fr-FR"/>
        </w:rPr>
        <w:t>’</w:t>
      </w:r>
      <w:r w:rsidRPr="00B5258A">
        <w:rPr>
          <w:lang w:val="fr-FR"/>
        </w:rPr>
        <w:t>« </w:t>
      </w:r>
      <w:r w:rsidRPr="00B5258A">
        <w:rPr>
          <w:u w:val="single"/>
          <w:lang w:val="fr-FR"/>
        </w:rPr>
        <w:t>élément moral minimal</w:t>
      </w:r>
      <w:r w:rsidRPr="00B5258A">
        <w:rPr>
          <w:lang w:val="fr-FR"/>
        </w:rPr>
        <w:t xml:space="preserve"> requis par l</w:t>
      </w:r>
      <w:r>
        <w:rPr>
          <w:lang w:val="fr-FR"/>
        </w:rPr>
        <w:t>’</w:t>
      </w:r>
      <w:r w:rsidRPr="00B5258A">
        <w:rPr>
          <w:lang w:val="fr-FR"/>
        </w:rPr>
        <w:t>infraction d</w:t>
      </w:r>
      <w:r>
        <w:rPr>
          <w:lang w:val="fr-FR"/>
        </w:rPr>
        <w:t>’</w:t>
      </w:r>
      <w:r w:rsidRPr="00B5258A">
        <w:rPr>
          <w:lang w:val="fr-FR"/>
        </w:rPr>
        <w:t>intention générale » (p. 87</w:t>
      </w:r>
      <w:r w:rsidRPr="00B5258A">
        <w:rPr>
          <w:i/>
          <w:lang w:val="fr-FR"/>
        </w:rPr>
        <w:t xml:space="preserve"> </w:t>
      </w:r>
      <w:r w:rsidRPr="00B5258A">
        <w:rPr>
          <w:lang w:val="fr-FR"/>
        </w:rPr>
        <w:t>(je souligne)).  L</w:t>
      </w:r>
      <w:r>
        <w:rPr>
          <w:lang w:val="fr-FR"/>
        </w:rPr>
        <w:t>’</w:t>
      </w:r>
      <w:r w:rsidRPr="00B5258A">
        <w:rPr>
          <w:lang w:val="fr-FR"/>
        </w:rPr>
        <w:t xml:space="preserve">arrêt </w:t>
      </w:r>
      <w:r w:rsidRPr="00B5258A">
        <w:rPr>
          <w:i/>
          <w:lang w:val="fr-FR"/>
        </w:rPr>
        <w:t>R. c.</w:t>
      </w:r>
      <w:r w:rsidRPr="00B5258A">
        <w:rPr>
          <w:lang w:val="fr-FR"/>
        </w:rPr>
        <w:t xml:space="preserve"> </w:t>
      </w:r>
      <w:r w:rsidRPr="00B5258A">
        <w:rPr>
          <w:i/>
          <w:lang w:val="fr-FR"/>
        </w:rPr>
        <w:t>Daley</w:t>
      </w:r>
      <w:r w:rsidRPr="00B5258A">
        <w:rPr>
          <w:lang w:val="fr-FR"/>
        </w:rPr>
        <w:t>,</w:t>
      </w:r>
      <w:r w:rsidRPr="00B5258A">
        <w:rPr>
          <w:i/>
          <w:lang w:val="fr-FR"/>
        </w:rPr>
        <w:t xml:space="preserve"> </w:t>
      </w:r>
      <w:r w:rsidRPr="00B5258A">
        <w:rPr>
          <w:lang w:val="fr-FR"/>
        </w:rPr>
        <w:t>2007 CSC 53, [2007] 3 R.C.S. 523, rendu subséquemment, confirme que l</w:t>
      </w:r>
      <w:r>
        <w:rPr>
          <w:lang w:val="fr-FR"/>
        </w:rPr>
        <w:t>’</w:t>
      </w:r>
      <w:r w:rsidRPr="00B5258A">
        <w:rPr>
          <w:lang w:val="fr-FR"/>
        </w:rPr>
        <w:t xml:space="preserve">« intoxication extrême » reconnue comme moyen de défense dans </w:t>
      </w:r>
      <w:proofErr w:type="spellStart"/>
      <w:r w:rsidRPr="00B5258A">
        <w:rPr>
          <w:i/>
          <w:lang w:val="fr-FR"/>
        </w:rPr>
        <w:t>Daviault</w:t>
      </w:r>
      <w:proofErr w:type="spellEnd"/>
      <w:r>
        <w:rPr>
          <w:i/>
          <w:lang w:val="fr-FR"/>
        </w:rPr>
        <w:t xml:space="preserve"> </w:t>
      </w:r>
      <w:r w:rsidRPr="00B5258A">
        <w:rPr>
          <w:lang w:val="fr-FR"/>
        </w:rPr>
        <w:t>s</w:t>
      </w:r>
      <w:r>
        <w:rPr>
          <w:lang w:val="fr-FR"/>
        </w:rPr>
        <w:t>’</w:t>
      </w:r>
      <w:r w:rsidRPr="00B5258A">
        <w:rPr>
          <w:lang w:val="fr-FR"/>
        </w:rPr>
        <w:t xml:space="preserve">entend seulement de celle qui « exclut tout </w:t>
      </w:r>
      <w:r w:rsidRPr="00B5258A">
        <w:rPr>
          <w:u w:val="single"/>
          <w:lang w:val="fr-FR"/>
        </w:rPr>
        <w:t>caractère volontaire</w:t>
      </w:r>
      <w:r w:rsidRPr="00B5258A">
        <w:rPr>
          <w:lang w:val="fr-FR"/>
        </w:rPr>
        <w:t xml:space="preserve"> et qui, de ce fait, constitue un moyen de défense exonérant totalement de toute responsabilité criminelle » (par. 43 (je souligne)).  Dans </w:t>
      </w:r>
      <w:proofErr w:type="spellStart"/>
      <w:r w:rsidRPr="00B5258A">
        <w:rPr>
          <w:i/>
          <w:lang w:val="fr-FR"/>
        </w:rPr>
        <w:t>Daviault</w:t>
      </w:r>
      <w:proofErr w:type="spellEnd"/>
      <w:r w:rsidRPr="00B5258A">
        <w:rPr>
          <w:lang w:val="fr-FR"/>
        </w:rPr>
        <w:t>,</w:t>
      </w:r>
      <w:r w:rsidRPr="00B5258A">
        <w:rPr>
          <w:i/>
          <w:lang w:val="fr-FR"/>
        </w:rPr>
        <w:t xml:space="preserve"> </w:t>
      </w:r>
      <w:r w:rsidRPr="00B5258A">
        <w:rPr>
          <w:lang w:val="fr-FR"/>
        </w:rPr>
        <w:t>la Cour</w:t>
      </w:r>
      <w:r w:rsidRPr="00B5258A">
        <w:rPr>
          <w:i/>
          <w:lang w:val="fr-FR"/>
        </w:rPr>
        <w:t xml:space="preserve"> </w:t>
      </w:r>
      <w:r w:rsidRPr="00B5258A">
        <w:rPr>
          <w:lang w:val="fr-FR"/>
        </w:rPr>
        <w:t>ne se prononce donc pas sur la question de savoir si l</w:t>
      </w:r>
      <w:r>
        <w:rPr>
          <w:lang w:val="fr-FR"/>
        </w:rPr>
        <w:t>’</w:t>
      </w:r>
      <w:r w:rsidRPr="00B5258A">
        <w:rPr>
          <w:lang w:val="fr-FR"/>
        </w:rPr>
        <w:t>intoxication sans automatisme peut soulever un doute raisonnable quant à la prévision subjective des conséquences par l</w:t>
      </w:r>
      <w:r>
        <w:rPr>
          <w:lang w:val="fr-FR"/>
        </w:rPr>
        <w:t>’</w:t>
      </w:r>
      <w:r w:rsidRPr="00B5258A">
        <w:rPr>
          <w:lang w:val="fr-FR"/>
        </w:rPr>
        <w:t>accusé, le critère d</w:t>
      </w:r>
      <w:r>
        <w:rPr>
          <w:lang w:val="fr-FR"/>
        </w:rPr>
        <w:t>’</w:t>
      </w:r>
      <w:r w:rsidRPr="00B5258A">
        <w:rPr>
          <w:lang w:val="fr-FR"/>
        </w:rPr>
        <w:t>application de l</w:t>
      </w:r>
      <w:r>
        <w:rPr>
          <w:lang w:val="fr-FR"/>
        </w:rPr>
        <w:t>’</w:t>
      </w:r>
      <w:r w:rsidRPr="00B5258A">
        <w:rPr>
          <w:lang w:val="fr-FR"/>
        </w:rPr>
        <w:t xml:space="preserve">art. 218 selon les juges majoritaires. </w:t>
      </w:r>
    </w:p>
    <w:p w:rsidR="00B46FC0" w:rsidRPr="00B5258A" w:rsidRDefault="00B46FC0" w:rsidP="00B46FC0">
      <w:pPr>
        <w:pStyle w:val="ParaNoNdepar-AltN"/>
        <w:rPr>
          <w:lang w:val="fr-FR"/>
        </w:rPr>
      </w:pPr>
      <w:r w:rsidRPr="00B5258A">
        <w:rPr>
          <w:lang w:val="fr-FR"/>
        </w:rPr>
        <w:t>Deuxièmement, si l</w:t>
      </w:r>
      <w:r>
        <w:rPr>
          <w:lang w:val="fr-FR"/>
        </w:rPr>
        <w:t>’</w:t>
      </w:r>
      <w:r w:rsidRPr="00B5258A">
        <w:rPr>
          <w:lang w:val="fr-FR"/>
        </w:rPr>
        <w:t xml:space="preserve">art. 33.1 du </w:t>
      </w:r>
      <w:r w:rsidRPr="00B5258A">
        <w:rPr>
          <w:i/>
          <w:lang w:val="fr-FR"/>
        </w:rPr>
        <w:t>Code</w:t>
      </w:r>
      <w:r w:rsidRPr="00B5258A">
        <w:rPr>
          <w:lang w:val="fr-FR"/>
        </w:rPr>
        <w:t xml:space="preserve"> s</w:t>
      </w:r>
      <w:r>
        <w:rPr>
          <w:lang w:val="fr-FR"/>
        </w:rPr>
        <w:t>’</w:t>
      </w:r>
      <w:r w:rsidRPr="00B5258A">
        <w:rPr>
          <w:lang w:val="fr-FR"/>
        </w:rPr>
        <w:t>applique à l</w:t>
      </w:r>
      <w:r>
        <w:rPr>
          <w:lang w:val="fr-FR"/>
        </w:rPr>
        <w:t>’</w:t>
      </w:r>
      <w:r w:rsidRPr="00B5258A">
        <w:rPr>
          <w:lang w:val="fr-FR"/>
        </w:rPr>
        <w:t>art. 218, il a pour effet d</w:t>
      </w:r>
      <w:r>
        <w:rPr>
          <w:lang w:val="fr-FR"/>
        </w:rPr>
        <w:t>’</w:t>
      </w:r>
      <w:r w:rsidRPr="00B5258A">
        <w:rPr>
          <w:lang w:val="fr-FR"/>
        </w:rPr>
        <w:t xml:space="preserve">écarter le moyen de défense reconnu dans </w:t>
      </w:r>
      <w:proofErr w:type="spellStart"/>
      <w:r w:rsidRPr="00B5258A">
        <w:rPr>
          <w:i/>
          <w:lang w:val="fr-FR"/>
        </w:rPr>
        <w:t>Daviault</w:t>
      </w:r>
      <w:proofErr w:type="spellEnd"/>
      <w:r w:rsidRPr="00B5258A">
        <w:rPr>
          <w:lang w:val="fr-FR"/>
        </w:rPr>
        <w:t>,</w:t>
      </w:r>
      <w:r w:rsidRPr="00B5258A">
        <w:rPr>
          <w:i/>
          <w:lang w:val="fr-FR"/>
        </w:rPr>
        <w:t xml:space="preserve"> </w:t>
      </w:r>
      <w:r w:rsidRPr="00B5258A">
        <w:rPr>
          <w:lang w:val="fr-FR"/>
        </w:rPr>
        <w:t>mais seulement dans la mesure où l</w:t>
      </w:r>
      <w:r>
        <w:rPr>
          <w:lang w:val="fr-FR"/>
        </w:rPr>
        <w:t>’</w:t>
      </w:r>
      <w:r w:rsidRPr="00B5258A">
        <w:rPr>
          <w:lang w:val="fr-FR"/>
        </w:rPr>
        <w:t>accusé « n</w:t>
      </w:r>
      <w:r>
        <w:rPr>
          <w:lang w:val="fr-FR"/>
        </w:rPr>
        <w:t>’</w:t>
      </w:r>
      <w:r w:rsidRPr="00B5258A">
        <w:rPr>
          <w:lang w:val="fr-FR"/>
        </w:rPr>
        <w:t>avait pas l</w:t>
      </w:r>
      <w:r>
        <w:rPr>
          <w:lang w:val="fr-FR"/>
        </w:rPr>
        <w:t>’</w:t>
      </w:r>
      <w:r w:rsidRPr="00B5258A">
        <w:rPr>
          <w:u w:val="single"/>
          <w:lang w:val="fr-FR"/>
        </w:rPr>
        <w:t>intention générale ou la volonté</w:t>
      </w:r>
      <w:r w:rsidRPr="00B5258A">
        <w:rPr>
          <w:lang w:val="fr-FR"/>
        </w:rPr>
        <w:t xml:space="preserve"> requise pour la perpétration de l</w:t>
      </w:r>
      <w:r>
        <w:rPr>
          <w:lang w:val="fr-FR"/>
        </w:rPr>
        <w:t>’</w:t>
      </w:r>
      <w:r w:rsidRPr="00B5258A">
        <w:rPr>
          <w:lang w:val="fr-FR"/>
        </w:rPr>
        <w:t>infraction ».  À supposer, aux fins du débat, que l</w:t>
      </w:r>
      <w:r>
        <w:rPr>
          <w:lang w:val="fr-FR"/>
        </w:rPr>
        <w:t>’</w:t>
      </w:r>
      <w:r w:rsidRPr="00B5258A">
        <w:rPr>
          <w:lang w:val="fr-FR"/>
        </w:rPr>
        <w:t>art. 33.1 s</w:t>
      </w:r>
      <w:r>
        <w:rPr>
          <w:lang w:val="fr-FR"/>
        </w:rPr>
        <w:t>’</w:t>
      </w:r>
      <w:r w:rsidRPr="00B5258A">
        <w:rPr>
          <w:lang w:val="fr-FR"/>
        </w:rPr>
        <w:t>applique bel et bien à l</w:t>
      </w:r>
      <w:r>
        <w:rPr>
          <w:lang w:val="fr-FR"/>
        </w:rPr>
        <w:t>’</w:t>
      </w:r>
      <w:r w:rsidRPr="00B5258A">
        <w:rPr>
          <w:lang w:val="fr-FR"/>
        </w:rPr>
        <w:t>art. 218, il ne nous apprend rien sur l</w:t>
      </w:r>
      <w:r>
        <w:rPr>
          <w:lang w:val="fr-FR"/>
        </w:rPr>
        <w:t>’</w:t>
      </w:r>
      <w:r w:rsidRPr="00B5258A">
        <w:rPr>
          <w:lang w:val="fr-FR"/>
        </w:rPr>
        <w:t xml:space="preserve">interaction entre </w:t>
      </w:r>
      <w:r w:rsidRPr="00B5258A">
        <w:rPr>
          <w:lang w:val="fr-FR"/>
        </w:rPr>
        <w:lastRenderedPageBreak/>
        <w:t>l</w:t>
      </w:r>
      <w:r>
        <w:rPr>
          <w:lang w:val="fr-FR"/>
        </w:rPr>
        <w:t>’</w:t>
      </w:r>
      <w:r w:rsidRPr="00B5258A">
        <w:rPr>
          <w:lang w:val="fr-FR"/>
        </w:rPr>
        <w:t xml:space="preserve">intoxication comme moyen de défense et la prévision subjective des conséquences.  Je le rappelle, </w:t>
      </w:r>
      <w:proofErr w:type="spellStart"/>
      <w:r w:rsidRPr="00B5258A">
        <w:rPr>
          <w:i/>
          <w:lang w:val="fr-FR"/>
        </w:rPr>
        <w:t>Daviault</w:t>
      </w:r>
      <w:proofErr w:type="spellEnd"/>
      <w:r w:rsidRPr="00B5258A">
        <w:rPr>
          <w:i/>
          <w:lang w:val="fr-FR"/>
        </w:rPr>
        <w:t xml:space="preserve"> </w:t>
      </w:r>
      <w:r w:rsidRPr="00B5258A">
        <w:rPr>
          <w:lang w:val="fr-FR"/>
        </w:rPr>
        <w:t>n</w:t>
      </w:r>
      <w:r>
        <w:rPr>
          <w:lang w:val="fr-FR"/>
        </w:rPr>
        <w:t>’</w:t>
      </w:r>
      <w:r w:rsidRPr="00B5258A">
        <w:rPr>
          <w:lang w:val="fr-FR"/>
        </w:rPr>
        <w:t>intéresse que l</w:t>
      </w:r>
      <w:r>
        <w:rPr>
          <w:lang w:val="fr-FR"/>
        </w:rPr>
        <w:t>’</w:t>
      </w:r>
      <w:r w:rsidRPr="00B5258A">
        <w:rPr>
          <w:lang w:val="fr-FR"/>
        </w:rPr>
        <w:t>intention fondamentale ou le caractère volontaire requis pour commettre un acte intentionnel.  J</w:t>
      </w:r>
      <w:r>
        <w:rPr>
          <w:lang w:val="fr-FR"/>
        </w:rPr>
        <w:t>’</w:t>
      </w:r>
      <w:r w:rsidRPr="00B5258A">
        <w:rPr>
          <w:lang w:val="fr-FR"/>
        </w:rPr>
        <w:t>estime donc, en toute déférence, qu</w:t>
      </w:r>
      <w:r>
        <w:rPr>
          <w:lang w:val="fr-FR"/>
        </w:rPr>
        <w:t>’</w:t>
      </w:r>
      <w:r w:rsidRPr="00B5258A">
        <w:rPr>
          <w:lang w:val="fr-FR"/>
        </w:rPr>
        <w:t>il importe peu de savoir si l</w:t>
      </w:r>
      <w:r>
        <w:rPr>
          <w:lang w:val="fr-FR"/>
        </w:rPr>
        <w:t>’</w:t>
      </w:r>
      <w:r w:rsidRPr="00B5258A">
        <w:rPr>
          <w:lang w:val="fr-FR"/>
        </w:rPr>
        <w:t>art. 33.1 s</w:t>
      </w:r>
      <w:r>
        <w:rPr>
          <w:lang w:val="fr-FR"/>
        </w:rPr>
        <w:t>’</w:t>
      </w:r>
      <w:r w:rsidRPr="00B5258A">
        <w:rPr>
          <w:lang w:val="fr-FR"/>
        </w:rPr>
        <w:t>applique ou non à l</w:t>
      </w:r>
      <w:r>
        <w:rPr>
          <w:lang w:val="fr-FR"/>
        </w:rPr>
        <w:t>’</w:t>
      </w:r>
      <w:r w:rsidRPr="00B5258A">
        <w:rPr>
          <w:lang w:val="fr-FR"/>
        </w:rPr>
        <w:t xml:space="preserve">art. 218.  </w:t>
      </w:r>
    </w:p>
    <w:p w:rsidR="00B46FC0" w:rsidRPr="00B5258A" w:rsidRDefault="00B46FC0" w:rsidP="00B46FC0">
      <w:pPr>
        <w:pStyle w:val="TitleTitre-AltT"/>
        <w:tabs>
          <w:tab w:val="clear" w:pos="360"/>
          <w:tab w:val="left" w:pos="567"/>
        </w:tabs>
        <w:ind w:left="567" w:hanging="567"/>
        <w:rPr>
          <w:lang w:val="fr-CA"/>
        </w:rPr>
      </w:pPr>
      <w:r w:rsidRPr="00B5258A">
        <w:rPr>
          <w:lang w:val="fr-CA"/>
        </w:rPr>
        <w:t>H.</w:t>
      </w:r>
      <w:r w:rsidRPr="00B5258A">
        <w:rPr>
          <w:lang w:val="fr-CA"/>
        </w:rPr>
        <w:tab/>
      </w:r>
      <w:r w:rsidRPr="00B5258A">
        <w:rPr>
          <w:i/>
          <w:lang w:val="fr-CA"/>
        </w:rPr>
        <w:t>Conclusion</w:t>
      </w:r>
    </w:p>
    <w:p w:rsidR="00B46FC0" w:rsidRPr="00B5258A" w:rsidRDefault="00B46FC0" w:rsidP="00B46FC0">
      <w:pPr>
        <w:pStyle w:val="ParaNoNdepar-AltN"/>
        <w:rPr>
          <w:lang w:val="fr-FR"/>
        </w:rPr>
      </w:pPr>
      <w:r w:rsidRPr="00B5258A">
        <w:rPr>
          <w:lang w:val="fr-FR"/>
        </w:rPr>
        <w:t>L</w:t>
      </w:r>
      <w:r>
        <w:rPr>
          <w:lang w:val="fr-FR"/>
        </w:rPr>
        <w:t>’</w:t>
      </w:r>
      <w:r w:rsidRPr="00B5258A">
        <w:rPr>
          <w:lang w:val="fr-FR"/>
        </w:rPr>
        <w:t>article 218 a pour objet la protection des enfants.  Il vise trois catégories de personnes dans la situation où un enfant de moins de 10 ans court ou est susceptible de courir le risque de mourir ou de subir un préjudice permanent.  Il appert de l</w:t>
      </w:r>
      <w:r>
        <w:rPr>
          <w:lang w:val="fr-FR"/>
        </w:rPr>
        <w:t>’</w:t>
      </w:r>
      <w:r w:rsidRPr="00B5258A">
        <w:rPr>
          <w:lang w:val="fr-FR"/>
        </w:rPr>
        <w:t>examen du libellé de la disposition, de son évolution, de son historique, de la gravité du crime et de la stigmatisation sociale qui y est associée que l</w:t>
      </w:r>
      <w:r>
        <w:rPr>
          <w:lang w:val="fr-FR"/>
        </w:rPr>
        <w:t>’</w:t>
      </w:r>
      <w:r w:rsidRPr="00B5258A">
        <w:rPr>
          <w:lang w:val="fr-FR"/>
        </w:rPr>
        <w:t>infraction repose sur une obligation et que la négligence pénale correspond au degré de faute requis pour établir la culpabilité à l</w:t>
      </w:r>
      <w:r>
        <w:rPr>
          <w:lang w:val="fr-FR"/>
        </w:rPr>
        <w:t>’</w:t>
      </w:r>
      <w:r w:rsidRPr="00B5258A">
        <w:rPr>
          <w:lang w:val="fr-FR"/>
        </w:rPr>
        <w:t>égard des conséquences prohibées.</w:t>
      </w:r>
    </w:p>
    <w:p w:rsidR="00B46FC0" w:rsidRPr="00B5258A" w:rsidRDefault="00B46FC0" w:rsidP="00B46FC0">
      <w:pPr>
        <w:pStyle w:val="ParaNoNdepar-AltN"/>
        <w:rPr>
          <w:lang w:val="fr-FR"/>
        </w:rPr>
      </w:pPr>
      <w:r w:rsidRPr="00B5258A">
        <w:rPr>
          <w:lang w:val="fr-FR"/>
        </w:rPr>
        <w:t>Au vu de cette conclusion, je m</w:t>
      </w:r>
      <w:r>
        <w:rPr>
          <w:lang w:val="fr-FR"/>
        </w:rPr>
        <w:t>’</w:t>
      </w:r>
      <w:r w:rsidRPr="00B5258A">
        <w:rPr>
          <w:lang w:val="fr-FR"/>
        </w:rPr>
        <w:t>empresse d</w:t>
      </w:r>
      <w:r>
        <w:rPr>
          <w:lang w:val="fr-FR"/>
        </w:rPr>
        <w:t>’</w:t>
      </w:r>
      <w:r w:rsidRPr="00B5258A">
        <w:rPr>
          <w:lang w:val="fr-FR"/>
        </w:rPr>
        <w:t>ajouter que la négligence pénale suppose une faute bien réelle et qu</w:t>
      </w:r>
      <w:r>
        <w:rPr>
          <w:lang w:val="fr-FR"/>
        </w:rPr>
        <w:t>’</w:t>
      </w:r>
      <w:r w:rsidRPr="00B5258A">
        <w:rPr>
          <w:lang w:val="fr-FR"/>
        </w:rPr>
        <w:t>il ne s</w:t>
      </w:r>
      <w:r>
        <w:rPr>
          <w:lang w:val="fr-FR"/>
        </w:rPr>
        <w:t>’</w:t>
      </w:r>
      <w:r w:rsidRPr="00B5258A">
        <w:rPr>
          <w:lang w:val="fr-FR"/>
        </w:rPr>
        <w:t>agit pas du tout de punir la personne « moralement innocente ».  Même si cette norme peut être moins stricte que celle de la faute subjective quant à chacun des éléments du crime, elle n</w:t>
      </w:r>
      <w:r>
        <w:rPr>
          <w:lang w:val="fr-FR"/>
        </w:rPr>
        <w:t>’</w:t>
      </w:r>
      <w:r w:rsidRPr="00B5258A">
        <w:rPr>
          <w:lang w:val="fr-FR"/>
        </w:rPr>
        <w:t>a pas pour effet de punir une personne qui commet une simple négligence.  Comme l</w:t>
      </w:r>
      <w:r>
        <w:rPr>
          <w:lang w:val="fr-FR"/>
        </w:rPr>
        <w:t>’</w:t>
      </w:r>
      <w:r w:rsidRPr="00B5258A">
        <w:rPr>
          <w:lang w:val="fr-FR"/>
        </w:rPr>
        <w:t xml:space="preserve">affirme la juge Charron dans </w:t>
      </w:r>
      <w:r w:rsidRPr="00B5258A">
        <w:rPr>
          <w:i/>
          <w:lang w:val="fr-FR"/>
        </w:rPr>
        <w:t>Beatty</w:t>
      </w:r>
      <w:r w:rsidRPr="00B5258A">
        <w:rPr>
          <w:lang w:val="fr-FR"/>
        </w:rPr>
        <w:t>, par. 34 :</w:t>
      </w:r>
    </w:p>
    <w:p w:rsidR="00B46FC0" w:rsidRPr="00B5258A" w:rsidRDefault="00307DC0" w:rsidP="00B46FC0">
      <w:pPr>
        <w:pStyle w:val="Citation-AltC"/>
        <w:ind w:hanging="1166"/>
        <w:rPr>
          <w:lang w:val="fr-FR"/>
        </w:rPr>
      </w:pPr>
      <w:r>
        <w:rPr>
          <w:lang w:val="fr-FR"/>
        </w:rPr>
        <w:tab/>
      </w:r>
      <w:r w:rsidR="00B46FC0" w:rsidRPr="00B5258A">
        <w:rPr>
          <w:lang w:val="fr-FR"/>
        </w:rPr>
        <w:t>S</w:t>
      </w:r>
      <w:r w:rsidR="00B46FC0">
        <w:rPr>
          <w:lang w:val="fr-FR"/>
        </w:rPr>
        <w:t>’</w:t>
      </w:r>
      <w:r w:rsidR="00B46FC0" w:rsidRPr="00B5258A">
        <w:rPr>
          <w:lang w:val="fr-FR"/>
        </w:rPr>
        <w:t>il faut considérer comme une infraction criminelle chaque écart par rapport à la norme civile, quelle qu</w:t>
      </w:r>
      <w:r w:rsidR="00B46FC0">
        <w:rPr>
          <w:lang w:val="fr-FR"/>
        </w:rPr>
        <w:t>’</w:t>
      </w:r>
      <w:r w:rsidR="00B46FC0" w:rsidRPr="00B5258A">
        <w:rPr>
          <w:lang w:val="fr-FR"/>
        </w:rPr>
        <w:t xml:space="preserve">en soit la gravité, on risque de ratisser </w:t>
      </w:r>
      <w:r w:rsidR="00B46FC0" w:rsidRPr="00B5258A">
        <w:rPr>
          <w:lang w:val="fr-FR"/>
        </w:rPr>
        <w:lastRenderedPageBreak/>
        <w:t xml:space="preserve">trop large et de qualifier de criminelles des personnes qui en réalité ne sont pas moralement blâmables.  </w:t>
      </w:r>
    </w:p>
    <w:p w:rsidR="00B46FC0" w:rsidRPr="00B5258A" w:rsidRDefault="00B46FC0" w:rsidP="00B46FC0">
      <w:pPr>
        <w:pStyle w:val="ContinueParaSuitedupar-AltP"/>
        <w:rPr>
          <w:lang w:val="fr-FR"/>
        </w:rPr>
      </w:pPr>
      <w:r w:rsidRPr="00B5258A">
        <w:rPr>
          <w:lang w:val="fr-FR"/>
        </w:rPr>
        <w:t>C</w:t>
      </w:r>
      <w:r>
        <w:rPr>
          <w:lang w:val="fr-FR"/>
        </w:rPr>
        <w:t>’</w:t>
      </w:r>
      <w:r w:rsidRPr="00B5258A">
        <w:rPr>
          <w:lang w:val="fr-FR"/>
        </w:rPr>
        <w:t>est pourquoi le critère objectif « exige la preuve d</w:t>
      </w:r>
      <w:r>
        <w:rPr>
          <w:lang w:val="fr-FR"/>
        </w:rPr>
        <w:t>’</w:t>
      </w:r>
      <w:r w:rsidRPr="00B5258A">
        <w:rPr>
          <w:lang w:val="fr-FR"/>
        </w:rPr>
        <w:t xml:space="preserve">un </w:t>
      </w:r>
      <w:r w:rsidRPr="00B5258A">
        <w:rPr>
          <w:i/>
          <w:lang w:val="fr-FR"/>
        </w:rPr>
        <w:t xml:space="preserve">écart marqué </w:t>
      </w:r>
      <w:r w:rsidRPr="00B5258A">
        <w:rPr>
          <w:lang w:val="fr-FR"/>
        </w:rPr>
        <w:t>par rapport à la norme de diligence que respecterait une personne raisonnable dans les circonstances »</w:t>
      </w:r>
      <w:r w:rsidR="00F56516">
        <w:rPr>
          <w:lang w:val="fr-FR"/>
        </w:rPr>
        <w:t xml:space="preserve"> : </w:t>
      </w:r>
      <w:r w:rsidRPr="00B5258A">
        <w:rPr>
          <w:i/>
          <w:lang w:val="fr-FR"/>
        </w:rPr>
        <w:t>ibid.</w:t>
      </w:r>
      <w:r w:rsidRPr="00B5258A">
        <w:rPr>
          <w:lang w:val="fr-FR"/>
        </w:rPr>
        <w:t>, par. 36 (</w:t>
      </w:r>
      <w:r w:rsidR="00592623">
        <w:rPr>
          <w:lang w:val="fr-FR"/>
        </w:rPr>
        <w:t xml:space="preserve">en </w:t>
      </w:r>
      <w:r w:rsidRPr="00B5258A">
        <w:rPr>
          <w:lang w:val="fr-FR"/>
        </w:rPr>
        <w:t>italique dans l</w:t>
      </w:r>
      <w:r>
        <w:rPr>
          <w:lang w:val="fr-FR"/>
        </w:rPr>
        <w:t>’</w:t>
      </w:r>
      <w:r w:rsidR="00F56516">
        <w:rPr>
          <w:lang w:val="fr-FR"/>
        </w:rPr>
        <w:t>original)</w:t>
      </w:r>
      <w:r w:rsidRPr="00B5258A">
        <w:rPr>
          <w:lang w:val="fr-FR"/>
        </w:rPr>
        <w:t xml:space="preserve">.  </w:t>
      </w:r>
    </w:p>
    <w:p w:rsidR="00B46FC0" w:rsidRPr="00B5258A" w:rsidRDefault="00B46FC0" w:rsidP="00B46FC0">
      <w:pPr>
        <w:pStyle w:val="ParaNoNdepar-AltN"/>
        <w:rPr>
          <w:lang w:val="fr-FR"/>
        </w:rPr>
      </w:pPr>
      <w:r w:rsidRPr="00B5258A">
        <w:rPr>
          <w:lang w:val="fr-FR"/>
        </w:rPr>
        <w:t>Une norme objective n</w:t>
      </w:r>
      <w:r>
        <w:rPr>
          <w:lang w:val="fr-FR"/>
        </w:rPr>
        <w:t>’</w:t>
      </w:r>
      <w:r w:rsidRPr="00B5258A">
        <w:rPr>
          <w:lang w:val="fr-FR"/>
        </w:rPr>
        <w:t>a pas non plus pour effet de punir la personne qui agit en croyant de bonne foi, mais à tort, que sa conduite n</w:t>
      </w:r>
      <w:r>
        <w:rPr>
          <w:lang w:val="fr-FR"/>
        </w:rPr>
        <w:t>’</w:t>
      </w:r>
      <w:r w:rsidRPr="00B5258A">
        <w:rPr>
          <w:lang w:val="fr-FR"/>
        </w:rPr>
        <w:t xml:space="preserve">est pas dangereuse dans les circonstances, à condition que sa croyance soit raisonnable.  Toujours dans </w:t>
      </w:r>
      <w:r w:rsidRPr="00B5258A">
        <w:rPr>
          <w:i/>
          <w:lang w:val="fr-FR"/>
        </w:rPr>
        <w:t>Beatty</w:t>
      </w:r>
      <w:r w:rsidRPr="00B5258A">
        <w:rPr>
          <w:lang w:val="fr-FR"/>
        </w:rPr>
        <w:t>, la juge Charron fait la synthèse suivante aux par. 37</w:t>
      </w:r>
      <w:r w:rsidRPr="00B5258A">
        <w:rPr>
          <w:lang w:val="fr-FR"/>
        </w:rPr>
        <w:noBreakHyphen/>
        <w:t>38 :</w:t>
      </w:r>
    </w:p>
    <w:p w:rsidR="00B46FC0" w:rsidRPr="00B5258A" w:rsidRDefault="00592623" w:rsidP="00B46FC0">
      <w:pPr>
        <w:pStyle w:val="Citation-AltC"/>
        <w:spacing w:after="240"/>
        <w:ind w:left="1168" w:hanging="1166"/>
        <w:contextualSpacing w:val="0"/>
        <w:rPr>
          <w:lang w:val="fr-FR"/>
        </w:rPr>
      </w:pPr>
      <w:r>
        <w:rPr>
          <w:lang w:val="fr-FR"/>
        </w:rPr>
        <w:tab/>
      </w:r>
      <w:r w:rsidR="00B46FC0" w:rsidRPr="00B5258A">
        <w:rPr>
          <w:lang w:val="fr-FR"/>
        </w:rPr>
        <w:t>Toutefois, comme l</w:t>
      </w:r>
      <w:r w:rsidR="00B46FC0">
        <w:rPr>
          <w:lang w:val="fr-FR"/>
        </w:rPr>
        <w:t>’</w:t>
      </w:r>
      <w:r w:rsidR="00B46FC0" w:rsidRPr="00B5258A">
        <w:rPr>
          <w:lang w:val="fr-FR"/>
        </w:rPr>
        <w:t>état mental de l</w:t>
      </w:r>
      <w:r w:rsidR="00B46FC0">
        <w:rPr>
          <w:lang w:val="fr-FR"/>
        </w:rPr>
        <w:t>’</w:t>
      </w:r>
      <w:r w:rsidR="00B46FC0" w:rsidRPr="00B5258A">
        <w:rPr>
          <w:lang w:val="fr-FR"/>
        </w:rPr>
        <w:t>accusé est pertinent dans une affaire criminelle, il faut modifier le critère objectif pour accorder à l</w:t>
      </w:r>
      <w:r w:rsidR="00B46FC0">
        <w:rPr>
          <w:lang w:val="fr-FR"/>
        </w:rPr>
        <w:t>’</w:t>
      </w:r>
      <w:r w:rsidR="00B46FC0" w:rsidRPr="00B5258A">
        <w:rPr>
          <w:lang w:val="fr-FR"/>
        </w:rPr>
        <w:t>accusé le bénéfice de tout doute raisonnable relatif à la question de savoir si une personne raisonnable aurait apprécié le risque ou encore aurait pu faire quelque chose pour éviter de créer le danger et l</w:t>
      </w:r>
      <w:r w:rsidR="00B46FC0">
        <w:rPr>
          <w:lang w:val="fr-FR"/>
        </w:rPr>
        <w:t>’</w:t>
      </w:r>
      <w:r w:rsidR="00B46FC0" w:rsidRPr="00B5258A">
        <w:rPr>
          <w:lang w:val="fr-FR"/>
        </w:rPr>
        <w:t>aurait fait</w:t>
      </w:r>
      <w:r>
        <w:rPr>
          <w:lang w:val="fr-FR"/>
        </w:rPr>
        <w:t>. . .</w:t>
      </w:r>
    </w:p>
    <w:p w:rsidR="00B46FC0" w:rsidRPr="00B5258A" w:rsidRDefault="00B46FC0" w:rsidP="00592623">
      <w:pPr>
        <w:pStyle w:val="Citation-AltC"/>
        <w:tabs>
          <w:tab w:val="left" w:pos="1620"/>
        </w:tabs>
        <w:rPr>
          <w:lang w:val="fr-FR"/>
        </w:rPr>
      </w:pPr>
      <w:r>
        <w:rPr>
          <w:lang w:val="fr-FR"/>
        </w:rPr>
        <w:tab/>
      </w:r>
      <w:r w:rsidR="00592623">
        <w:rPr>
          <w:lang w:val="fr-FR"/>
        </w:rPr>
        <w:t xml:space="preserve">. . . </w:t>
      </w:r>
      <w:r w:rsidRPr="00B5258A">
        <w:rPr>
          <w:lang w:val="fr-FR"/>
        </w:rPr>
        <w:t xml:space="preserve">Dans le </w:t>
      </w:r>
      <w:proofErr w:type="spellStart"/>
      <w:r w:rsidRPr="00B5258A">
        <w:rPr>
          <w:lang w:val="fr-FR"/>
        </w:rPr>
        <w:t>mê</w:t>
      </w:r>
      <w:proofErr w:type="spellEnd"/>
      <w:r w:rsidRPr="00B5258A">
        <w:rPr>
          <w:lang w:val="fr-CA"/>
        </w:rPr>
        <w:t>me ordre d</w:t>
      </w:r>
      <w:r>
        <w:rPr>
          <w:lang w:val="fr-CA"/>
        </w:rPr>
        <w:t>’</w:t>
      </w:r>
      <w:r w:rsidRPr="00B5258A">
        <w:rPr>
          <w:lang w:val="fr-CA"/>
        </w:rPr>
        <w:t>idées, une erreur de fait raisonnable peut constituer un moyen de défense suffisant si, compte tenu de la perception raisonnable des faits par l</w:t>
      </w:r>
      <w:r>
        <w:rPr>
          <w:lang w:val="fr-CA"/>
        </w:rPr>
        <w:t>’</w:t>
      </w:r>
      <w:r w:rsidRPr="00B5258A">
        <w:rPr>
          <w:lang w:val="fr-CA"/>
        </w:rPr>
        <w:t xml:space="preserve">accusé, son comportement était conforme à la norme de diligence </w:t>
      </w:r>
      <w:r w:rsidRPr="00B5258A">
        <w:rPr>
          <w:lang w:val="fr-FR"/>
        </w:rPr>
        <w:t>requise.</w:t>
      </w:r>
    </w:p>
    <w:p w:rsidR="00B46FC0" w:rsidRPr="00B5258A" w:rsidRDefault="00B46FC0" w:rsidP="00B46FC0">
      <w:pPr>
        <w:pStyle w:val="ParaNoNdepar-AltN"/>
        <w:rPr>
          <w:lang w:val="fr-FR"/>
        </w:rPr>
      </w:pPr>
      <w:r w:rsidRPr="00B5258A">
        <w:rPr>
          <w:lang w:val="fr-FR"/>
        </w:rPr>
        <w:t>Ce que le critère écarte c</w:t>
      </w:r>
      <w:r>
        <w:rPr>
          <w:lang w:val="fr-FR"/>
        </w:rPr>
        <w:t>’</w:t>
      </w:r>
      <w:r w:rsidRPr="00B5258A">
        <w:rPr>
          <w:lang w:val="fr-FR"/>
        </w:rPr>
        <w:t>est la prise en compte des caractéristiques personnelles de l</w:t>
      </w:r>
      <w:r>
        <w:rPr>
          <w:lang w:val="fr-FR"/>
        </w:rPr>
        <w:t>’</w:t>
      </w:r>
      <w:r w:rsidRPr="00B5258A">
        <w:rPr>
          <w:lang w:val="fr-FR"/>
        </w:rPr>
        <w:t>accusé, hormis son incapacité à prendre conscience du risque.  Son application ne permet pas non plus à une personne en état d</w:t>
      </w:r>
      <w:r>
        <w:rPr>
          <w:lang w:val="fr-FR"/>
        </w:rPr>
        <w:t>’</w:t>
      </w:r>
      <w:r w:rsidRPr="00B5258A">
        <w:rPr>
          <w:lang w:val="fr-FR"/>
        </w:rPr>
        <w:t>ivresse ou d</w:t>
      </w:r>
      <w:r>
        <w:rPr>
          <w:lang w:val="fr-FR"/>
        </w:rPr>
        <w:t>’</w:t>
      </w:r>
      <w:r w:rsidRPr="00B5258A">
        <w:rPr>
          <w:lang w:val="fr-FR"/>
        </w:rPr>
        <w:t>intoxication d</w:t>
      </w:r>
      <w:r>
        <w:rPr>
          <w:lang w:val="fr-FR"/>
        </w:rPr>
        <w:t>’</w:t>
      </w:r>
      <w:r w:rsidRPr="00B5258A">
        <w:rPr>
          <w:lang w:val="fr-FR"/>
        </w:rPr>
        <w:t>échapper à toute responsabilité au motif qu</w:t>
      </w:r>
      <w:r>
        <w:rPr>
          <w:lang w:val="fr-FR"/>
        </w:rPr>
        <w:t>’</w:t>
      </w:r>
      <w:r w:rsidRPr="00B5258A">
        <w:rPr>
          <w:lang w:val="fr-FR"/>
        </w:rPr>
        <w:t>elle n</w:t>
      </w:r>
      <w:r>
        <w:rPr>
          <w:lang w:val="fr-FR"/>
        </w:rPr>
        <w:t>’</w:t>
      </w:r>
      <w:r w:rsidRPr="00B5258A">
        <w:rPr>
          <w:lang w:val="fr-FR"/>
        </w:rPr>
        <w:t>était pas en mesure de prévoir, ou qu</w:t>
      </w:r>
      <w:r>
        <w:rPr>
          <w:lang w:val="fr-FR"/>
        </w:rPr>
        <w:t>’</w:t>
      </w:r>
      <w:r w:rsidRPr="00B5258A">
        <w:rPr>
          <w:lang w:val="fr-FR"/>
        </w:rPr>
        <w:t>elle n</w:t>
      </w:r>
      <w:r>
        <w:rPr>
          <w:lang w:val="fr-FR"/>
        </w:rPr>
        <w:t>’</w:t>
      </w:r>
      <w:r w:rsidRPr="00B5258A">
        <w:rPr>
          <w:lang w:val="fr-FR"/>
        </w:rPr>
        <w:t>a pas prévu, les conséquences probables de ses actes.  En toute déférence, il devrait en être ainsi.  L</w:t>
      </w:r>
      <w:r>
        <w:rPr>
          <w:lang w:val="fr-FR"/>
        </w:rPr>
        <w:t>’</w:t>
      </w:r>
      <w:r w:rsidRPr="00B5258A">
        <w:rPr>
          <w:lang w:val="fr-FR"/>
        </w:rPr>
        <w:t xml:space="preserve">application de la norme de la négligence pénale aux faits de </w:t>
      </w:r>
      <w:r w:rsidRPr="00B5258A">
        <w:rPr>
          <w:lang w:val="fr-FR"/>
        </w:rPr>
        <w:lastRenderedPageBreak/>
        <w:t>l</w:t>
      </w:r>
      <w:r>
        <w:rPr>
          <w:lang w:val="fr-FR"/>
        </w:rPr>
        <w:t>’</w:t>
      </w:r>
      <w:r w:rsidRPr="00B5258A">
        <w:rPr>
          <w:lang w:val="fr-FR"/>
        </w:rPr>
        <w:t xml:space="preserve">espèce montre comment elle peut soustraire la personne moralement innocente à la responsabilité criminelle.  </w:t>
      </w:r>
    </w:p>
    <w:p w:rsidR="00B46FC0" w:rsidRPr="00B5258A" w:rsidRDefault="00B46FC0" w:rsidP="00B46FC0">
      <w:pPr>
        <w:pStyle w:val="TitleTitre-AltT"/>
        <w:tabs>
          <w:tab w:val="clear" w:pos="360"/>
          <w:tab w:val="left" w:pos="567"/>
        </w:tabs>
        <w:ind w:left="567" w:hanging="567"/>
        <w:rPr>
          <w:u w:val="single"/>
          <w:lang w:val="fr-CA"/>
        </w:rPr>
      </w:pPr>
      <w:r w:rsidRPr="00B5258A">
        <w:rPr>
          <w:lang w:val="fr-CA"/>
        </w:rPr>
        <w:t>III.</w:t>
      </w:r>
      <w:r w:rsidRPr="00B5258A">
        <w:rPr>
          <w:lang w:val="fr-CA"/>
        </w:rPr>
        <w:tab/>
      </w:r>
      <w:r w:rsidRPr="00B5258A">
        <w:rPr>
          <w:u w:val="single"/>
          <w:lang w:val="fr-CA"/>
        </w:rPr>
        <w:t xml:space="preserve">Application aux faits </w:t>
      </w:r>
    </w:p>
    <w:p w:rsidR="00B46FC0" w:rsidRPr="00B5258A" w:rsidRDefault="00B46FC0" w:rsidP="00B46FC0">
      <w:pPr>
        <w:pStyle w:val="ParaNoNdepar-AltN"/>
        <w:rPr>
          <w:lang w:val="fr-FR"/>
        </w:rPr>
      </w:pPr>
      <w:r w:rsidRPr="00B5258A">
        <w:rPr>
          <w:lang w:val="fr-FR"/>
        </w:rPr>
        <w:t>Le juge du procès a conclu que l</w:t>
      </w:r>
      <w:r>
        <w:rPr>
          <w:lang w:val="fr-FR"/>
        </w:rPr>
        <w:t>’</w:t>
      </w:r>
      <w:r w:rsidRPr="00B5258A">
        <w:rPr>
          <w:lang w:val="fr-FR"/>
        </w:rPr>
        <w:t xml:space="preserve">intimée, A.D.H., croyait sincèrement son enfant </w:t>
      </w:r>
      <w:proofErr w:type="spellStart"/>
      <w:r w:rsidRPr="00B5258A">
        <w:rPr>
          <w:lang w:val="fr-FR"/>
        </w:rPr>
        <w:t>mort</w:t>
      </w:r>
      <w:r w:rsidRPr="00B5258A">
        <w:rPr>
          <w:lang w:val="fr-FR"/>
        </w:rPr>
        <w:noBreakHyphen/>
        <w:t>né</w:t>
      </w:r>
      <w:proofErr w:type="spellEnd"/>
      <w:r w:rsidRPr="00B5258A">
        <w:rPr>
          <w:lang w:val="fr-FR"/>
        </w:rPr>
        <w:t>.  Pour ce faire, il a admis le caractère précipité et prématuré de la naissance.  Il a également tenu pour avérées la stupéfaction et la frayeur d</w:t>
      </w:r>
      <w:r>
        <w:rPr>
          <w:lang w:val="fr-FR"/>
        </w:rPr>
        <w:t>’</w:t>
      </w:r>
      <w:r w:rsidRPr="00B5258A">
        <w:rPr>
          <w:lang w:val="fr-FR"/>
        </w:rPr>
        <w:t xml:space="preserve">A.D.H. au moment des faits, ainsi que la couleur bleue du </w:t>
      </w:r>
      <w:proofErr w:type="spellStart"/>
      <w:r w:rsidRPr="00B5258A">
        <w:rPr>
          <w:lang w:val="fr-FR"/>
        </w:rPr>
        <w:t>nouveau</w:t>
      </w:r>
      <w:r w:rsidRPr="00B5258A">
        <w:rPr>
          <w:lang w:val="fr-FR"/>
        </w:rPr>
        <w:noBreakHyphen/>
        <w:t>né</w:t>
      </w:r>
      <w:proofErr w:type="spellEnd"/>
      <w:r w:rsidRPr="00B5258A">
        <w:rPr>
          <w:lang w:val="fr-FR"/>
        </w:rPr>
        <w:t xml:space="preserve"> et son immobilité.  À son avis, le témoignage du D</w:t>
      </w:r>
      <w:r w:rsidRPr="00B5258A">
        <w:rPr>
          <w:vertAlign w:val="superscript"/>
          <w:lang w:val="fr-FR"/>
        </w:rPr>
        <w:t>r</w:t>
      </w:r>
      <w:r w:rsidRPr="00B5258A">
        <w:rPr>
          <w:lang w:val="fr-FR"/>
        </w:rPr>
        <w:t xml:space="preserve"> Simpson et ceux d</w:t>
      </w:r>
      <w:r>
        <w:rPr>
          <w:lang w:val="fr-FR"/>
        </w:rPr>
        <w:t>’</w:t>
      </w:r>
      <w:r w:rsidRPr="00B5258A">
        <w:rPr>
          <w:lang w:val="fr-FR"/>
        </w:rPr>
        <w:t>autres personnes qui avaient elles aussi cru l</w:t>
      </w:r>
      <w:r>
        <w:rPr>
          <w:lang w:val="fr-FR"/>
        </w:rPr>
        <w:t>’</w:t>
      </w:r>
      <w:r w:rsidRPr="00B5258A">
        <w:rPr>
          <w:lang w:val="fr-FR"/>
        </w:rPr>
        <w:t>enfant mort étayaient objectivement la croyance d</w:t>
      </w:r>
      <w:r>
        <w:rPr>
          <w:lang w:val="fr-FR"/>
        </w:rPr>
        <w:t>’</w:t>
      </w:r>
      <w:r w:rsidRPr="00B5258A">
        <w:rPr>
          <w:lang w:val="fr-FR"/>
        </w:rPr>
        <w:t xml:space="preserve">A.D.H. (2009 SKQB 261, 335 </w:t>
      </w:r>
      <w:proofErr w:type="spellStart"/>
      <w:r w:rsidRPr="00B5258A">
        <w:rPr>
          <w:lang w:val="fr-FR"/>
        </w:rPr>
        <w:t>Sask</w:t>
      </w:r>
      <w:proofErr w:type="spellEnd"/>
      <w:r w:rsidRPr="00B5258A">
        <w:rPr>
          <w:lang w:val="fr-FR"/>
        </w:rPr>
        <w:t xml:space="preserve">. R. 173). </w:t>
      </w:r>
    </w:p>
    <w:p w:rsidR="00B46FC0" w:rsidRPr="00B5258A" w:rsidRDefault="00B46FC0" w:rsidP="00B46FC0">
      <w:pPr>
        <w:pStyle w:val="ParaNoNdepar-AltN"/>
        <w:rPr>
          <w:lang w:val="fr-CA"/>
        </w:rPr>
      </w:pPr>
      <w:r w:rsidRPr="00B5258A">
        <w:rPr>
          <w:lang w:val="fr-FR"/>
        </w:rPr>
        <w:t xml:space="preserve">À partir des conclusions de fait du juge du procès, le juge </w:t>
      </w:r>
      <w:proofErr w:type="spellStart"/>
      <w:r w:rsidRPr="00B5258A">
        <w:rPr>
          <w:lang w:val="fr-FR"/>
        </w:rPr>
        <w:t>Ottenbreit</w:t>
      </w:r>
      <w:proofErr w:type="spellEnd"/>
      <w:r w:rsidRPr="00B5258A">
        <w:rPr>
          <w:lang w:val="fr-FR"/>
        </w:rPr>
        <w:t>, de la Cour d</w:t>
      </w:r>
      <w:r>
        <w:rPr>
          <w:lang w:val="fr-FR"/>
        </w:rPr>
        <w:t>’</w:t>
      </w:r>
      <w:r w:rsidRPr="00B5258A">
        <w:rPr>
          <w:lang w:val="fr-FR"/>
        </w:rPr>
        <w:t>appel, a conclu qu</w:t>
      </w:r>
      <w:r>
        <w:rPr>
          <w:lang w:val="fr-FR"/>
        </w:rPr>
        <w:t>’</w:t>
      </w:r>
      <w:r w:rsidRPr="00B5258A">
        <w:rPr>
          <w:lang w:val="fr-FR"/>
        </w:rPr>
        <w:t>A.D.H. devait être acquittée.  Selon lui, elle croyait [</w:t>
      </w:r>
      <w:r w:rsidRPr="00B5258A">
        <w:rPr>
          <w:smallCaps/>
          <w:lang w:val="fr-FR"/>
        </w:rPr>
        <w:t>traduction</w:t>
      </w:r>
      <w:r w:rsidRPr="00B5258A">
        <w:rPr>
          <w:lang w:val="fr-FR"/>
        </w:rPr>
        <w:t xml:space="preserve">] « non seulement de bonne foi, mais aussi de manière raisonnable dans les circonstances » (2011 SKCA 6, 366 </w:t>
      </w:r>
      <w:proofErr w:type="spellStart"/>
      <w:r w:rsidRPr="00B5258A">
        <w:rPr>
          <w:lang w:val="fr-FR"/>
        </w:rPr>
        <w:t>Sask</w:t>
      </w:r>
      <w:proofErr w:type="spellEnd"/>
      <w:r w:rsidRPr="00B5258A">
        <w:rPr>
          <w:lang w:val="fr-FR"/>
        </w:rPr>
        <w:t xml:space="preserve">. R. 123, par. 38), avoir donné naissance à un enfant </w:t>
      </w:r>
      <w:proofErr w:type="spellStart"/>
      <w:r w:rsidRPr="00B5258A">
        <w:rPr>
          <w:lang w:val="fr-FR"/>
        </w:rPr>
        <w:t>mort</w:t>
      </w:r>
      <w:r w:rsidRPr="00B5258A">
        <w:rPr>
          <w:lang w:val="fr-FR"/>
        </w:rPr>
        <w:noBreakHyphen/>
        <w:t>né</w:t>
      </w:r>
      <w:proofErr w:type="spellEnd"/>
      <w:r w:rsidRPr="00B5258A">
        <w:rPr>
          <w:lang w:val="fr-FR"/>
        </w:rPr>
        <w:t xml:space="preserve">.  </w:t>
      </w:r>
      <w:r w:rsidRPr="00B5258A">
        <w:rPr>
          <w:lang w:val="fr-CA"/>
        </w:rPr>
        <w:t>Je suis du même avis.</w:t>
      </w:r>
    </w:p>
    <w:p w:rsidR="00B46FC0" w:rsidRPr="00B5258A" w:rsidRDefault="00B46FC0" w:rsidP="00B46FC0">
      <w:pPr>
        <w:pStyle w:val="ParaNoNdepar-AltN"/>
        <w:rPr>
          <w:lang w:val="fr-FR"/>
        </w:rPr>
      </w:pPr>
      <w:r w:rsidRPr="00B5258A">
        <w:rPr>
          <w:lang w:val="fr-FR"/>
        </w:rPr>
        <w:t>Compte tenu de l</w:t>
      </w:r>
      <w:r>
        <w:rPr>
          <w:lang w:val="fr-FR"/>
        </w:rPr>
        <w:t>’</w:t>
      </w:r>
      <w:r w:rsidRPr="00B5258A">
        <w:rPr>
          <w:lang w:val="fr-FR"/>
        </w:rPr>
        <w:t>ensemble des circonstances, le fait qu</w:t>
      </w:r>
      <w:r>
        <w:rPr>
          <w:lang w:val="fr-FR"/>
        </w:rPr>
        <w:t>’</w:t>
      </w:r>
      <w:r w:rsidRPr="00B5258A">
        <w:rPr>
          <w:lang w:val="fr-FR"/>
        </w:rPr>
        <w:t>A.D.H. a abandonné son enfant et l</w:t>
      </w:r>
      <w:r>
        <w:rPr>
          <w:lang w:val="fr-FR"/>
        </w:rPr>
        <w:t>’</w:t>
      </w:r>
      <w:r w:rsidRPr="00B5258A">
        <w:rPr>
          <w:lang w:val="fr-FR"/>
        </w:rPr>
        <w:t>a exposé au risque de mourir ou de subir un préjudice permanent n</w:t>
      </w:r>
      <w:r>
        <w:rPr>
          <w:lang w:val="fr-FR"/>
        </w:rPr>
        <w:t>’</w:t>
      </w:r>
      <w:r w:rsidRPr="00B5258A">
        <w:rPr>
          <w:lang w:val="fr-FR"/>
        </w:rPr>
        <w:t>était pas moralement blâmable.  Elle avait donc droit à l</w:t>
      </w:r>
      <w:r>
        <w:rPr>
          <w:lang w:val="fr-FR"/>
        </w:rPr>
        <w:t>’</w:t>
      </w:r>
      <w:r w:rsidRPr="00B5258A">
        <w:rPr>
          <w:lang w:val="fr-FR"/>
        </w:rPr>
        <w:t xml:space="preserve">acquittement. </w:t>
      </w:r>
    </w:p>
    <w:p w:rsidR="00B46FC0" w:rsidRPr="00B5258A" w:rsidRDefault="00B46FC0" w:rsidP="00B46FC0">
      <w:pPr>
        <w:pStyle w:val="ParaNoNdepar-AltN"/>
        <w:rPr>
          <w:lang w:val="fr-FR"/>
        </w:rPr>
      </w:pPr>
      <w:r w:rsidRPr="00B5258A">
        <w:rPr>
          <w:lang w:val="fr-FR"/>
        </w:rPr>
        <w:t>Je suis donc d</w:t>
      </w:r>
      <w:r>
        <w:rPr>
          <w:lang w:val="fr-FR"/>
        </w:rPr>
        <w:t>’</w:t>
      </w:r>
      <w:r w:rsidRPr="00B5258A">
        <w:rPr>
          <w:lang w:val="fr-FR"/>
        </w:rPr>
        <w:t>avis de rejeter le pourvoi.</w:t>
      </w:r>
    </w:p>
    <w:bookmarkEnd w:id="12"/>
    <w:p w:rsidR="00B46FC0" w:rsidRPr="00CB3195" w:rsidRDefault="00B46FC0" w:rsidP="00B46FC0">
      <w:pPr>
        <w:pStyle w:val="ParaNoNdepar-AltN"/>
        <w:numPr>
          <w:ilvl w:val="0"/>
          <w:numId w:val="0"/>
        </w:numPr>
        <w:jc w:val="center"/>
        <w:rPr>
          <w:b/>
          <w:lang w:val="fr-CA"/>
        </w:rPr>
      </w:pPr>
      <w:r w:rsidRPr="00CB3195">
        <w:rPr>
          <w:b/>
          <w:lang w:val="fr-CA"/>
        </w:rPr>
        <w:lastRenderedPageBreak/>
        <w:t>ANNEXE</w:t>
      </w:r>
    </w:p>
    <w:p w:rsidR="00B46FC0" w:rsidRPr="00CB3195" w:rsidRDefault="00B46FC0" w:rsidP="00724E46">
      <w:pPr>
        <w:pStyle w:val="ParaNoNdepar-AltN"/>
        <w:numPr>
          <w:ilvl w:val="0"/>
          <w:numId w:val="0"/>
        </w:numPr>
        <w:spacing w:before="0"/>
        <w:jc w:val="left"/>
        <w:rPr>
          <w:lang w:val="fr-FR"/>
        </w:rPr>
      </w:pPr>
      <w:r w:rsidRPr="00CB3195">
        <w:rPr>
          <w:i/>
          <w:lang w:val="fr-FR"/>
        </w:rPr>
        <w:t>Code criminel</w:t>
      </w:r>
      <w:r w:rsidRPr="00CB3195">
        <w:rPr>
          <w:lang w:val="fr-FR"/>
        </w:rPr>
        <w:t>, L.R.C. 1985, ch. C-46</w:t>
      </w:r>
    </w:p>
    <w:p w:rsidR="00B46FC0" w:rsidRPr="00CB3195" w:rsidRDefault="00B46FC0" w:rsidP="00724E46">
      <w:pPr>
        <w:pStyle w:val="Citation-AltC"/>
        <w:tabs>
          <w:tab w:val="left" w:pos="1800"/>
        </w:tabs>
        <w:spacing w:after="240"/>
        <w:ind w:left="1260" w:hanging="1260"/>
        <w:rPr>
          <w:lang w:val="fr-CA"/>
        </w:rPr>
      </w:pPr>
      <w:r w:rsidRPr="00CB3195">
        <w:rPr>
          <w:rStyle w:val="sectionlabel"/>
          <w:rFonts w:eastAsiaTheme="majorEastAsia"/>
          <w:b/>
          <w:lang w:val="fr-FR"/>
        </w:rPr>
        <w:tab/>
      </w:r>
      <w:r w:rsidR="00FE4A11">
        <w:rPr>
          <w:rStyle w:val="sectionlabel"/>
          <w:rFonts w:eastAsiaTheme="majorEastAsia"/>
          <w:b/>
          <w:lang w:val="fr-FR"/>
        </w:rPr>
        <w:tab/>
      </w:r>
      <w:r w:rsidRPr="00CB3195">
        <w:rPr>
          <w:rStyle w:val="sectionlabel"/>
          <w:rFonts w:eastAsiaTheme="majorEastAsia"/>
          <w:b/>
          <w:lang w:val="fr-CA"/>
        </w:rPr>
        <w:t>214</w:t>
      </w:r>
      <w:r w:rsidRPr="004F6E8B">
        <w:rPr>
          <w:rStyle w:val="sectionlabel"/>
          <w:rFonts w:eastAsiaTheme="majorEastAsia"/>
          <w:b/>
          <w:lang w:val="fr-CA"/>
        </w:rPr>
        <w:t>.</w:t>
      </w:r>
      <w:r w:rsidRPr="00CB3195">
        <w:rPr>
          <w:rStyle w:val="sectionlabel"/>
          <w:rFonts w:eastAsiaTheme="majorEastAsia"/>
          <w:lang w:val="fr-CA"/>
        </w:rPr>
        <w:t>  Les définitions qui suivent s</w:t>
      </w:r>
      <w:r>
        <w:rPr>
          <w:rStyle w:val="sectionlabel"/>
          <w:rFonts w:eastAsiaTheme="majorEastAsia"/>
          <w:lang w:val="fr-CA"/>
        </w:rPr>
        <w:t>’</w:t>
      </w:r>
      <w:r w:rsidRPr="00CB3195">
        <w:rPr>
          <w:rStyle w:val="sectionlabel"/>
          <w:rFonts w:eastAsiaTheme="majorEastAsia"/>
          <w:lang w:val="fr-CA"/>
        </w:rPr>
        <w:t>appliquent à la présente partie.</w:t>
      </w:r>
    </w:p>
    <w:p w:rsidR="00B46FC0" w:rsidRPr="00CB3195" w:rsidRDefault="00B46FC0" w:rsidP="00B46FC0">
      <w:pPr>
        <w:pStyle w:val="Citation-AltC"/>
        <w:ind w:left="0"/>
        <w:rPr>
          <w:rStyle w:val="HTMLDefinition"/>
          <w:rFonts w:eastAsiaTheme="majorEastAsia"/>
          <w:lang w:val="fr-CA"/>
        </w:rPr>
      </w:pPr>
    </w:p>
    <w:p w:rsidR="00B46FC0" w:rsidRPr="00CB3195" w:rsidRDefault="00FE4A11" w:rsidP="00FE4A11">
      <w:pPr>
        <w:pStyle w:val="Citation-AltC"/>
        <w:tabs>
          <w:tab w:val="left" w:pos="1260"/>
        </w:tabs>
        <w:spacing w:after="240"/>
        <w:ind w:left="1260" w:hanging="1260"/>
        <w:rPr>
          <w:lang w:val="fr-CA"/>
        </w:rPr>
      </w:pPr>
      <w:r>
        <w:rPr>
          <w:rStyle w:val="HTMLDefinition"/>
          <w:rFonts w:eastAsiaTheme="majorEastAsia"/>
          <w:lang w:val="fr-CA"/>
        </w:rPr>
        <w:tab/>
      </w:r>
      <w:r w:rsidR="00B46FC0" w:rsidRPr="00CB3195">
        <w:rPr>
          <w:rStyle w:val="HTMLDefinition"/>
          <w:rFonts w:eastAsiaTheme="majorEastAsia"/>
          <w:lang w:val="fr-CA"/>
        </w:rPr>
        <w:t>« </w:t>
      </w:r>
      <w:proofErr w:type="gramStart"/>
      <w:r w:rsidR="00B46FC0" w:rsidRPr="00CB3195">
        <w:rPr>
          <w:rStyle w:val="HTMLDefinition"/>
          <w:rFonts w:eastAsiaTheme="majorEastAsia"/>
          <w:lang w:val="fr-CA"/>
        </w:rPr>
        <w:t>abandonner</w:t>
      </w:r>
      <w:proofErr w:type="gramEnd"/>
      <w:r w:rsidR="00B46FC0" w:rsidRPr="00CB3195">
        <w:rPr>
          <w:rStyle w:val="HTMLDefinition"/>
          <w:rFonts w:eastAsiaTheme="majorEastAsia"/>
          <w:lang w:val="fr-CA"/>
        </w:rPr>
        <w:t> » ou « exposer » S</w:t>
      </w:r>
      <w:r w:rsidR="00B46FC0">
        <w:rPr>
          <w:rStyle w:val="HTMLDefinition"/>
          <w:rFonts w:eastAsiaTheme="majorEastAsia"/>
          <w:lang w:val="fr-CA"/>
        </w:rPr>
        <w:t>’</w:t>
      </w:r>
      <w:r w:rsidR="00B46FC0" w:rsidRPr="00CB3195">
        <w:rPr>
          <w:rStyle w:val="HTMLDefinition"/>
          <w:rFonts w:eastAsiaTheme="majorEastAsia"/>
          <w:lang w:val="fr-CA"/>
        </w:rPr>
        <w:t>entend notamment :</w:t>
      </w:r>
    </w:p>
    <w:p w:rsidR="00B46FC0" w:rsidRPr="00CB3195" w:rsidRDefault="00B46FC0" w:rsidP="00B46FC0">
      <w:pPr>
        <w:pStyle w:val="Citation-AltC"/>
        <w:ind w:left="0"/>
        <w:rPr>
          <w:lang w:val="fr-CA"/>
        </w:rPr>
      </w:pPr>
    </w:p>
    <w:p w:rsidR="00B46FC0" w:rsidRPr="00CB3195" w:rsidRDefault="00FE4A11" w:rsidP="00FE4A11">
      <w:pPr>
        <w:pStyle w:val="Citation-AltC"/>
        <w:tabs>
          <w:tab w:val="left" w:pos="1260"/>
        </w:tabs>
        <w:ind w:left="1800" w:hanging="1710"/>
        <w:rPr>
          <w:lang w:val="fr-CA"/>
        </w:rPr>
      </w:pPr>
      <w:r>
        <w:rPr>
          <w:i/>
          <w:iCs/>
          <w:lang w:val="fr-CA"/>
        </w:rPr>
        <w:tab/>
      </w:r>
      <w:r>
        <w:rPr>
          <w:i/>
          <w:iCs/>
          <w:lang w:val="fr-CA"/>
        </w:rPr>
        <w:tab/>
      </w:r>
      <w:r w:rsidR="00B46FC0" w:rsidRPr="00CB3195">
        <w:rPr>
          <w:i/>
          <w:iCs/>
          <w:lang w:val="fr-CA"/>
        </w:rPr>
        <w:t>a</w:t>
      </w:r>
      <w:r w:rsidR="00B46FC0" w:rsidRPr="00CB3195">
        <w:rPr>
          <w:lang w:val="fr-CA"/>
        </w:rPr>
        <w:t>)  de l</w:t>
      </w:r>
      <w:r w:rsidR="00B46FC0">
        <w:rPr>
          <w:lang w:val="fr-CA"/>
        </w:rPr>
        <w:t>’</w:t>
      </w:r>
      <w:r w:rsidR="00B46FC0" w:rsidRPr="00CB3195">
        <w:rPr>
          <w:lang w:val="fr-CA"/>
        </w:rPr>
        <w:t xml:space="preserve">omission volontaire, par </w:t>
      </w:r>
      <w:r w:rsidR="00B46FC0" w:rsidRPr="00FE4A11">
        <w:rPr>
          <w:lang w:val="fr-CA"/>
        </w:rPr>
        <w:t>une</w:t>
      </w:r>
      <w:r w:rsidR="00B46FC0" w:rsidRPr="00CB3195">
        <w:rPr>
          <w:lang w:val="fr-CA"/>
        </w:rPr>
        <w:t xml:space="preserve"> personne légalement tenue de le faire, de prendre soin d</w:t>
      </w:r>
      <w:r w:rsidR="00B46FC0">
        <w:rPr>
          <w:lang w:val="fr-CA"/>
        </w:rPr>
        <w:t>’</w:t>
      </w:r>
      <w:r w:rsidR="00B46FC0" w:rsidRPr="00CB3195">
        <w:rPr>
          <w:lang w:val="fr-CA"/>
        </w:rPr>
        <w:t>un enfant;</w:t>
      </w:r>
    </w:p>
    <w:p w:rsidR="00B46FC0" w:rsidRPr="00CB3195" w:rsidRDefault="00B46FC0" w:rsidP="00B46FC0">
      <w:pPr>
        <w:pStyle w:val="Citation-AltC"/>
        <w:ind w:left="0"/>
        <w:rPr>
          <w:lang w:val="fr-CA"/>
        </w:rPr>
      </w:pPr>
    </w:p>
    <w:p w:rsidR="00B46FC0" w:rsidRPr="00CB3195" w:rsidRDefault="00FE4A11" w:rsidP="00FE4A11">
      <w:pPr>
        <w:pStyle w:val="Citation-AltC"/>
        <w:tabs>
          <w:tab w:val="left" w:pos="1260"/>
        </w:tabs>
        <w:ind w:left="1800" w:hanging="1710"/>
        <w:rPr>
          <w:lang w:val="fr-CA"/>
        </w:rPr>
      </w:pPr>
      <w:r>
        <w:rPr>
          <w:i/>
          <w:iCs/>
          <w:lang w:val="fr-CA"/>
        </w:rPr>
        <w:tab/>
      </w:r>
      <w:r>
        <w:rPr>
          <w:i/>
          <w:iCs/>
          <w:lang w:val="fr-CA"/>
        </w:rPr>
        <w:tab/>
      </w:r>
      <w:r w:rsidR="00B46FC0" w:rsidRPr="00CB3195">
        <w:rPr>
          <w:i/>
          <w:iCs/>
          <w:lang w:val="fr-CA"/>
        </w:rPr>
        <w:t>b</w:t>
      </w:r>
      <w:r w:rsidR="00B46FC0" w:rsidRPr="00CB3195">
        <w:rPr>
          <w:lang w:val="fr-CA"/>
        </w:rPr>
        <w:t xml:space="preserve">)  du fait de </w:t>
      </w:r>
      <w:r w:rsidR="00B46FC0" w:rsidRPr="00FE4A11">
        <w:rPr>
          <w:lang w:val="fr-CA"/>
        </w:rPr>
        <w:t>traiter</w:t>
      </w:r>
      <w:r w:rsidR="00B46FC0" w:rsidRPr="00CB3195">
        <w:rPr>
          <w:lang w:val="fr-CA"/>
        </w:rPr>
        <w:t xml:space="preserve"> un enfant d</w:t>
      </w:r>
      <w:r w:rsidR="00B46FC0">
        <w:rPr>
          <w:lang w:val="fr-CA"/>
        </w:rPr>
        <w:t>’</w:t>
      </w:r>
      <w:r w:rsidR="00B46FC0" w:rsidRPr="00CB3195">
        <w:rPr>
          <w:lang w:val="fr-CA"/>
        </w:rPr>
        <w:t>une façon pouvant l</w:t>
      </w:r>
      <w:r w:rsidR="00B46FC0">
        <w:rPr>
          <w:lang w:val="fr-CA"/>
        </w:rPr>
        <w:t>’</w:t>
      </w:r>
      <w:r w:rsidR="00B46FC0" w:rsidRPr="00CB3195">
        <w:rPr>
          <w:lang w:val="fr-CA"/>
        </w:rPr>
        <w:t>exposer à des dangers contre lesquels il n</w:t>
      </w:r>
      <w:r w:rsidR="00B46FC0">
        <w:rPr>
          <w:lang w:val="fr-CA"/>
        </w:rPr>
        <w:t>’</w:t>
      </w:r>
      <w:r w:rsidR="00B46FC0" w:rsidRPr="00CB3195">
        <w:rPr>
          <w:lang w:val="fr-CA"/>
        </w:rPr>
        <w:t>est pas protégé.</w:t>
      </w:r>
    </w:p>
    <w:p w:rsidR="00B46FC0" w:rsidRPr="00CB3195" w:rsidRDefault="00B46FC0" w:rsidP="00B46FC0">
      <w:pPr>
        <w:pStyle w:val="Citation-AltC"/>
        <w:spacing w:after="0"/>
        <w:ind w:left="0"/>
        <w:contextualSpacing w:val="0"/>
        <w:rPr>
          <w:lang w:val="fr-CA"/>
        </w:rPr>
      </w:pPr>
    </w:p>
    <w:p w:rsidR="00B46FC0" w:rsidRPr="00CB3195" w:rsidRDefault="00B46FC0" w:rsidP="00B46FC0">
      <w:pPr>
        <w:pStyle w:val="Citation-AltC"/>
        <w:spacing w:after="0"/>
        <w:ind w:left="0"/>
        <w:contextualSpacing w:val="0"/>
        <w:jc w:val="center"/>
        <w:rPr>
          <w:lang w:val="fr-CA"/>
        </w:rPr>
      </w:pPr>
      <w:r w:rsidRPr="00CB3195">
        <w:rPr>
          <w:lang w:val="fr-CA"/>
        </w:rPr>
        <w:t>. . .</w:t>
      </w:r>
    </w:p>
    <w:p w:rsidR="00B46FC0" w:rsidRPr="00CB3195" w:rsidRDefault="00B46FC0" w:rsidP="00B46FC0">
      <w:pPr>
        <w:pStyle w:val="Citation-AltC"/>
        <w:spacing w:after="0"/>
        <w:ind w:left="0"/>
        <w:contextualSpacing w:val="0"/>
        <w:rPr>
          <w:lang w:val="fr-CA"/>
        </w:rPr>
      </w:pPr>
    </w:p>
    <w:p w:rsidR="00B46FC0" w:rsidRPr="00CB3195" w:rsidRDefault="00B46FC0" w:rsidP="00FE4A11">
      <w:pPr>
        <w:pStyle w:val="Citation-AltC"/>
        <w:tabs>
          <w:tab w:val="left" w:pos="1800"/>
        </w:tabs>
        <w:spacing w:after="240"/>
        <w:ind w:left="1267" w:hanging="1267"/>
        <w:contextualSpacing w:val="0"/>
        <w:rPr>
          <w:lang w:val="fr-CA"/>
        </w:rPr>
      </w:pPr>
      <w:r w:rsidRPr="00CB3195">
        <w:rPr>
          <w:b/>
          <w:lang w:val="fr-CA"/>
        </w:rPr>
        <w:tab/>
      </w:r>
      <w:r w:rsidR="00FE4A11">
        <w:rPr>
          <w:b/>
          <w:lang w:val="fr-CA"/>
        </w:rPr>
        <w:tab/>
      </w:r>
      <w:r w:rsidRPr="00CB3195">
        <w:rPr>
          <w:b/>
          <w:lang w:val="fr-CA"/>
        </w:rPr>
        <w:t>215</w:t>
      </w:r>
      <w:r w:rsidRPr="004F6E8B">
        <w:rPr>
          <w:b/>
          <w:lang w:val="fr-CA"/>
        </w:rPr>
        <w:t>.</w:t>
      </w:r>
      <w:r w:rsidRPr="00CB3195">
        <w:rPr>
          <w:lang w:val="fr-CA"/>
        </w:rPr>
        <w:t> (1)  </w:t>
      </w:r>
      <w:r w:rsidRPr="00CB3195">
        <w:rPr>
          <w:lang w:val="fr-FR"/>
        </w:rPr>
        <w:t>[</w:t>
      </w:r>
      <w:r w:rsidRPr="00CB3195">
        <w:rPr>
          <w:rStyle w:val="sectionlabel"/>
          <w:rFonts w:eastAsiaTheme="majorEastAsia"/>
          <w:lang w:val="fr-CA"/>
        </w:rPr>
        <w:t>Devoir</w:t>
      </w:r>
      <w:r w:rsidRPr="00CB3195">
        <w:rPr>
          <w:lang w:val="fr-CA"/>
        </w:rPr>
        <w:t xml:space="preserve"> de </w:t>
      </w:r>
      <w:r w:rsidRPr="00FE4A11">
        <w:rPr>
          <w:lang w:val="fr-CA"/>
        </w:rPr>
        <w:t>fournir</w:t>
      </w:r>
      <w:r w:rsidRPr="00CB3195">
        <w:rPr>
          <w:lang w:val="fr-CA"/>
        </w:rPr>
        <w:t xml:space="preserve"> les </w:t>
      </w:r>
      <w:r w:rsidRPr="00FE4A11">
        <w:rPr>
          <w:lang w:val="fr-CA"/>
        </w:rPr>
        <w:t>choses</w:t>
      </w:r>
      <w:r w:rsidRPr="00CB3195">
        <w:rPr>
          <w:lang w:val="fr-CA"/>
        </w:rPr>
        <w:t xml:space="preserve"> nécessaires à l</w:t>
      </w:r>
      <w:r>
        <w:rPr>
          <w:lang w:val="fr-CA"/>
        </w:rPr>
        <w:t>’</w:t>
      </w:r>
      <w:r w:rsidRPr="00CB3195">
        <w:rPr>
          <w:lang w:val="fr-CA"/>
        </w:rPr>
        <w:t>existence]</w:t>
      </w:r>
      <w:r w:rsidR="00FE4A11">
        <w:rPr>
          <w:lang w:val="fr-CA"/>
        </w:rPr>
        <w:t xml:space="preserve"> </w:t>
      </w:r>
      <w:r w:rsidRPr="00CB3195">
        <w:rPr>
          <w:lang w:val="fr-CA"/>
        </w:rPr>
        <w:t>Toute personne est légalement tenue :</w:t>
      </w: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a</w:t>
      </w:r>
      <w:r w:rsidR="00B46FC0" w:rsidRPr="00CB3195">
        <w:rPr>
          <w:lang w:val="fr-CA"/>
        </w:rPr>
        <w:t>)  en qualité de père ou de mère, de parent nourricier, de tuteur ou de chef de famille, de fournir les choses nécessaires à l</w:t>
      </w:r>
      <w:r w:rsidR="00B46FC0">
        <w:rPr>
          <w:lang w:val="fr-CA"/>
        </w:rPr>
        <w:t>’</w:t>
      </w:r>
      <w:r w:rsidR="00B46FC0" w:rsidRPr="00CB3195">
        <w:rPr>
          <w:lang w:val="fr-CA"/>
        </w:rPr>
        <w:t>existence d</w:t>
      </w:r>
      <w:r w:rsidR="00B46FC0">
        <w:rPr>
          <w:lang w:val="fr-CA"/>
        </w:rPr>
        <w:t>’</w:t>
      </w:r>
      <w:r w:rsidR="00B46FC0" w:rsidRPr="00CB3195">
        <w:rPr>
          <w:lang w:val="fr-CA"/>
        </w:rPr>
        <w:t>un enfant de moins de seize ans;</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b</w:t>
      </w:r>
      <w:r w:rsidR="00B46FC0" w:rsidRPr="00CB3195">
        <w:rPr>
          <w:lang w:val="fr-CA"/>
        </w:rPr>
        <w:t>)  de fournir les choses nécessaires à l</w:t>
      </w:r>
      <w:r w:rsidR="00B46FC0">
        <w:rPr>
          <w:lang w:val="fr-CA"/>
        </w:rPr>
        <w:t>’</w:t>
      </w:r>
      <w:r w:rsidR="00B46FC0" w:rsidRPr="00CB3195">
        <w:rPr>
          <w:lang w:val="fr-CA"/>
        </w:rPr>
        <w:t>existence de son époux ou conjoint de fait;</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c</w:t>
      </w:r>
      <w:r w:rsidR="00B46FC0" w:rsidRPr="00CB3195">
        <w:rPr>
          <w:lang w:val="fr-CA"/>
        </w:rPr>
        <w:t>)  de fournir les choses nécessaires à l</w:t>
      </w:r>
      <w:r w:rsidR="00B46FC0">
        <w:rPr>
          <w:lang w:val="fr-CA"/>
        </w:rPr>
        <w:t>’</w:t>
      </w:r>
      <w:r w:rsidR="00B46FC0" w:rsidRPr="00CB3195">
        <w:rPr>
          <w:lang w:val="fr-CA"/>
        </w:rPr>
        <w:t>existence d</w:t>
      </w:r>
      <w:r w:rsidR="00B46FC0">
        <w:rPr>
          <w:lang w:val="fr-CA"/>
        </w:rPr>
        <w:t>’</w:t>
      </w:r>
      <w:r w:rsidR="00B46FC0" w:rsidRPr="00CB3195">
        <w:rPr>
          <w:lang w:val="fr-CA"/>
        </w:rPr>
        <w:t>une personne à sa charge, si cette personne est incapable, à la fois :</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440"/>
        </w:tabs>
        <w:ind w:left="2160" w:hanging="2160"/>
        <w:rPr>
          <w:lang w:val="fr-CA"/>
        </w:rPr>
      </w:pPr>
      <w:r>
        <w:rPr>
          <w:lang w:val="fr-CA"/>
        </w:rPr>
        <w:tab/>
      </w:r>
      <w:r>
        <w:rPr>
          <w:lang w:val="fr-CA"/>
        </w:rPr>
        <w:tab/>
      </w:r>
      <w:r w:rsidR="00B46FC0" w:rsidRPr="00CB3195">
        <w:rPr>
          <w:lang w:val="fr-CA"/>
        </w:rPr>
        <w:t xml:space="preserve">(i)  par suite de détention, </w:t>
      </w:r>
      <w:r w:rsidR="00B46FC0" w:rsidRPr="00FE4A11">
        <w:rPr>
          <w:lang w:val="fr-CA"/>
        </w:rPr>
        <w:t>d’âge</w:t>
      </w:r>
      <w:r w:rsidR="00B46FC0" w:rsidRPr="00CB3195">
        <w:rPr>
          <w:lang w:val="fr-CA"/>
        </w:rPr>
        <w:t>, de maladie, de troubles mentaux, ou pour une autre cause, de se soustraire à cette charge,</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440"/>
        </w:tabs>
        <w:ind w:left="2160" w:hanging="2160"/>
        <w:rPr>
          <w:lang w:val="fr-CA"/>
        </w:rPr>
      </w:pPr>
      <w:r>
        <w:rPr>
          <w:lang w:val="fr-CA"/>
        </w:rPr>
        <w:tab/>
      </w:r>
      <w:r>
        <w:rPr>
          <w:lang w:val="fr-CA"/>
        </w:rPr>
        <w:tab/>
      </w:r>
      <w:r w:rsidR="00B46FC0" w:rsidRPr="00CB3195">
        <w:rPr>
          <w:lang w:val="fr-CA"/>
        </w:rPr>
        <w:t xml:space="preserve">(ii)  de pourvoir aux choses </w:t>
      </w:r>
      <w:r w:rsidR="00B46FC0" w:rsidRPr="00FE4A11">
        <w:rPr>
          <w:lang w:val="fr-CA"/>
        </w:rPr>
        <w:t>nécessaires</w:t>
      </w:r>
      <w:r w:rsidR="00B46FC0" w:rsidRPr="00CB3195">
        <w:rPr>
          <w:lang w:val="fr-CA"/>
        </w:rPr>
        <w:t xml:space="preserve"> à sa propre existence.</w:t>
      </w:r>
    </w:p>
    <w:p w:rsidR="00B46FC0" w:rsidRPr="00CB3195" w:rsidRDefault="00B46FC0" w:rsidP="00B46FC0">
      <w:pPr>
        <w:pStyle w:val="Citation-AltC"/>
        <w:ind w:left="720"/>
        <w:rPr>
          <w:lang w:val="fr-CA"/>
        </w:rPr>
      </w:pPr>
    </w:p>
    <w:p w:rsidR="00B46FC0" w:rsidRPr="00CB3195" w:rsidRDefault="00B46FC0" w:rsidP="00FE4A11">
      <w:pPr>
        <w:pStyle w:val="Citation-AltC"/>
        <w:tabs>
          <w:tab w:val="left" w:pos="1800"/>
        </w:tabs>
        <w:spacing w:after="240"/>
        <w:ind w:left="1267" w:hanging="1267"/>
        <w:contextualSpacing w:val="0"/>
        <w:rPr>
          <w:lang w:val="fr-CA"/>
        </w:rPr>
      </w:pPr>
      <w:r w:rsidRPr="00CB3195">
        <w:rPr>
          <w:lang w:val="fr-CA"/>
        </w:rPr>
        <w:tab/>
      </w:r>
      <w:r w:rsidR="00FE4A11">
        <w:rPr>
          <w:lang w:val="fr-CA"/>
        </w:rPr>
        <w:tab/>
      </w:r>
      <w:r w:rsidRPr="00CB3195">
        <w:rPr>
          <w:lang w:val="fr-CA"/>
        </w:rPr>
        <w:t xml:space="preserve">(2)  [Infraction] </w:t>
      </w:r>
      <w:r w:rsidRPr="00FE4A11">
        <w:rPr>
          <w:rStyle w:val="sectionlabel"/>
          <w:rFonts w:eastAsiaTheme="majorEastAsia"/>
          <w:lang w:val="fr-CA"/>
        </w:rPr>
        <w:t>Commet</w:t>
      </w:r>
      <w:r w:rsidRPr="00CB3195">
        <w:rPr>
          <w:lang w:val="fr-CA"/>
        </w:rPr>
        <w:t xml:space="preserve"> une infraction quiconque, ayant une obligation légale au sens du paragraphe (1), omet, sans excuse légitime, dont la preuve lui incombe, de remplir cette obligation, si :</w:t>
      </w: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a</w:t>
      </w:r>
      <w:r w:rsidR="00B46FC0" w:rsidRPr="00CB3195">
        <w:rPr>
          <w:lang w:val="fr-CA"/>
        </w:rPr>
        <w:t>)  à l</w:t>
      </w:r>
      <w:r w:rsidR="00B46FC0">
        <w:rPr>
          <w:lang w:val="fr-CA"/>
        </w:rPr>
        <w:t>’</w:t>
      </w:r>
      <w:r w:rsidR="00B46FC0" w:rsidRPr="00CB3195">
        <w:rPr>
          <w:lang w:val="fr-CA"/>
        </w:rPr>
        <w:t>égard d</w:t>
      </w:r>
      <w:r w:rsidR="00B46FC0">
        <w:rPr>
          <w:lang w:val="fr-CA"/>
        </w:rPr>
        <w:t>’</w:t>
      </w:r>
      <w:r w:rsidR="00B46FC0" w:rsidRPr="00CB3195">
        <w:rPr>
          <w:lang w:val="fr-CA"/>
        </w:rPr>
        <w:t>une obligation imposée par l</w:t>
      </w:r>
      <w:r w:rsidR="00B46FC0">
        <w:rPr>
          <w:lang w:val="fr-CA"/>
        </w:rPr>
        <w:t>’</w:t>
      </w:r>
      <w:r w:rsidR="00B46FC0" w:rsidRPr="00CB3195">
        <w:rPr>
          <w:lang w:val="fr-CA"/>
        </w:rPr>
        <w:t>alinéa (1)</w:t>
      </w:r>
      <w:r w:rsidR="00B46FC0" w:rsidRPr="00CB3195">
        <w:rPr>
          <w:i/>
          <w:lang w:val="fr-CA"/>
        </w:rPr>
        <w:t>a</w:t>
      </w:r>
      <w:r w:rsidR="00B46FC0" w:rsidRPr="00CB3195">
        <w:rPr>
          <w:lang w:val="fr-CA"/>
        </w:rPr>
        <w:t>) ou </w:t>
      </w:r>
      <w:r w:rsidR="00B46FC0" w:rsidRPr="00CB3195">
        <w:rPr>
          <w:i/>
          <w:lang w:val="fr-CA"/>
        </w:rPr>
        <w:t>b</w:t>
      </w:r>
      <w:r w:rsidR="00B46FC0" w:rsidRPr="00CB3195">
        <w:rPr>
          <w:lang w:val="fr-CA"/>
        </w:rPr>
        <w:t>) :</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440"/>
        </w:tabs>
        <w:ind w:left="2160" w:hanging="2160"/>
        <w:rPr>
          <w:lang w:val="fr-CA"/>
        </w:rPr>
      </w:pPr>
      <w:r>
        <w:rPr>
          <w:lang w:val="fr-CA"/>
        </w:rPr>
        <w:tab/>
      </w:r>
      <w:r>
        <w:rPr>
          <w:lang w:val="fr-CA"/>
        </w:rPr>
        <w:tab/>
      </w:r>
      <w:r w:rsidR="00B46FC0" w:rsidRPr="00CB3195">
        <w:rPr>
          <w:lang w:val="fr-CA"/>
        </w:rPr>
        <w:t>(i)  ou bien la personne envers laquelle l</w:t>
      </w:r>
      <w:r w:rsidR="00B46FC0">
        <w:rPr>
          <w:lang w:val="fr-CA"/>
        </w:rPr>
        <w:t>’</w:t>
      </w:r>
      <w:r w:rsidR="00B46FC0" w:rsidRPr="00CB3195">
        <w:rPr>
          <w:lang w:val="fr-CA"/>
        </w:rPr>
        <w:t>obligation doit être remplie se trouve dans le dénuement ou dans le besoin,</w:t>
      </w:r>
    </w:p>
    <w:p w:rsidR="00B46FC0" w:rsidRPr="00CB3195" w:rsidRDefault="00B46FC0" w:rsidP="00B46FC0">
      <w:pPr>
        <w:pStyle w:val="Citation-AltC"/>
        <w:ind w:left="720"/>
        <w:rPr>
          <w:lang w:val="fr-CA"/>
        </w:rPr>
      </w:pPr>
    </w:p>
    <w:p w:rsidR="00B46FC0" w:rsidRPr="00CB3195" w:rsidRDefault="00FE4A11" w:rsidP="00FE4A11">
      <w:pPr>
        <w:pStyle w:val="Citation-AltC"/>
        <w:tabs>
          <w:tab w:val="left" w:pos="1440"/>
        </w:tabs>
        <w:ind w:left="2160" w:hanging="2160"/>
        <w:rPr>
          <w:lang w:val="fr-CA"/>
        </w:rPr>
      </w:pPr>
      <w:r>
        <w:rPr>
          <w:lang w:val="fr-CA"/>
        </w:rPr>
        <w:tab/>
      </w:r>
      <w:r>
        <w:rPr>
          <w:lang w:val="fr-CA"/>
        </w:rPr>
        <w:tab/>
      </w:r>
      <w:r w:rsidR="00B46FC0" w:rsidRPr="00CB3195">
        <w:rPr>
          <w:lang w:val="fr-CA"/>
        </w:rPr>
        <w:t>(ii)  ou bien l</w:t>
      </w:r>
      <w:r w:rsidR="00B46FC0">
        <w:rPr>
          <w:lang w:val="fr-CA"/>
        </w:rPr>
        <w:t>’</w:t>
      </w:r>
      <w:r w:rsidR="00B46FC0" w:rsidRPr="00CB3195">
        <w:rPr>
          <w:lang w:val="fr-CA"/>
        </w:rPr>
        <w:t>omission de remplir l</w:t>
      </w:r>
      <w:r w:rsidR="00B46FC0">
        <w:rPr>
          <w:lang w:val="fr-CA"/>
        </w:rPr>
        <w:t>’</w:t>
      </w:r>
      <w:r w:rsidR="00B46FC0" w:rsidRPr="00CB3195">
        <w:rPr>
          <w:lang w:val="fr-CA"/>
        </w:rPr>
        <w:t>obligation met en danger la vie de la personne envers laquelle cette obligation doit être remplie, ou expose, ou est de nature à exposer, à un péril permanent la santé de cette personne;</w:t>
      </w:r>
    </w:p>
    <w:p w:rsidR="00B46FC0" w:rsidRPr="00CB3195" w:rsidRDefault="00B46FC0" w:rsidP="00B46FC0">
      <w:pPr>
        <w:pStyle w:val="Citation-AltC"/>
        <w:ind w:left="72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b</w:t>
      </w:r>
      <w:r w:rsidR="00B46FC0" w:rsidRPr="00CB3195">
        <w:rPr>
          <w:lang w:val="fr-CA"/>
        </w:rPr>
        <w:t>)  à l</w:t>
      </w:r>
      <w:r w:rsidR="00B46FC0">
        <w:rPr>
          <w:lang w:val="fr-CA"/>
        </w:rPr>
        <w:t>’</w:t>
      </w:r>
      <w:r w:rsidR="00B46FC0" w:rsidRPr="00CB3195">
        <w:rPr>
          <w:lang w:val="fr-CA"/>
        </w:rPr>
        <w:t>égard d</w:t>
      </w:r>
      <w:r w:rsidR="00B46FC0">
        <w:rPr>
          <w:lang w:val="fr-CA"/>
        </w:rPr>
        <w:t>’</w:t>
      </w:r>
      <w:r w:rsidR="00B46FC0" w:rsidRPr="00CB3195">
        <w:rPr>
          <w:lang w:val="fr-CA"/>
        </w:rPr>
        <w:t>une obligation imposée par l</w:t>
      </w:r>
      <w:r w:rsidR="00B46FC0">
        <w:rPr>
          <w:lang w:val="fr-CA"/>
        </w:rPr>
        <w:t>’</w:t>
      </w:r>
      <w:r w:rsidR="00B46FC0" w:rsidRPr="00CB3195">
        <w:rPr>
          <w:lang w:val="fr-CA"/>
        </w:rPr>
        <w:t>alinéa (1)</w:t>
      </w:r>
      <w:r w:rsidR="00B46FC0" w:rsidRPr="00CB3195">
        <w:rPr>
          <w:i/>
          <w:lang w:val="fr-CA"/>
        </w:rPr>
        <w:t>c</w:t>
      </w:r>
      <w:r w:rsidR="00B46FC0" w:rsidRPr="00CB3195">
        <w:rPr>
          <w:lang w:val="fr-CA"/>
        </w:rPr>
        <w:t>), l</w:t>
      </w:r>
      <w:r w:rsidR="00B46FC0">
        <w:rPr>
          <w:lang w:val="fr-CA"/>
        </w:rPr>
        <w:t>’</w:t>
      </w:r>
      <w:r w:rsidR="00B46FC0" w:rsidRPr="00CB3195">
        <w:rPr>
          <w:lang w:val="fr-CA"/>
        </w:rPr>
        <w:t>omission de remplir l</w:t>
      </w:r>
      <w:r w:rsidR="00B46FC0">
        <w:rPr>
          <w:lang w:val="fr-CA"/>
        </w:rPr>
        <w:t>’</w:t>
      </w:r>
      <w:r w:rsidR="00B46FC0" w:rsidRPr="00CB3195">
        <w:rPr>
          <w:lang w:val="fr-CA"/>
        </w:rPr>
        <w:t>obligation met en danger la vie de la personne envers laquelle cette obligation doit être remplie, ou cause, ou est de nature à causer, un tort permanent à la santé de cette personne.</w:t>
      </w:r>
    </w:p>
    <w:p w:rsidR="00B46FC0" w:rsidRPr="00CB3195" w:rsidRDefault="00B46FC0" w:rsidP="00B46FC0">
      <w:pPr>
        <w:pStyle w:val="Citation-AltC"/>
        <w:ind w:left="360"/>
        <w:rPr>
          <w:lang w:val="fr-CA"/>
        </w:rPr>
      </w:pPr>
    </w:p>
    <w:p w:rsidR="00B46FC0" w:rsidRPr="00CB3195" w:rsidRDefault="00B46FC0" w:rsidP="00FE4A11">
      <w:pPr>
        <w:pStyle w:val="Citation-AltC"/>
        <w:tabs>
          <w:tab w:val="left" w:pos="1800"/>
        </w:tabs>
        <w:spacing w:after="240"/>
        <w:ind w:left="1267" w:hanging="1267"/>
        <w:contextualSpacing w:val="0"/>
        <w:rPr>
          <w:lang w:val="fr-CA"/>
        </w:rPr>
      </w:pPr>
      <w:r w:rsidRPr="00CB3195">
        <w:rPr>
          <w:lang w:val="fr-CA"/>
        </w:rPr>
        <w:tab/>
      </w:r>
      <w:r w:rsidR="00FE4A11">
        <w:rPr>
          <w:lang w:val="fr-CA"/>
        </w:rPr>
        <w:tab/>
      </w:r>
      <w:r w:rsidRPr="00CB3195">
        <w:rPr>
          <w:lang w:val="fr-CA"/>
        </w:rPr>
        <w:t xml:space="preserve">(3) [Peine] Quiconque </w:t>
      </w:r>
      <w:r w:rsidRPr="00FE4A11">
        <w:rPr>
          <w:rStyle w:val="sectionlabel"/>
          <w:rFonts w:eastAsiaTheme="majorEastAsia"/>
          <w:lang w:val="fr-CA"/>
        </w:rPr>
        <w:t>commet</w:t>
      </w:r>
      <w:r w:rsidRPr="00CB3195">
        <w:rPr>
          <w:lang w:val="fr-CA"/>
        </w:rPr>
        <w:t xml:space="preserve"> une infracti</w:t>
      </w:r>
      <w:r w:rsidR="00FE4A11">
        <w:rPr>
          <w:lang w:val="fr-CA"/>
        </w:rPr>
        <w:t xml:space="preserve">on visée au paragraphe (2) est </w:t>
      </w:r>
      <w:r w:rsidRPr="00CB3195">
        <w:rPr>
          <w:lang w:val="fr-CA"/>
        </w:rPr>
        <w:t>coupable :</w:t>
      </w: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a</w:t>
      </w:r>
      <w:r w:rsidR="00B46FC0" w:rsidRPr="00CB3195">
        <w:rPr>
          <w:lang w:val="fr-CA"/>
        </w:rPr>
        <w:t>)</w:t>
      </w:r>
      <w:r w:rsidR="008736AB">
        <w:rPr>
          <w:lang w:val="fr-CA"/>
        </w:rPr>
        <w:t>  </w:t>
      </w:r>
      <w:r w:rsidR="00B46FC0" w:rsidRPr="00CB3195">
        <w:rPr>
          <w:lang w:val="fr-CA"/>
        </w:rPr>
        <w:t>soit d</w:t>
      </w:r>
      <w:r w:rsidR="00B46FC0">
        <w:rPr>
          <w:lang w:val="fr-CA"/>
        </w:rPr>
        <w:t>’</w:t>
      </w:r>
      <w:r w:rsidR="00B46FC0" w:rsidRPr="00CB3195">
        <w:rPr>
          <w:lang w:val="fr-CA"/>
        </w:rPr>
        <w:t>un acte criminel passible d</w:t>
      </w:r>
      <w:r w:rsidR="00B46FC0">
        <w:rPr>
          <w:lang w:val="fr-CA"/>
        </w:rPr>
        <w:t>’</w:t>
      </w:r>
      <w:r w:rsidR="00B46FC0" w:rsidRPr="00CB3195">
        <w:rPr>
          <w:lang w:val="fr-CA"/>
        </w:rPr>
        <w:t>un emprisonnement maximal de cinq ans;</w:t>
      </w:r>
    </w:p>
    <w:p w:rsidR="00B46FC0" w:rsidRPr="00CB3195" w:rsidRDefault="00B46FC0" w:rsidP="00B46FC0">
      <w:pPr>
        <w:pStyle w:val="Citation-AltC"/>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b</w:t>
      </w:r>
      <w:r w:rsidR="00B46FC0" w:rsidRPr="00CB3195">
        <w:rPr>
          <w:lang w:val="fr-CA"/>
        </w:rPr>
        <w:t>)  soit d</w:t>
      </w:r>
      <w:r w:rsidR="00B46FC0">
        <w:rPr>
          <w:lang w:val="fr-CA"/>
        </w:rPr>
        <w:t>’</w:t>
      </w:r>
      <w:r w:rsidR="00B46FC0" w:rsidRPr="00CB3195">
        <w:rPr>
          <w:lang w:val="fr-CA"/>
        </w:rPr>
        <w:t>une infraction punissable sur déclaration de culpabilité par procédure sommaire et passible d</w:t>
      </w:r>
      <w:r w:rsidR="00B46FC0">
        <w:rPr>
          <w:lang w:val="fr-CA"/>
        </w:rPr>
        <w:t>’</w:t>
      </w:r>
      <w:r w:rsidR="00B46FC0" w:rsidRPr="00CB3195">
        <w:rPr>
          <w:lang w:val="fr-CA"/>
        </w:rPr>
        <w:t xml:space="preserve">un emprisonnement maximal de </w:t>
      </w:r>
      <w:proofErr w:type="spellStart"/>
      <w:r w:rsidR="00B46FC0" w:rsidRPr="00CB3195">
        <w:rPr>
          <w:lang w:val="fr-CA"/>
        </w:rPr>
        <w:t>dix</w:t>
      </w:r>
      <w:r w:rsidR="00B46FC0" w:rsidRPr="00CB3195">
        <w:rPr>
          <w:lang w:val="fr-CA"/>
        </w:rPr>
        <w:noBreakHyphen/>
        <w:t>huit</w:t>
      </w:r>
      <w:proofErr w:type="spellEnd"/>
      <w:r w:rsidR="00B46FC0" w:rsidRPr="00CB3195">
        <w:rPr>
          <w:lang w:val="fr-CA"/>
        </w:rPr>
        <w:t xml:space="preserve"> mois.</w:t>
      </w:r>
    </w:p>
    <w:p w:rsidR="00B46FC0" w:rsidRPr="00CB3195" w:rsidRDefault="00B46FC0" w:rsidP="00B46FC0">
      <w:pPr>
        <w:pStyle w:val="Citation-AltC"/>
        <w:ind w:left="360"/>
        <w:rPr>
          <w:lang w:val="fr-CA"/>
        </w:rPr>
      </w:pPr>
    </w:p>
    <w:p w:rsidR="00B46FC0" w:rsidRPr="00CB3195" w:rsidRDefault="00B46FC0" w:rsidP="00FE4A11">
      <w:pPr>
        <w:pStyle w:val="Citation-AltC"/>
        <w:tabs>
          <w:tab w:val="left" w:pos="1800"/>
        </w:tabs>
        <w:spacing w:after="240"/>
        <w:ind w:left="1267" w:hanging="1267"/>
        <w:contextualSpacing w:val="0"/>
        <w:rPr>
          <w:lang w:val="fr-CA"/>
        </w:rPr>
      </w:pPr>
      <w:r w:rsidRPr="00CB3195">
        <w:rPr>
          <w:lang w:val="fr-CA"/>
        </w:rPr>
        <w:tab/>
      </w:r>
      <w:r w:rsidR="00FE4A11">
        <w:rPr>
          <w:lang w:val="fr-CA"/>
        </w:rPr>
        <w:tab/>
      </w:r>
      <w:r w:rsidRPr="00CB3195">
        <w:rPr>
          <w:lang w:val="fr-CA"/>
        </w:rPr>
        <w:t>(4)  </w:t>
      </w:r>
      <w:r w:rsidRPr="00CB3195">
        <w:rPr>
          <w:lang w:val="fr-FR"/>
        </w:rPr>
        <w:t>[</w:t>
      </w:r>
      <w:r w:rsidRPr="00CB3195">
        <w:rPr>
          <w:lang w:val="fr-CA"/>
        </w:rPr>
        <w:t>Présomptions</w:t>
      </w:r>
      <w:r w:rsidRPr="004F6E8B">
        <w:rPr>
          <w:lang w:val="fr-CA"/>
        </w:rPr>
        <w:t xml:space="preserve">] </w:t>
      </w:r>
      <w:r w:rsidRPr="00CB3195">
        <w:rPr>
          <w:lang w:val="fr-CA"/>
        </w:rPr>
        <w:t>Aux fins des poursuites engagées en vertu du présent article :</w:t>
      </w: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a</w:t>
      </w:r>
      <w:r w:rsidR="00B46FC0" w:rsidRPr="00CB3195">
        <w:rPr>
          <w:lang w:val="fr-CA"/>
        </w:rPr>
        <w:t>)  [Abrogé, 2000, ch. 12, art. 93]</w:t>
      </w:r>
    </w:p>
    <w:p w:rsidR="00B46FC0" w:rsidRPr="00CB3195" w:rsidRDefault="00B46FC0" w:rsidP="00B46FC0">
      <w:pPr>
        <w:pStyle w:val="Citation-AltC"/>
        <w:tabs>
          <w:tab w:val="left" w:pos="360"/>
        </w:tabs>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b</w:t>
      </w:r>
      <w:r w:rsidR="00B46FC0" w:rsidRPr="00CB3195">
        <w:rPr>
          <w:lang w:val="fr-CA"/>
        </w:rPr>
        <w:t>)  la preuve qu</w:t>
      </w:r>
      <w:r w:rsidR="00B46FC0">
        <w:rPr>
          <w:lang w:val="fr-CA"/>
        </w:rPr>
        <w:t>’</w:t>
      </w:r>
      <w:r w:rsidR="00B46FC0" w:rsidRPr="00CB3195">
        <w:rPr>
          <w:lang w:val="fr-CA"/>
        </w:rPr>
        <w:t>une personne a de quelque façon reconnu un enfant comme son enfant, constitue, en l</w:t>
      </w:r>
      <w:r w:rsidR="00B46FC0">
        <w:rPr>
          <w:lang w:val="fr-CA"/>
        </w:rPr>
        <w:t>’</w:t>
      </w:r>
      <w:r w:rsidR="00B46FC0" w:rsidRPr="00CB3195">
        <w:rPr>
          <w:lang w:val="fr-CA"/>
        </w:rPr>
        <w:t>absence de toute preuve contraire, une preuve que cet enfant est le sien;</w:t>
      </w:r>
    </w:p>
    <w:p w:rsidR="00B46FC0" w:rsidRPr="00CB3195" w:rsidRDefault="00B46FC0" w:rsidP="00B46FC0">
      <w:pPr>
        <w:pStyle w:val="Citation-AltC"/>
        <w:tabs>
          <w:tab w:val="left" w:pos="360"/>
        </w:tabs>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c</w:t>
      </w:r>
      <w:r w:rsidR="00B46FC0" w:rsidRPr="00CB3195">
        <w:rPr>
          <w:lang w:val="fr-CA"/>
        </w:rPr>
        <w:t>)  la preuve qu</w:t>
      </w:r>
      <w:r w:rsidR="00B46FC0">
        <w:rPr>
          <w:lang w:val="fr-CA"/>
        </w:rPr>
        <w:t>’</w:t>
      </w:r>
      <w:r w:rsidR="00B46FC0" w:rsidRPr="00CB3195">
        <w:rPr>
          <w:lang w:val="fr-CA"/>
        </w:rPr>
        <w:t>une personne a omis, pendant une période d</w:t>
      </w:r>
      <w:r w:rsidR="00B46FC0">
        <w:rPr>
          <w:lang w:val="fr-CA"/>
        </w:rPr>
        <w:t>’</w:t>
      </w:r>
      <w:r w:rsidR="00B46FC0" w:rsidRPr="00CB3195">
        <w:rPr>
          <w:lang w:val="fr-CA"/>
        </w:rPr>
        <w:t>un mois, de pourvoir à l</w:t>
      </w:r>
      <w:r w:rsidR="00B46FC0">
        <w:rPr>
          <w:lang w:val="fr-CA"/>
        </w:rPr>
        <w:t>’</w:t>
      </w:r>
      <w:r w:rsidR="00B46FC0" w:rsidRPr="00CB3195">
        <w:rPr>
          <w:lang w:val="fr-CA"/>
        </w:rPr>
        <w:t>entretien d</w:t>
      </w:r>
      <w:r w:rsidR="00B46FC0">
        <w:rPr>
          <w:lang w:val="fr-CA"/>
        </w:rPr>
        <w:t>’</w:t>
      </w:r>
      <w:r w:rsidR="00B46FC0" w:rsidRPr="00CB3195">
        <w:rPr>
          <w:lang w:val="fr-CA"/>
        </w:rPr>
        <w:t>un de ses enfants âgé de moins de seize ans constitue, en l</w:t>
      </w:r>
      <w:r w:rsidR="00B46FC0">
        <w:rPr>
          <w:lang w:val="fr-CA"/>
        </w:rPr>
        <w:t>’</w:t>
      </w:r>
      <w:r w:rsidR="00B46FC0" w:rsidRPr="00CB3195">
        <w:rPr>
          <w:lang w:val="fr-CA"/>
        </w:rPr>
        <w:t>absence de toute preuve contraire, une preuve qu</w:t>
      </w:r>
      <w:r w:rsidR="00B46FC0">
        <w:rPr>
          <w:lang w:val="fr-CA"/>
        </w:rPr>
        <w:t>’</w:t>
      </w:r>
      <w:r w:rsidR="00B46FC0" w:rsidRPr="00CB3195">
        <w:rPr>
          <w:lang w:val="fr-CA"/>
        </w:rPr>
        <w:t>elle a omis, sans excuse légitime, de lui fournir les choses nécessaires à l</w:t>
      </w:r>
      <w:r w:rsidR="00B46FC0">
        <w:rPr>
          <w:lang w:val="fr-CA"/>
        </w:rPr>
        <w:t>’</w:t>
      </w:r>
      <w:r w:rsidR="00B46FC0" w:rsidRPr="00CB3195">
        <w:rPr>
          <w:lang w:val="fr-CA"/>
        </w:rPr>
        <w:t>existence;</w:t>
      </w:r>
    </w:p>
    <w:p w:rsidR="00B46FC0" w:rsidRPr="00CB3195" w:rsidRDefault="00B46FC0" w:rsidP="00B46FC0">
      <w:pPr>
        <w:pStyle w:val="Citation-AltC"/>
        <w:tabs>
          <w:tab w:val="left" w:pos="360"/>
        </w:tabs>
        <w:ind w:left="360"/>
        <w:rPr>
          <w:lang w:val="fr-CA"/>
        </w:rPr>
      </w:pPr>
    </w:p>
    <w:p w:rsidR="00B46FC0" w:rsidRPr="00CB3195" w:rsidRDefault="00FE4A11" w:rsidP="00FE4A11">
      <w:pPr>
        <w:pStyle w:val="Citation-AltC"/>
        <w:tabs>
          <w:tab w:val="left" w:pos="1260"/>
        </w:tabs>
        <w:ind w:left="1800" w:hanging="1710"/>
        <w:rPr>
          <w:lang w:val="fr-CA"/>
        </w:rPr>
      </w:pPr>
      <w:r>
        <w:rPr>
          <w:i/>
          <w:lang w:val="fr-CA"/>
        </w:rPr>
        <w:tab/>
      </w:r>
      <w:r>
        <w:rPr>
          <w:i/>
          <w:lang w:val="fr-CA"/>
        </w:rPr>
        <w:tab/>
      </w:r>
      <w:r w:rsidR="00B46FC0" w:rsidRPr="00CB3195">
        <w:rPr>
          <w:i/>
          <w:lang w:val="fr-CA"/>
        </w:rPr>
        <w:t>d</w:t>
      </w:r>
      <w:r w:rsidR="00B46FC0" w:rsidRPr="00CB3195">
        <w:rPr>
          <w:lang w:val="fr-CA"/>
        </w:rPr>
        <w:t>)  le fait qu</w:t>
      </w:r>
      <w:r w:rsidR="00B46FC0">
        <w:rPr>
          <w:lang w:val="fr-CA"/>
        </w:rPr>
        <w:t>’</w:t>
      </w:r>
      <w:r w:rsidR="00B46FC0" w:rsidRPr="00CB3195">
        <w:rPr>
          <w:lang w:val="fr-CA"/>
        </w:rPr>
        <w:t>un époux ou conjoint de fait ou un enfant reçoit ou a reçu les choses nécessaires à l</w:t>
      </w:r>
      <w:r w:rsidR="00B46FC0">
        <w:rPr>
          <w:lang w:val="fr-CA"/>
        </w:rPr>
        <w:t>’</w:t>
      </w:r>
      <w:r w:rsidR="00B46FC0" w:rsidRPr="00CB3195">
        <w:rPr>
          <w:lang w:val="fr-CA"/>
        </w:rPr>
        <w:t>existence, d</w:t>
      </w:r>
      <w:r w:rsidR="00B46FC0">
        <w:rPr>
          <w:lang w:val="fr-CA"/>
        </w:rPr>
        <w:t>’</w:t>
      </w:r>
      <w:r w:rsidR="00B46FC0" w:rsidRPr="00CB3195">
        <w:rPr>
          <w:lang w:val="fr-CA"/>
        </w:rPr>
        <w:t>une autre personne qui n</w:t>
      </w:r>
      <w:r w:rsidR="00B46FC0">
        <w:rPr>
          <w:lang w:val="fr-CA"/>
        </w:rPr>
        <w:t>’</w:t>
      </w:r>
      <w:r w:rsidR="00B46FC0" w:rsidRPr="00CB3195">
        <w:rPr>
          <w:lang w:val="fr-CA"/>
        </w:rPr>
        <w:t>est pas légalement tenue de les fournir, ne constitue pas une défense.</w:t>
      </w:r>
    </w:p>
    <w:p w:rsidR="00B46FC0" w:rsidRPr="00CB3195" w:rsidRDefault="00B46FC0" w:rsidP="00B46FC0">
      <w:pPr>
        <w:pStyle w:val="Citation-AltC"/>
        <w:spacing w:after="0"/>
        <w:ind w:left="0"/>
        <w:contextualSpacing w:val="0"/>
        <w:rPr>
          <w:lang w:val="fr-CA"/>
        </w:rPr>
      </w:pPr>
    </w:p>
    <w:p w:rsidR="00B46FC0" w:rsidRPr="00CB3195" w:rsidRDefault="00B46FC0" w:rsidP="00B46FC0">
      <w:pPr>
        <w:pStyle w:val="Citation-AltC"/>
        <w:spacing w:after="0"/>
        <w:ind w:left="0"/>
        <w:contextualSpacing w:val="0"/>
        <w:jc w:val="center"/>
        <w:rPr>
          <w:lang w:val="fr-CA"/>
        </w:rPr>
      </w:pPr>
      <w:r w:rsidRPr="00CB3195">
        <w:rPr>
          <w:lang w:val="fr-CA"/>
        </w:rPr>
        <w:t>. . .</w:t>
      </w:r>
    </w:p>
    <w:p w:rsidR="00B46FC0" w:rsidRPr="00CB3195" w:rsidRDefault="00B46FC0" w:rsidP="00B46FC0">
      <w:pPr>
        <w:pStyle w:val="Citation-AltC"/>
        <w:spacing w:after="0"/>
        <w:ind w:left="0"/>
        <w:contextualSpacing w:val="0"/>
        <w:rPr>
          <w:lang w:val="fr-CA"/>
        </w:rPr>
      </w:pPr>
    </w:p>
    <w:p w:rsidR="00B46FC0" w:rsidRPr="00CB3195" w:rsidRDefault="00B46FC0" w:rsidP="00FE4A11">
      <w:pPr>
        <w:pStyle w:val="Citation-AltC"/>
        <w:tabs>
          <w:tab w:val="left" w:pos="1800"/>
        </w:tabs>
        <w:spacing w:after="240"/>
        <w:ind w:left="1267" w:hanging="1267"/>
        <w:contextualSpacing w:val="0"/>
        <w:rPr>
          <w:lang w:val="fr-CA"/>
        </w:rPr>
      </w:pPr>
      <w:r w:rsidRPr="00CB3195">
        <w:rPr>
          <w:rStyle w:val="canliisection"/>
          <w:rFonts w:eastAsiaTheme="majorEastAsia"/>
          <w:b/>
          <w:bCs/>
          <w:lang w:val="fr-CA"/>
        </w:rPr>
        <w:tab/>
      </w:r>
      <w:r w:rsidR="00FE4A11">
        <w:rPr>
          <w:rStyle w:val="canliisection"/>
          <w:rFonts w:eastAsiaTheme="majorEastAsia"/>
          <w:b/>
          <w:bCs/>
          <w:lang w:val="fr-CA"/>
        </w:rPr>
        <w:tab/>
      </w:r>
      <w:r w:rsidRPr="00CB3195">
        <w:rPr>
          <w:b/>
          <w:bCs/>
          <w:lang w:val="fr-CA"/>
        </w:rPr>
        <w:t>218.</w:t>
      </w:r>
      <w:r w:rsidRPr="00CB3195">
        <w:rPr>
          <w:lang w:val="fr-CA"/>
        </w:rPr>
        <w:t>  [</w:t>
      </w:r>
      <w:r w:rsidRPr="00CB3195">
        <w:rPr>
          <w:bCs/>
          <w:lang w:val="fr-CA"/>
        </w:rPr>
        <w:t>Abandon d</w:t>
      </w:r>
      <w:r>
        <w:rPr>
          <w:bCs/>
          <w:lang w:val="fr-CA"/>
        </w:rPr>
        <w:t>’</w:t>
      </w:r>
      <w:r w:rsidRPr="00CB3195">
        <w:rPr>
          <w:bCs/>
          <w:lang w:val="fr-CA"/>
        </w:rPr>
        <w:t xml:space="preserve">un </w:t>
      </w:r>
      <w:r w:rsidRPr="00FE4A11">
        <w:rPr>
          <w:lang w:val="fr-CA"/>
        </w:rPr>
        <w:t>enfant</w:t>
      </w:r>
      <w:r w:rsidRPr="00CB3195">
        <w:rPr>
          <w:bCs/>
          <w:lang w:val="fr-CA"/>
        </w:rPr>
        <w:t xml:space="preserve">] </w:t>
      </w:r>
      <w:r w:rsidRPr="00CB3195">
        <w:rPr>
          <w:lang w:val="fr-CA"/>
        </w:rPr>
        <w:t>Quiconque illicitement abandonne ou expose un enfant de moins de dix ans, de manière que la vie de cet enfant soit effectivement mise en danger ou exposée à l</w:t>
      </w:r>
      <w:r>
        <w:rPr>
          <w:lang w:val="fr-CA"/>
        </w:rPr>
        <w:t>’</w:t>
      </w:r>
      <w:r w:rsidRPr="00CB3195">
        <w:rPr>
          <w:lang w:val="fr-CA"/>
        </w:rPr>
        <w:t xml:space="preserve">être, ou que sa </w:t>
      </w:r>
      <w:r w:rsidRPr="00CB3195">
        <w:rPr>
          <w:lang w:val="fr-CA"/>
        </w:rPr>
        <w:lastRenderedPageBreak/>
        <w:t>santé soit effectivement compromise de façon permanente ou exposée à l</w:t>
      </w:r>
      <w:r>
        <w:rPr>
          <w:lang w:val="fr-CA"/>
        </w:rPr>
        <w:t>’</w:t>
      </w:r>
      <w:r w:rsidRPr="00CB3195">
        <w:rPr>
          <w:lang w:val="fr-CA"/>
        </w:rPr>
        <w:t>être est coupable :</w:t>
      </w:r>
    </w:p>
    <w:p w:rsidR="00B46FC0" w:rsidRPr="00CB3195" w:rsidRDefault="00FE4A11" w:rsidP="00FE4A11">
      <w:pPr>
        <w:pStyle w:val="Citation-AltC"/>
        <w:tabs>
          <w:tab w:val="left" w:pos="1260"/>
        </w:tabs>
        <w:ind w:left="1800" w:hanging="1710"/>
        <w:rPr>
          <w:lang w:val="fr-CA"/>
        </w:rPr>
      </w:pPr>
      <w:r>
        <w:rPr>
          <w:i/>
          <w:iCs/>
          <w:lang w:val="fr-CA"/>
        </w:rPr>
        <w:tab/>
      </w:r>
      <w:r>
        <w:rPr>
          <w:i/>
          <w:iCs/>
          <w:lang w:val="fr-CA"/>
        </w:rPr>
        <w:tab/>
      </w:r>
      <w:r w:rsidR="00B46FC0" w:rsidRPr="00CB3195">
        <w:rPr>
          <w:i/>
          <w:iCs/>
          <w:lang w:val="fr-CA"/>
        </w:rPr>
        <w:t>a</w:t>
      </w:r>
      <w:r w:rsidR="00B46FC0" w:rsidRPr="00CB3195">
        <w:rPr>
          <w:lang w:val="fr-CA"/>
        </w:rPr>
        <w:t>)  soit d</w:t>
      </w:r>
      <w:r w:rsidR="00B46FC0">
        <w:rPr>
          <w:lang w:val="fr-CA"/>
        </w:rPr>
        <w:t>’</w:t>
      </w:r>
      <w:r w:rsidR="00B46FC0" w:rsidRPr="00CB3195">
        <w:rPr>
          <w:lang w:val="fr-CA"/>
        </w:rPr>
        <w:t>un acte criminel passible d</w:t>
      </w:r>
      <w:r w:rsidR="00B46FC0">
        <w:rPr>
          <w:lang w:val="fr-CA"/>
        </w:rPr>
        <w:t>’</w:t>
      </w:r>
      <w:r w:rsidR="00B46FC0" w:rsidRPr="00CB3195">
        <w:rPr>
          <w:lang w:val="fr-CA"/>
        </w:rPr>
        <w:t>un emprisonnement maximal de cinq ans;</w:t>
      </w:r>
    </w:p>
    <w:p w:rsidR="00B46FC0" w:rsidRPr="00CB3195" w:rsidRDefault="00B46FC0" w:rsidP="00FE4A11">
      <w:pPr>
        <w:pStyle w:val="Citation-AltC"/>
        <w:tabs>
          <w:tab w:val="left" w:pos="1260"/>
        </w:tabs>
        <w:ind w:left="1800" w:hanging="1710"/>
        <w:rPr>
          <w:lang w:val="fr-CA"/>
        </w:rPr>
      </w:pPr>
    </w:p>
    <w:p w:rsidR="00B46FC0" w:rsidRPr="00CB3195" w:rsidRDefault="008736AB" w:rsidP="008736AB">
      <w:pPr>
        <w:pStyle w:val="Citation-AltC"/>
        <w:tabs>
          <w:tab w:val="left" w:pos="1260"/>
        </w:tabs>
        <w:ind w:left="1800" w:hanging="1710"/>
        <w:rPr>
          <w:lang w:val="fr-CA"/>
        </w:rPr>
      </w:pPr>
      <w:r>
        <w:rPr>
          <w:i/>
          <w:iCs/>
          <w:lang w:val="fr-CA"/>
        </w:rPr>
        <w:tab/>
      </w:r>
      <w:r>
        <w:rPr>
          <w:i/>
          <w:iCs/>
          <w:lang w:val="fr-CA"/>
        </w:rPr>
        <w:tab/>
      </w:r>
      <w:r w:rsidR="00B46FC0" w:rsidRPr="00CB3195">
        <w:rPr>
          <w:i/>
          <w:iCs/>
          <w:lang w:val="fr-CA"/>
        </w:rPr>
        <w:t>b</w:t>
      </w:r>
      <w:r w:rsidR="00B46FC0" w:rsidRPr="00CB3195">
        <w:rPr>
          <w:lang w:val="fr-CA"/>
        </w:rPr>
        <w:t>)  soit d</w:t>
      </w:r>
      <w:r w:rsidR="00B46FC0">
        <w:rPr>
          <w:lang w:val="fr-CA"/>
        </w:rPr>
        <w:t>’</w:t>
      </w:r>
      <w:r w:rsidR="00B46FC0" w:rsidRPr="00CB3195">
        <w:rPr>
          <w:lang w:val="fr-CA"/>
        </w:rPr>
        <w:t>une infraction punissable sur déclaration de culpabilité par procédure sommaire et passible d</w:t>
      </w:r>
      <w:r w:rsidR="00B46FC0">
        <w:rPr>
          <w:lang w:val="fr-CA"/>
        </w:rPr>
        <w:t>’</w:t>
      </w:r>
      <w:r w:rsidR="00B46FC0" w:rsidRPr="00CB3195">
        <w:rPr>
          <w:lang w:val="fr-CA"/>
        </w:rPr>
        <w:t xml:space="preserve">un emprisonnement maximal de </w:t>
      </w:r>
      <w:proofErr w:type="spellStart"/>
      <w:r w:rsidR="00B46FC0" w:rsidRPr="00CB3195">
        <w:rPr>
          <w:lang w:val="fr-CA"/>
        </w:rPr>
        <w:t>dix</w:t>
      </w:r>
      <w:r w:rsidR="00B46FC0" w:rsidRPr="00CB3195">
        <w:rPr>
          <w:lang w:val="fr-CA"/>
        </w:rPr>
        <w:noBreakHyphen/>
        <w:t>huit</w:t>
      </w:r>
      <w:proofErr w:type="spellEnd"/>
      <w:r w:rsidR="00B46FC0" w:rsidRPr="00CB3195">
        <w:rPr>
          <w:lang w:val="fr-CA"/>
        </w:rPr>
        <w:t xml:space="preserve"> mois.</w:t>
      </w:r>
    </w:p>
    <w:p w:rsidR="004D7D95" w:rsidRPr="00875CC3" w:rsidRDefault="004D7D95" w:rsidP="00CF3F01">
      <w:pPr>
        <w:pStyle w:val="SCCNormalDoubleSpacing"/>
        <w:spacing w:after="480"/>
        <w:rPr>
          <w:lang w:val="fr-CA"/>
        </w:rPr>
      </w:pPr>
      <w:r w:rsidRPr="00875CC3">
        <w:rPr>
          <w:lang w:val="fr-CA"/>
        </w:rPr>
        <w:tab/>
      </w:r>
      <w:r w:rsidR="005C1080" w:rsidRPr="00875CC3">
        <w:rPr>
          <w:i/>
          <w:lang w:val="fr-CA"/>
        </w:rPr>
        <w:t xml:space="preserve">Pourvoi </w:t>
      </w:r>
      <w:r w:rsidR="00AA150D" w:rsidRPr="00875CC3">
        <w:rPr>
          <w:i/>
          <w:lang w:val="fr-CA"/>
        </w:rPr>
        <w:t>rejeté</w:t>
      </w:r>
      <w:r w:rsidR="005C1080" w:rsidRPr="00875CC3">
        <w:rPr>
          <w:i/>
          <w:lang w:val="fr-CA"/>
        </w:rPr>
        <w:t>.</w:t>
      </w:r>
    </w:p>
    <w:p w:rsidR="005C1080" w:rsidRPr="00875CC3" w:rsidRDefault="00CF3F01" w:rsidP="00CF3F01">
      <w:pPr>
        <w:pStyle w:val="SCCLawFirm"/>
        <w:spacing w:after="480"/>
        <w:rPr>
          <w:lang w:val="fr-CA"/>
        </w:rPr>
      </w:pPr>
      <w:r w:rsidRPr="00875CC3">
        <w:rPr>
          <w:lang w:val="fr-CA"/>
        </w:rPr>
        <w:tab/>
        <w:t>Procureur de l’appelante</w:t>
      </w:r>
      <w:r w:rsidR="003B72D0" w:rsidRPr="00875CC3">
        <w:rPr>
          <w:lang w:val="fr-CA"/>
        </w:rPr>
        <w:t> :</w:t>
      </w:r>
      <w:r w:rsidRPr="00875CC3">
        <w:rPr>
          <w:lang w:val="fr-CA"/>
        </w:rPr>
        <w:t> </w:t>
      </w:r>
      <w:r w:rsidR="005C1080" w:rsidRPr="00875CC3">
        <w:rPr>
          <w:lang w:val="fr-CA"/>
        </w:rPr>
        <w:t>Procureur général de la Saskatchewan, Regina.</w:t>
      </w:r>
    </w:p>
    <w:p w:rsidR="005C1080" w:rsidRPr="00875CC3" w:rsidRDefault="00CF3F01" w:rsidP="00CF3F01">
      <w:pPr>
        <w:pStyle w:val="SCCLawFirm"/>
        <w:spacing w:after="480"/>
        <w:rPr>
          <w:lang w:val="fr-CA"/>
        </w:rPr>
      </w:pPr>
      <w:r w:rsidRPr="00875CC3">
        <w:rPr>
          <w:lang w:val="fr-CA"/>
        </w:rPr>
        <w:tab/>
        <w:t>Procureur de l’intimée</w:t>
      </w:r>
      <w:r w:rsidR="003B72D0" w:rsidRPr="00875CC3">
        <w:rPr>
          <w:lang w:val="fr-CA"/>
        </w:rPr>
        <w:t> :</w:t>
      </w:r>
      <w:r w:rsidRPr="00875CC3">
        <w:rPr>
          <w:lang w:val="fr-CA"/>
        </w:rPr>
        <w:t> </w:t>
      </w:r>
      <w:r w:rsidR="005C1080" w:rsidRPr="00875CC3">
        <w:rPr>
          <w:lang w:val="fr-CA"/>
        </w:rPr>
        <w:t xml:space="preserve">Saskatchewan </w:t>
      </w:r>
      <w:proofErr w:type="spellStart"/>
      <w:r w:rsidR="005C1080" w:rsidRPr="00875CC3">
        <w:rPr>
          <w:lang w:val="fr-CA"/>
        </w:rPr>
        <w:t>Legal</w:t>
      </w:r>
      <w:proofErr w:type="spellEnd"/>
      <w:r w:rsidR="005C1080" w:rsidRPr="00875CC3">
        <w:rPr>
          <w:lang w:val="fr-CA"/>
        </w:rPr>
        <w:t xml:space="preserve"> </w:t>
      </w:r>
      <w:proofErr w:type="spellStart"/>
      <w:r w:rsidR="005C1080" w:rsidRPr="00875CC3">
        <w:rPr>
          <w:lang w:val="fr-CA"/>
        </w:rPr>
        <w:t>Aid</w:t>
      </w:r>
      <w:proofErr w:type="spellEnd"/>
      <w:r w:rsidR="005C1080" w:rsidRPr="00875CC3">
        <w:rPr>
          <w:lang w:val="fr-CA"/>
        </w:rPr>
        <w:t xml:space="preserve"> Commission, Prince Albert.</w:t>
      </w:r>
    </w:p>
    <w:p w:rsidR="009B57B3" w:rsidRDefault="00CF3F01" w:rsidP="00B46FC0">
      <w:pPr>
        <w:pStyle w:val="SCCLawFirm"/>
        <w:rPr>
          <w:b/>
          <w:i w:val="0"/>
          <w:lang w:val="fr-CA"/>
        </w:rPr>
      </w:pPr>
      <w:r w:rsidRPr="00875CC3">
        <w:rPr>
          <w:lang w:val="fr-CA"/>
        </w:rPr>
        <w:tab/>
        <w:t>Procureur de l’intervenant</w:t>
      </w:r>
      <w:r w:rsidR="003B72D0" w:rsidRPr="00875CC3">
        <w:rPr>
          <w:lang w:val="fr-CA"/>
        </w:rPr>
        <w:t> :</w:t>
      </w:r>
      <w:r w:rsidRPr="00875CC3">
        <w:rPr>
          <w:lang w:val="fr-CA"/>
        </w:rPr>
        <w:t> </w:t>
      </w:r>
      <w:r w:rsidR="005C1080" w:rsidRPr="00875CC3">
        <w:rPr>
          <w:lang w:val="fr-CA"/>
        </w:rPr>
        <w:t>Procureur général de l’Ontario, Toronto.</w:t>
      </w:r>
    </w:p>
    <w:p w:rsidR="00B46FC0" w:rsidRPr="00B46FC0" w:rsidRDefault="00B46FC0" w:rsidP="00B46FC0">
      <w:pPr>
        <w:pStyle w:val="SCCNormalDoubleSpacing"/>
        <w:rPr>
          <w:lang w:val="fr-CA"/>
        </w:rPr>
      </w:pPr>
    </w:p>
    <w:sectPr w:rsidR="00B46FC0" w:rsidRPr="00B46FC0" w:rsidSect="00423E78">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0D" w:rsidRDefault="00DB110D">
      <w:r>
        <w:separator/>
      </w:r>
    </w:p>
  </w:endnote>
  <w:endnote w:type="continuationSeparator" w:id="0">
    <w:p w:rsidR="00DB110D" w:rsidRDefault="00DB1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0D" w:rsidRDefault="00DB110D">
      <w:r>
        <w:separator/>
      </w:r>
    </w:p>
  </w:footnote>
  <w:footnote w:type="continuationSeparator" w:id="0">
    <w:p w:rsidR="00DB110D" w:rsidRDefault="00DB110D">
      <w:r>
        <w:continuationSeparator/>
      </w:r>
    </w:p>
  </w:footnote>
  <w:footnote w:id="1">
    <w:p w:rsidR="00DB110D" w:rsidRPr="00A4672E" w:rsidRDefault="00DB110D" w:rsidP="00B46FC0">
      <w:pPr>
        <w:pStyle w:val="FootnoteText"/>
        <w:rPr>
          <w:lang w:val="fr-FR"/>
        </w:rPr>
      </w:pPr>
      <w:r w:rsidRPr="00230CC4">
        <w:rPr>
          <w:rStyle w:val="FootnoteReference"/>
        </w:rPr>
        <w:footnoteRef/>
      </w:r>
      <w:r w:rsidR="0088764C">
        <w:rPr>
          <w:lang w:val="fr-FR"/>
        </w:rPr>
        <w:t xml:space="preserve"> </w:t>
      </w:r>
      <w:r>
        <w:rPr>
          <w:lang w:val="fr-FR"/>
        </w:rPr>
        <w:t xml:space="preserve">Pour </w:t>
      </w:r>
      <w:r w:rsidRPr="00A4672E">
        <w:rPr>
          <w:lang w:val="fr-FR"/>
        </w:rPr>
        <w:t>simpl</w:t>
      </w:r>
      <w:r>
        <w:rPr>
          <w:lang w:val="fr-FR"/>
        </w:rPr>
        <w:t>ifier ci-après, je renvoie simplement à la « définition de l’art. </w:t>
      </w:r>
      <w:r w:rsidRPr="00A4672E">
        <w:rPr>
          <w:lang w:val="fr-FR"/>
        </w:rPr>
        <w:t>214</w:t>
      </w:r>
      <w:r>
        <w:rPr>
          <w:lang w:val="fr-FR"/>
        </w:rPr>
        <w:t> »</w:t>
      </w:r>
      <w:r w:rsidRPr="00A4672E">
        <w:rPr>
          <w:lang w:val="fr-FR"/>
        </w:rPr>
        <w:t xml:space="preserve">. </w:t>
      </w:r>
    </w:p>
  </w:footnote>
  <w:footnote w:id="2">
    <w:p w:rsidR="00DB110D" w:rsidRPr="002666CC" w:rsidRDefault="00DB110D" w:rsidP="00B46FC0">
      <w:pPr>
        <w:pStyle w:val="FootnoteText"/>
        <w:rPr>
          <w:lang w:val="fr-CA"/>
        </w:rPr>
      </w:pPr>
      <w:r>
        <w:rPr>
          <w:rStyle w:val="FootnoteReference"/>
        </w:rPr>
        <w:footnoteRef/>
      </w:r>
      <w:r w:rsidRPr="002666CC">
        <w:rPr>
          <w:lang w:val="fr-CA"/>
        </w:rPr>
        <w:t xml:space="preserve"> </w:t>
      </w:r>
      <w:r>
        <w:rPr>
          <w:lang w:val="fr-CA"/>
        </w:rPr>
        <w:t xml:space="preserve"> Ce que confirme le texte français de la disposition de 1892 où « de nature à [. . .] laisser » correspond à « </w:t>
      </w:r>
      <w:proofErr w:type="spellStart"/>
      <w:r w:rsidRPr="002666CC">
        <w:rPr>
          <w:i/>
          <w:lang w:val="fr-CA"/>
        </w:rPr>
        <w:t>calculated</w:t>
      </w:r>
      <w:proofErr w:type="spellEnd"/>
      <w:r w:rsidRPr="002666CC">
        <w:rPr>
          <w:i/>
          <w:lang w:val="fr-CA"/>
        </w:rPr>
        <w:t xml:space="preserve"> to </w:t>
      </w:r>
      <w:proofErr w:type="spellStart"/>
      <w:r w:rsidRPr="002666CC">
        <w:rPr>
          <w:i/>
          <w:lang w:val="fr-CA"/>
        </w:rPr>
        <w:t>leave</w:t>
      </w:r>
      <w:proofErr w:type="spellEnd"/>
      <w:r>
        <w:rPr>
          <w:lang w:val="fr-CA"/>
        </w:rPr>
        <w:t> ».</w:t>
      </w:r>
    </w:p>
  </w:footnote>
  <w:footnote w:id="3">
    <w:p w:rsidR="00DB110D" w:rsidRPr="00B8624A" w:rsidRDefault="00DB110D" w:rsidP="008F1479">
      <w:pPr>
        <w:pStyle w:val="FootnoteText"/>
        <w:jc w:val="both"/>
        <w:rPr>
          <w:lang w:val="fr-FR"/>
        </w:rPr>
      </w:pPr>
      <w:r>
        <w:rPr>
          <w:rStyle w:val="FootnoteReference"/>
        </w:rPr>
        <w:footnoteRef/>
      </w:r>
      <w:r w:rsidR="009D23E6">
        <w:rPr>
          <w:lang w:val="fr-FR"/>
        </w:rPr>
        <w:t xml:space="preserve"> </w:t>
      </w:r>
      <w:r>
        <w:rPr>
          <w:lang w:val="fr-FR"/>
        </w:rPr>
        <w:t xml:space="preserve">La </w:t>
      </w:r>
      <w:r w:rsidRPr="00B8624A">
        <w:rPr>
          <w:i/>
          <w:lang w:val="fr-FR"/>
        </w:rPr>
        <w:t>Loi modifiant le Code criminel (protection des enfants</w:t>
      </w:r>
      <w:r>
        <w:rPr>
          <w:i/>
          <w:lang w:val="fr-FR"/>
        </w:rPr>
        <w:t xml:space="preserve"> et d’autres personnes vulnérables</w:t>
      </w:r>
      <w:r w:rsidRPr="00B8624A">
        <w:rPr>
          <w:i/>
          <w:lang w:val="fr-FR"/>
        </w:rPr>
        <w:t xml:space="preserve">) </w:t>
      </w:r>
      <w:r>
        <w:rPr>
          <w:i/>
          <w:lang w:val="fr-FR"/>
        </w:rPr>
        <w:t>et la Loi sur la preuve au Canada</w:t>
      </w:r>
      <w:r w:rsidRPr="00B8624A">
        <w:rPr>
          <w:lang w:val="fr-FR"/>
        </w:rPr>
        <w:t xml:space="preserve">, L.C. 2005, ch. 32, </w:t>
      </w:r>
      <w:r>
        <w:rPr>
          <w:lang w:val="fr-FR"/>
        </w:rPr>
        <w:t xml:space="preserve">art. 11 et 12, a eu pour effet d’harmoniser les peines prévues </w:t>
      </w:r>
      <w:proofErr w:type="gramStart"/>
      <w:r>
        <w:rPr>
          <w:lang w:val="fr-FR"/>
        </w:rPr>
        <w:t>aux art</w:t>
      </w:r>
      <w:proofErr w:type="gramEnd"/>
      <w:r>
        <w:rPr>
          <w:lang w:val="fr-FR"/>
        </w:rPr>
        <w:t xml:space="preserve">. </w:t>
      </w:r>
      <w:r w:rsidRPr="00B8624A">
        <w:rPr>
          <w:lang w:val="fr-FR"/>
        </w:rPr>
        <w:t xml:space="preserve">215 </w:t>
      </w:r>
      <w:r>
        <w:rPr>
          <w:lang w:val="fr-FR"/>
        </w:rPr>
        <w:t>et</w:t>
      </w:r>
      <w:r w:rsidRPr="00B8624A">
        <w:rPr>
          <w:lang w:val="fr-FR"/>
        </w:rPr>
        <w:t xml:space="preserve"> 218.</w:t>
      </w:r>
    </w:p>
  </w:footnote>
  <w:footnote w:id="4">
    <w:p w:rsidR="00DB110D" w:rsidRPr="00731C18" w:rsidRDefault="00DB110D" w:rsidP="00B46FC0">
      <w:pPr>
        <w:pStyle w:val="FootnoteText"/>
        <w:jc w:val="both"/>
        <w:rPr>
          <w:lang w:val="fr-FR"/>
        </w:rPr>
      </w:pPr>
      <w:r w:rsidRPr="00240A38">
        <w:rPr>
          <w:rStyle w:val="FootnoteReference"/>
        </w:rPr>
        <w:footnoteRef/>
      </w:r>
      <w:r w:rsidRPr="00240A38">
        <w:rPr>
          <w:lang w:val="fr-FR"/>
        </w:rPr>
        <w:t xml:space="preserve"> </w:t>
      </w:r>
      <w:r w:rsidRPr="00624E8F">
        <w:rPr>
          <w:lang w:val="fr-FR"/>
        </w:rPr>
        <w:t xml:space="preserve">Il y a plus de trente ans, dans </w:t>
      </w:r>
      <w:proofErr w:type="spellStart"/>
      <w:r w:rsidRPr="00731C18">
        <w:rPr>
          <w:i/>
          <w:lang w:val="fr-FR"/>
        </w:rPr>
        <w:t>Leary</w:t>
      </w:r>
      <w:proofErr w:type="spellEnd"/>
      <w:r>
        <w:rPr>
          <w:i/>
          <w:lang w:val="fr-FR"/>
        </w:rPr>
        <w:t xml:space="preserve"> c. La Reine</w:t>
      </w:r>
      <w:r w:rsidRPr="00731C18">
        <w:rPr>
          <w:lang w:val="fr-FR"/>
        </w:rPr>
        <w:t>, [1978] 1 R.C.S. 29, le juge Dickson (plus tard Juge en chef)</w:t>
      </w:r>
      <w:r>
        <w:rPr>
          <w:lang w:val="fr-FR"/>
        </w:rPr>
        <w:t>, dissident,</w:t>
      </w:r>
      <w:r w:rsidRPr="00731C18">
        <w:rPr>
          <w:lang w:val="fr-FR"/>
        </w:rPr>
        <w:t xml:space="preserve"> reconn</w:t>
      </w:r>
      <w:r>
        <w:rPr>
          <w:lang w:val="fr-FR"/>
        </w:rPr>
        <w:t>aissait</w:t>
      </w:r>
      <w:r w:rsidRPr="00731C18">
        <w:rPr>
          <w:lang w:val="fr-FR"/>
        </w:rPr>
        <w:t xml:space="preserve"> que la dichotomie entre intention spécifique et intention générale </w:t>
      </w:r>
      <w:r>
        <w:rPr>
          <w:lang w:val="fr-FR"/>
        </w:rPr>
        <w:t xml:space="preserve">confondait juges </w:t>
      </w:r>
      <w:r w:rsidRPr="00731C18">
        <w:rPr>
          <w:lang w:val="fr-FR"/>
        </w:rPr>
        <w:t xml:space="preserve">et avocats depuis </w:t>
      </w:r>
      <w:r>
        <w:rPr>
          <w:lang w:val="fr-FR"/>
        </w:rPr>
        <w:t xml:space="preserve">son </w:t>
      </w:r>
      <w:r w:rsidRPr="00731C18">
        <w:rPr>
          <w:lang w:val="fr-FR"/>
        </w:rPr>
        <w:t>introdu</w:t>
      </w:r>
      <w:r>
        <w:rPr>
          <w:lang w:val="fr-FR"/>
        </w:rPr>
        <w:t xml:space="preserve">ction </w:t>
      </w:r>
      <w:r w:rsidRPr="00731C18">
        <w:rPr>
          <w:lang w:val="fr-FR"/>
        </w:rPr>
        <w:t>au Canada dans l</w:t>
      </w:r>
      <w:r>
        <w:rPr>
          <w:lang w:val="fr-FR"/>
        </w:rPr>
        <w:t>’</w:t>
      </w:r>
      <w:r w:rsidRPr="00731C18">
        <w:rPr>
          <w:lang w:val="fr-FR"/>
        </w:rPr>
        <w:t xml:space="preserve">arrêt </w:t>
      </w:r>
      <w:r>
        <w:rPr>
          <w:i/>
          <w:lang w:val="fr-FR"/>
        </w:rPr>
        <w:t xml:space="preserve">R. </w:t>
      </w:r>
      <w:r w:rsidRPr="00731C18">
        <w:rPr>
          <w:i/>
          <w:lang w:val="fr-FR"/>
        </w:rPr>
        <w:t>c. George</w:t>
      </w:r>
      <w:r w:rsidRPr="00731C18">
        <w:rPr>
          <w:lang w:val="fr-FR"/>
        </w:rPr>
        <w:t xml:space="preserve">, [1960] R.C.S. 871.  </w:t>
      </w:r>
      <w:r>
        <w:rPr>
          <w:lang w:val="fr-FR"/>
        </w:rPr>
        <w:t xml:space="preserve">Selon lui, la difficulté résidait dans le fait </w:t>
      </w:r>
      <w:r w:rsidRPr="00731C18">
        <w:rPr>
          <w:lang w:val="fr-FR"/>
        </w:rPr>
        <w:t>qu</w:t>
      </w:r>
      <w:r>
        <w:rPr>
          <w:lang w:val="fr-FR"/>
        </w:rPr>
        <w:t>’</w:t>
      </w:r>
      <w:r w:rsidRPr="00731C18">
        <w:rPr>
          <w:lang w:val="fr-FR"/>
        </w:rPr>
        <w:t>«</w:t>
      </w:r>
      <w:r>
        <w:rPr>
          <w:lang w:val="fr-FR"/>
        </w:rPr>
        <w:t> </w:t>
      </w:r>
      <w:r w:rsidRPr="00731C18">
        <w:rPr>
          <w:lang w:val="fr-FR"/>
        </w:rPr>
        <w:t>il n</w:t>
      </w:r>
      <w:r>
        <w:rPr>
          <w:lang w:val="fr-FR"/>
        </w:rPr>
        <w:t>’</w:t>
      </w:r>
      <w:r w:rsidRPr="00731C18">
        <w:rPr>
          <w:lang w:val="fr-FR"/>
        </w:rPr>
        <w:t xml:space="preserve">existe pas, et </w:t>
      </w:r>
      <w:r>
        <w:rPr>
          <w:lang w:val="fr-FR"/>
        </w:rPr>
        <w:t>[</w:t>
      </w:r>
      <w:r w:rsidRPr="000A6CB5">
        <w:rPr>
          <w:lang w:val="fr-FR"/>
        </w:rPr>
        <w:t>qu</w:t>
      </w:r>
      <w:r>
        <w:rPr>
          <w:lang w:val="fr-FR"/>
        </w:rPr>
        <w:t>’</w:t>
      </w:r>
      <w:proofErr w:type="gramStart"/>
      <w:r w:rsidRPr="000A6CB5">
        <w:rPr>
          <w:lang w:val="fr-FR"/>
        </w:rPr>
        <w:t>]</w:t>
      </w:r>
      <w:r w:rsidRPr="00731C18">
        <w:rPr>
          <w:lang w:val="fr-FR"/>
        </w:rPr>
        <w:t>il</w:t>
      </w:r>
      <w:proofErr w:type="gramEnd"/>
      <w:r w:rsidRPr="00731C18">
        <w:rPr>
          <w:lang w:val="fr-FR"/>
        </w:rPr>
        <w:t xml:space="preserve"> n</w:t>
      </w:r>
      <w:r>
        <w:rPr>
          <w:lang w:val="fr-FR"/>
        </w:rPr>
        <w:t>’</w:t>
      </w:r>
      <w:r w:rsidRPr="00731C18">
        <w:rPr>
          <w:lang w:val="fr-FR"/>
        </w:rPr>
        <w:t>a jamais existé, de critère juridique approprié pour distinguer un type de crimes de l</w:t>
      </w:r>
      <w:r>
        <w:rPr>
          <w:lang w:val="fr-FR"/>
        </w:rPr>
        <w:t>’</w:t>
      </w:r>
      <w:r w:rsidRPr="00731C18">
        <w:rPr>
          <w:lang w:val="fr-FR"/>
        </w:rPr>
        <w:t>autre</w:t>
      </w:r>
      <w:r>
        <w:rPr>
          <w:lang w:val="fr-FR"/>
        </w:rPr>
        <w:t> » (p. </w:t>
      </w:r>
      <w:r w:rsidRPr="00731C18">
        <w:rPr>
          <w:lang w:val="fr-FR"/>
        </w:rPr>
        <w:t>40).</w:t>
      </w:r>
      <w:r w:rsidRPr="00B5258A">
        <w:rPr>
          <w:lang w:val="fr-FR"/>
        </w:rPr>
        <w:t xml:space="preserve">  </w:t>
      </w:r>
      <w:r w:rsidRPr="009D7102">
        <w:rPr>
          <w:lang w:val="fr-FR"/>
        </w:rPr>
        <w:t>Dans des commentaires qui</w:t>
      </w:r>
      <w:r>
        <w:rPr>
          <w:lang w:val="fr-FR"/>
        </w:rPr>
        <w:t xml:space="preserve"> </w:t>
      </w:r>
      <w:r w:rsidRPr="009D7102">
        <w:rPr>
          <w:lang w:val="fr-FR"/>
        </w:rPr>
        <w:t>s</w:t>
      </w:r>
      <w:r>
        <w:rPr>
          <w:lang w:val="fr-FR"/>
        </w:rPr>
        <w:t>’</w:t>
      </w:r>
      <w:r w:rsidRPr="009D7102">
        <w:rPr>
          <w:lang w:val="fr-FR"/>
        </w:rPr>
        <w:t xml:space="preserve">accordent bien avec </w:t>
      </w:r>
      <w:proofErr w:type="spellStart"/>
      <w:r w:rsidRPr="009D7102">
        <w:rPr>
          <w:i/>
          <w:lang w:val="fr-FR"/>
        </w:rPr>
        <w:t>Hinchey</w:t>
      </w:r>
      <w:proofErr w:type="spellEnd"/>
      <w:r w:rsidRPr="009D7102">
        <w:rPr>
          <w:lang w:val="fr-FR"/>
        </w:rPr>
        <w:t xml:space="preserve">, </w:t>
      </w:r>
      <w:r>
        <w:rPr>
          <w:lang w:val="fr-FR"/>
        </w:rPr>
        <w:t xml:space="preserve">il recommande </w:t>
      </w:r>
      <w:r w:rsidRPr="009D7102">
        <w:rPr>
          <w:lang w:val="fr-FR"/>
        </w:rPr>
        <w:t>de ne pas s</w:t>
      </w:r>
      <w:r>
        <w:rPr>
          <w:lang w:val="fr-FR"/>
        </w:rPr>
        <w:t>’</w:t>
      </w:r>
      <w:r w:rsidRPr="009D7102">
        <w:rPr>
          <w:lang w:val="fr-FR"/>
        </w:rPr>
        <w:t>arrêter aux étiquettes</w:t>
      </w:r>
      <w:r>
        <w:rPr>
          <w:lang w:val="fr-FR"/>
        </w:rPr>
        <w:t>,</w:t>
      </w:r>
      <w:r w:rsidRPr="009D7102">
        <w:rPr>
          <w:lang w:val="fr-FR"/>
        </w:rPr>
        <w:t xml:space="preserve"> qui sont « à la fois dénuée[s] de sens et inintelligible[s]</w:t>
      </w:r>
      <w:r>
        <w:rPr>
          <w:lang w:val="fr-FR"/>
        </w:rPr>
        <w:t> »,</w:t>
      </w:r>
      <w:r w:rsidRPr="009D7102">
        <w:rPr>
          <w:lang w:val="fr-FR"/>
        </w:rPr>
        <w:t xml:space="preserve"> </w:t>
      </w:r>
      <w:r>
        <w:rPr>
          <w:lang w:val="fr-FR"/>
        </w:rPr>
        <w:t>et de s’attacher aux « </w:t>
      </w:r>
      <w:r w:rsidRPr="009D7102">
        <w:rPr>
          <w:lang w:val="fr-FR"/>
        </w:rPr>
        <w:t xml:space="preserve">élément[s] </w:t>
      </w:r>
      <w:proofErr w:type="spellStart"/>
      <w:proofErr w:type="gramStart"/>
      <w:r w:rsidRPr="009D7102">
        <w:rPr>
          <w:lang w:val="fr-FR"/>
        </w:rPr>
        <w:t>menta</w:t>
      </w:r>
      <w:proofErr w:type="spellEnd"/>
      <w:r w:rsidRPr="009D7102">
        <w:rPr>
          <w:lang w:val="fr-FR"/>
        </w:rPr>
        <w:t>[</w:t>
      </w:r>
      <w:proofErr w:type="spellStart"/>
      <w:proofErr w:type="gramEnd"/>
      <w:r w:rsidRPr="009D7102">
        <w:rPr>
          <w:lang w:val="fr-FR"/>
        </w:rPr>
        <w:t>ux</w:t>
      </w:r>
      <w:proofErr w:type="spellEnd"/>
      <w:r w:rsidRPr="009D7102">
        <w:rPr>
          <w:lang w:val="fr-FR"/>
        </w:rPr>
        <w:t xml:space="preserve">] que le ministère public doit </w:t>
      </w:r>
      <w:r>
        <w:rPr>
          <w:lang w:val="fr-FR"/>
        </w:rPr>
        <w:t xml:space="preserve">[effectivement] </w:t>
      </w:r>
      <w:r w:rsidRPr="009D7102">
        <w:rPr>
          <w:lang w:val="fr-FR"/>
        </w:rPr>
        <w:t>prouver</w:t>
      </w:r>
      <w:r>
        <w:rPr>
          <w:lang w:val="fr-FR"/>
        </w:rPr>
        <w:t> »</w:t>
      </w:r>
      <w:r w:rsidRPr="009D7102">
        <w:rPr>
          <w:lang w:val="fr-FR"/>
        </w:rPr>
        <w:t xml:space="preserve"> (</w:t>
      </w:r>
      <w:r>
        <w:rPr>
          <w:lang w:val="fr-FR"/>
        </w:rPr>
        <w:t>p. </w:t>
      </w:r>
      <w:r w:rsidRPr="009D7102">
        <w:rPr>
          <w:lang w:val="fr-FR"/>
        </w:rPr>
        <w:t>42-43).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8306"/>
      <w:docPartObj>
        <w:docPartGallery w:val="Page Numbers (Top of Page)"/>
        <w:docPartUnique/>
      </w:docPartObj>
    </w:sdtPr>
    <w:sdtContent>
      <w:p w:rsidR="00DB110D" w:rsidRDefault="00DB110D">
        <w:pPr>
          <w:pStyle w:val="Header"/>
          <w:jc w:val="center"/>
        </w:pPr>
        <w:r>
          <w:t xml:space="preserve">- </w:t>
        </w:r>
        <w:fldSimple w:instr=" PAGE   \* MERGEFORMAT ">
          <w:r w:rsidR="00A86558">
            <w:rPr>
              <w:noProof/>
            </w:rPr>
            <w:t>2</w:t>
          </w:r>
        </w:fldSimple>
        <w:r>
          <w:t xml:space="preserve"> -</w:t>
        </w:r>
      </w:p>
    </w:sdtContent>
  </w:sdt>
  <w:p w:rsidR="00DB110D" w:rsidRPr="00450352" w:rsidRDefault="00DB110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C95A303C"/>
    <w:lvl w:ilvl="0">
      <w:start w:val="1"/>
      <w:numFmt w:val="decimal"/>
      <w:pStyle w:val="ParaNoNdepar-AltN"/>
      <w:lvlText w:val="[%1]"/>
      <w:lvlJc w:val="left"/>
      <w:pPr>
        <w:tabs>
          <w:tab w:val="num" w:pos="1152"/>
        </w:tabs>
      </w:pPr>
      <w:rPr>
        <w:rFonts w:ascii="Times New Roman" w:hAnsi="Times New Roman" w:cs="Times New Roman" w:hint="default"/>
        <w:i w:val="0"/>
        <w:color w:val="auto"/>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rsids>
    <w:rsidRoot w:val="0031414C"/>
    <w:rsid w:val="00000ED4"/>
    <w:rsid w:val="00017ACE"/>
    <w:rsid w:val="00023FC7"/>
    <w:rsid w:val="00025198"/>
    <w:rsid w:val="00027CB3"/>
    <w:rsid w:val="00031F13"/>
    <w:rsid w:val="000578A3"/>
    <w:rsid w:val="000648CC"/>
    <w:rsid w:val="00070324"/>
    <w:rsid w:val="00072FD0"/>
    <w:rsid w:val="00084F76"/>
    <w:rsid w:val="00094499"/>
    <w:rsid w:val="000C000E"/>
    <w:rsid w:val="000C4809"/>
    <w:rsid w:val="000C59B8"/>
    <w:rsid w:val="000C6AF0"/>
    <w:rsid w:val="000D0A77"/>
    <w:rsid w:val="000D6577"/>
    <w:rsid w:val="000D6713"/>
    <w:rsid w:val="000F36A5"/>
    <w:rsid w:val="000F7993"/>
    <w:rsid w:val="001032A9"/>
    <w:rsid w:val="00104F33"/>
    <w:rsid w:val="00111DE2"/>
    <w:rsid w:val="00116B38"/>
    <w:rsid w:val="0012202E"/>
    <w:rsid w:val="001327CF"/>
    <w:rsid w:val="00135406"/>
    <w:rsid w:val="00135972"/>
    <w:rsid w:val="001426A9"/>
    <w:rsid w:val="00152AC3"/>
    <w:rsid w:val="00154D7C"/>
    <w:rsid w:val="001570B0"/>
    <w:rsid w:val="0015752C"/>
    <w:rsid w:val="00157737"/>
    <w:rsid w:val="00165277"/>
    <w:rsid w:val="00170592"/>
    <w:rsid w:val="001720F7"/>
    <w:rsid w:val="0017671C"/>
    <w:rsid w:val="00182425"/>
    <w:rsid w:val="00184D5F"/>
    <w:rsid w:val="00195D83"/>
    <w:rsid w:val="001A00C1"/>
    <w:rsid w:val="001A2935"/>
    <w:rsid w:val="001A50E9"/>
    <w:rsid w:val="001B3065"/>
    <w:rsid w:val="001B33E0"/>
    <w:rsid w:val="001B4573"/>
    <w:rsid w:val="001C206E"/>
    <w:rsid w:val="001C779F"/>
    <w:rsid w:val="001D2AC1"/>
    <w:rsid w:val="001D4E88"/>
    <w:rsid w:val="00202A8A"/>
    <w:rsid w:val="002077AD"/>
    <w:rsid w:val="0021222C"/>
    <w:rsid w:val="00216953"/>
    <w:rsid w:val="00220FC2"/>
    <w:rsid w:val="002222F4"/>
    <w:rsid w:val="00224FC0"/>
    <w:rsid w:val="00225EA4"/>
    <w:rsid w:val="00226EAF"/>
    <w:rsid w:val="00231F3A"/>
    <w:rsid w:val="002406EE"/>
    <w:rsid w:val="00243EC8"/>
    <w:rsid w:val="00246332"/>
    <w:rsid w:val="00252D8E"/>
    <w:rsid w:val="002569AE"/>
    <w:rsid w:val="00261083"/>
    <w:rsid w:val="002652D7"/>
    <w:rsid w:val="00270D93"/>
    <w:rsid w:val="002745CC"/>
    <w:rsid w:val="002A2963"/>
    <w:rsid w:val="002A78CA"/>
    <w:rsid w:val="002B097A"/>
    <w:rsid w:val="002B6FBE"/>
    <w:rsid w:val="002B7924"/>
    <w:rsid w:val="002C10A6"/>
    <w:rsid w:val="002C796C"/>
    <w:rsid w:val="002D28C3"/>
    <w:rsid w:val="002D39A4"/>
    <w:rsid w:val="002D4607"/>
    <w:rsid w:val="002E6705"/>
    <w:rsid w:val="002F720E"/>
    <w:rsid w:val="0030329A"/>
    <w:rsid w:val="00307DC0"/>
    <w:rsid w:val="0031086F"/>
    <w:rsid w:val="0031414C"/>
    <w:rsid w:val="00314E01"/>
    <w:rsid w:val="0032089D"/>
    <w:rsid w:val="003218DC"/>
    <w:rsid w:val="003310DE"/>
    <w:rsid w:val="003323B0"/>
    <w:rsid w:val="00340397"/>
    <w:rsid w:val="00340A49"/>
    <w:rsid w:val="00343524"/>
    <w:rsid w:val="0035169A"/>
    <w:rsid w:val="0035259D"/>
    <w:rsid w:val="00364B18"/>
    <w:rsid w:val="0037285E"/>
    <w:rsid w:val="003A125D"/>
    <w:rsid w:val="003A4C70"/>
    <w:rsid w:val="003B215F"/>
    <w:rsid w:val="003B72D0"/>
    <w:rsid w:val="003C799C"/>
    <w:rsid w:val="003D0399"/>
    <w:rsid w:val="003D755A"/>
    <w:rsid w:val="003E1C71"/>
    <w:rsid w:val="003F327B"/>
    <w:rsid w:val="003F343F"/>
    <w:rsid w:val="00406166"/>
    <w:rsid w:val="0040704B"/>
    <w:rsid w:val="004109B4"/>
    <w:rsid w:val="00410A55"/>
    <w:rsid w:val="00411300"/>
    <w:rsid w:val="004129E4"/>
    <w:rsid w:val="00413F17"/>
    <w:rsid w:val="00415417"/>
    <w:rsid w:val="00420480"/>
    <w:rsid w:val="00423E78"/>
    <w:rsid w:val="00426659"/>
    <w:rsid w:val="00450352"/>
    <w:rsid w:val="004524C1"/>
    <w:rsid w:val="00454BDB"/>
    <w:rsid w:val="0046442F"/>
    <w:rsid w:val="00464476"/>
    <w:rsid w:val="00465132"/>
    <w:rsid w:val="00471784"/>
    <w:rsid w:val="00480C90"/>
    <w:rsid w:val="0048396F"/>
    <w:rsid w:val="0048460E"/>
    <w:rsid w:val="004874F1"/>
    <w:rsid w:val="00491218"/>
    <w:rsid w:val="00493C18"/>
    <w:rsid w:val="00495399"/>
    <w:rsid w:val="004A07CA"/>
    <w:rsid w:val="004A48C5"/>
    <w:rsid w:val="004A600C"/>
    <w:rsid w:val="004A6118"/>
    <w:rsid w:val="004B29E6"/>
    <w:rsid w:val="004B5B5C"/>
    <w:rsid w:val="004B5DC3"/>
    <w:rsid w:val="004C0355"/>
    <w:rsid w:val="004C0EB0"/>
    <w:rsid w:val="004C478D"/>
    <w:rsid w:val="004D6F03"/>
    <w:rsid w:val="004D7D95"/>
    <w:rsid w:val="004E2C26"/>
    <w:rsid w:val="004F16EE"/>
    <w:rsid w:val="004F6E8B"/>
    <w:rsid w:val="00506A24"/>
    <w:rsid w:val="005125A8"/>
    <w:rsid w:val="00516B33"/>
    <w:rsid w:val="00517549"/>
    <w:rsid w:val="00520ABC"/>
    <w:rsid w:val="00521535"/>
    <w:rsid w:val="00521AE8"/>
    <w:rsid w:val="00527180"/>
    <w:rsid w:val="00534846"/>
    <w:rsid w:val="0053666E"/>
    <w:rsid w:val="00544BF6"/>
    <w:rsid w:val="00555291"/>
    <w:rsid w:val="00564773"/>
    <w:rsid w:val="00566AD1"/>
    <w:rsid w:val="00583EDE"/>
    <w:rsid w:val="00591C2F"/>
    <w:rsid w:val="00592623"/>
    <w:rsid w:val="005A6079"/>
    <w:rsid w:val="005B7DD3"/>
    <w:rsid w:val="005C1080"/>
    <w:rsid w:val="005C1A21"/>
    <w:rsid w:val="005C25DD"/>
    <w:rsid w:val="005D19B8"/>
    <w:rsid w:val="005E4698"/>
    <w:rsid w:val="00601267"/>
    <w:rsid w:val="00603924"/>
    <w:rsid w:val="006071B5"/>
    <w:rsid w:val="00610539"/>
    <w:rsid w:val="006117BC"/>
    <w:rsid w:val="00613969"/>
    <w:rsid w:val="00625C35"/>
    <w:rsid w:val="00647E49"/>
    <w:rsid w:val="00656313"/>
    <w:rsid w:val="006565F4"/>
    <w:rsid w:val="006635B5"/>
    <w:rsid w:val="00684EEA"/>
    <w:rsid w:val="006925B7"/>
    <w:rsid w:val="006939D6"/>
    <w:rsid w:val="0069689B"/>
    <w:rsid w:val="006B29C1"/>
    <w:rsid w:val="006B4FC3"/>
    <w:rsid w:val="006B5FF5"/>
    <w:rsid w:val="006F1BED"/>
    <w:rsid w:val="006F30AF"/>
    <w:rsid w:val="006F331D"/>
    <w:rsid w:val="00701759"/>
    <w:rsid w:val="00705C15"/>
    <w:rsid w:val="007110F6"/>
    <w:rsid w:val="00711F2D"/>
    <w:rsid w:val="007145EA"/>
    <w:rsid w:val="007208D1"/>
    <w:rsid w:val="0072122C"/>
    <w:rsid w:val="00724E46"/>
    <w:rsid w:val="00744518"/>
    <w:rsid w:val="00747288"/>
    <w:rsid w:val="00747DD3"/>
    <w:rsid w:val="00751F29"/>
    <w:rsid w:val="007549C8"/>
    <w:rsid w:val="00766D14"/>
    <w:rsid w:val="007672EC"/>
    <w:rsid w:val="00767A0F"/>
    <w:rsid w:val="00777F0C"/>
    <w:rsid w:val="007807EB"/>
    <w:rsid w:val="00781479"/>
    <w:rsid w:val="00791272"/>
    <w:rsid w:val="0079781C"/>
    <w:rsid w:val="007A05F6"/>
    <w:rsid w:val="007A4759"/>
    <w:rsid w:val="007B27B5"/>
    <w:rsid w:val="007B2C77"/>
    <w:rsid w:val="007B3E2E"/>
    <w:rsid w:val="007B6F4A"/>
    <w:rsid w:val="007C4D6A"/>
    <w:rsid w:val="007C5FB3"/>
    <w:rsid w:val="007D7109"/>
    <w:rsid w:val="007D7EB1"/>
    <w:rsid w:val="007E1C47"/>
    <w:rsid w:val="007E337A"/>
    <w:rsid w:val="007E5C70"/>
    <w:rsid w:val="007F2FF5"/>
    <w:rsid w:val="007F3F08"/>
    <w:rsid w:val="00804CC6"/>
    <w:rsid w:val="00813072"/>
    <w:rsid w:val="00817190"/>
    <w:rsid w:val="00821D91"/>
    <w:rsid w:val="008260E2"/>
    <w:rsid w:val="00827134"/>
    <w:rsid w:val="008322BD"/>
    <w:rsid w:val="00834F73"/>
    <w:rsid w:val="008411FF"/>
    <w:rsid w:val="00844FA2"/>
    <w:rsid w:val="0084741E"/>
    <w:rsid w:val="008570DD"/>
    <w:rsid w:val="008626BF"/>
    <w:rsid w:val="00864C8A"/>
    <w:rsid w:val="00864CF8"/>
    <w:rsid w:val="00870DCE"/>
    <w:rsid w:val="008736AB"/>
    <w:rsid w:val="00874914"/>
    <w:rsid w:val="00875CC3"/>
    <w:rsid w:val="0088025E"/>
    <w:rsid w:val="00882E0C"/>
    <w:rsid w:val="0088572F"/>
    <w:rsid w:val="00885DBA"/>
    <w:rsid w:val="0088764C"/>
    <w:rsid w:val="00891422"/>
    <w:rsid w:val="00892E1A"/>
    <w:rsid w:val="008A3227"/>
    <w:rsid w:val="008A69EE"/>
    <w:rsid w:val="008B660A"/>
    <w:rsid w:val="008C01DA"/>
    <w:rsid w:val="008C52AE"/>
    <w:rsid w:val="008D76C2"/>
    <w:rsid w:val="008E78B5"/>
    <w:rsid w:val="008F13A3"/>
    <w:rsid w:val="008F1468"/>
    <w:rsid w:val="008F1479"/>
    <w:rsid w:val="008F2674"/>
    <w:rsid w:val="008F78E9"/>
    <w:rsid w:val="00900223"/>
    <w:rsid w:val="00907571"/>
    <w:rsid w:val="00907C61"/>
    <w:rsid w:val="0091459E"/>
    <w:rsid w:val="00915E7C"/>
    <w:rsid w:val="009179F9"/>
    <w:rsid w:val="00917C7A"/>
    <w:rsid w:val="00933E5E"/>
    <w:rsid w:val="00935218"/>
    <w:rsid w:val="00937C52"/>
    <w:rsid w:val="009403F3"/>
    <w:rsid w:val="009455DC"/>
    <w:rsid w:val="00945A1E"/>
    <w:rsid w:val="009466CC"/>
    <w:rsid w:val="00952138"/>
    <w:rsid w:val="009555B7"/>
    <w:rsid w:val="009567AA"/>
    <w:rsid w:val="009570AB"/>
    <w:rsid w:val="009602C9"/>
    <w:rsid w:val="009624D4"/>
    <w:rsid w:val="00967374"/>
    <w:rsid w:val="00967566"/>
    <w:rsid w:val="00971B02"/>
    <w:rsid w:val="00973EC7"/>
    <w:rsid w:val="0098526B"/>
    <w:rsid w:val="0099011F"/>
    <w:rsid w:val="009A343A"/>
    <w:rsid w:val="009B2F23"/>
    <w:rsid w:val="009B57B3"/>
    <w:rsid w:val="009C0AA2"/>
    <w:rsid w:val="009C1464"/>
    <w:rsid w:val="009C54BA"/>
    <w:rsid w:val="009D23E6"/>
    <w:rsid w:val="009D2920"/>
    <w:rsid w:val="009D4884"/>
    <w:rsid w:val="009D5AEB"/>
    <w:rsid w:val="009F0E33"/>
    <w:rsid w:val="009F4102"/>
    <w:rsid w:val="009F5C42"/>
    <w:rsid w:val="00A008D3"/>
    <w:rsid w:val="00A149DF"/>
    <w:rsid w:val="00A158C6"/>
    <w:rsid w:val="00A1755C"/>
    <w:rsid w:val="00A21B90"/>
    <w:rsid w:val="00A22AAC"/>
    <w:rsid w:val="00A2651F"/>
    <w:rsid w:val="00A41805"/>
    <w:rsid w:val="00A42F23"/>
    <w:rsid w:val="00A51882"/>
    <w:rsid w:val="00A52AFB"/>
    <w:rsid w:val="00A53510"/>
    <w:rsid w:val="00A54116"/>
    <w:rsid w:val="00A5470F"/>
    <w:rsid w:val="00A548CB"/>
    <w:rsid w:val="00A5521C"/>
    <w:rsid w:val="00A643E7"/>
    <w:rsid w:val="00A73C38"/>
    <w:rsid w:val="00A86558"/>
    <w:rsid w:val="00A90DCB"/>
    <w:rsid w:val="00A929BC"/>
    <w:rsid w:val="00A94C77"/>
    <w:rsid w:val="00AA150D"/>
    <w:rsid w:val="00AA1C2E"/>
    <w:rsid w:val="00AB670D"/>
    <w:rsid w:val="00AC01FC"/>
    <w:rsid w:val="00AF03C5"/>
    <w:rsid w:val="00B000D8"/>
    <w:rsid w:val="00B00F75"/>
    <w:rsid w:val="00B02BB7"/>
    <w:rsid w:val="00B0387C"/>
    <w:rsid w:val="00B05126"/>
    <w:rsid w:val="00B121FA"/>
    <w:rsid w:val="00B145B6"/>
    <w:rsid w:val="00B15CD2"/>
    <w:rsid w:val="00B16F41"/>
    <w:rsid w:val="00B279EB"/>
    <w:rsid w:val="00B4432B"/>
    <w:rsid w:val="00B46FC0"/>
    <w:rsid w:val="00B50C81"/>
    <w:rsid w:val="00B557F8"/>
    <w:rsid w:val="00B62074"/>
    <w:rsid w:val="00B815FC"/>
    <w:rsid w:val="00B864FB"/>
    <w:rsid w:val="00B9014A"/>
    <w:rsid w:val="00B93FBC"/>
    <w:rsid w:val="00BA7DA0"/>
    <w:rsid w:val="00BB2EE4"/>
    <w:rsid w:val="00BB4C92"/>
    <w:rsid w:val="00BC2108"/>
    <w:rsid w:val="00BD0E9E"/>
    <w:rsid w:val="00BD15D6"/>
    <w:rsid w:val="00BD1BEC"/>
    <w:rsid w:val="00BD32FF"/>
    <w:rsid w:val="00BE20CA"/>
    <w:rsid w:val="00BE294E"/>
    <w:rsid w:val="00BE4E4C"/>
    <w:rsid w:val="00BF427A"/>
    <w:rsid w:val="00BF6FE9"/>
    <w:rsid w:val="00C02092"/>
    <w:rsid w:val="00C10173"/>
    <w:rsid w:val="00C10CA4"/>
    <w:rsid w:val="00C12488"/>
    <w:rsid w:val="00C159DE"/>
    <w:rsid w:val="00C16271"/>
    <w:rsid w:val="00C215EA"/>
    <w:rsid w:val="00C217BD"/>
    <w:rsid w:val="00C23A36"/>
    <w:rsid w:val="00C24D91"/>
    <w:rsid w:val="00C26DB2"/>
    <w:rsid w:val="00C46322"/>
    <w:rsid w:val="00C53F14"/>
    <w:rsid w:val="00C577A1"/>
    <w:rsid w:val="00C600CF"/>
    <w:rsid w:val="00C6084F"/>
    <w:rsid w:val="00C613B0"/>
    <w:rsid w:val="00C62664"/>
    <w:rsid w:val="00C62A66"/>
    <w:rsid w:val="00C62D80"/>
    <w:rsid w:val="00C631D6"/>
    <w:rsid w:val="00C66359"/>
    <w:rsid w:val="00C672ED"/>
    <w:rsid w:val="00C67C06"/>
    <w:rsid w:val="00C70D85"/>
    <w:rsid w:val="00C71458"/>
    <w:rsid w:val="00C77613"/>
    <w:rsid w:val="00C8089A"/>
    <w:rsid w:val="00C828E7"/>
    <w:rsid w:val="00C835A9"/>
    <w:rsid w:val="00C86719"/>
    <w:rsid w:val="00C921DD"/>
    <w:rsid w:val="00C94790"/>
    <w:rsid w:val="00C96BBE"/>
    <w:rsid w:val="00CA2EAB"/>
    <w:rsid w:val="00CA4798"/>
    <w:rsid w:val="00CA6391"/>
    <w:rsid w:val="00CB259B"/>
    <w:rsid w:val="00CB5AD6"/>
    <w:rsid w:val="00CC02B9"/>
    <w:rsid w:val="00CC4C8E"/>
    <w:rsid w:val="00CC71B8"/>
    <w:rsid w:val="00CD4A38"/>
    <w:rsid w:val="00CE036E"/>
    <w:rsid w:val="00CE2A63"/>
    <w:rsid w:val="00CE3171"/>
    <w:rsid w:val="00CE342B"/>
    <w:rsid w:val="00CF1601"/>
    <w:rsid w:val="00CF171A"/>
    <w:rsid w:val="00CF3F01"/>
    <w:rsid w:val="00CF43FD"/>
    <w:rsid w:val="00D0172F"/>
    <w:rsid w:val="00D01E33"/>
    <w:rsid w:val="00D023F5"/>
    <w:rsid w:val="00D068A7"/>
    <w:rsid w:val="00D11311"/>
    <w:rsid w:val="00D17476"/>
    <w:rsid w:val="00D20408"/>
    <w:rsid w:val="00D228ED"/>
    <w:rsid w:val="00D32086"/>
    <w:rsid w:val="00D3300F"/>
    <w:rsid w:val="00D37A3F"/>
    <w:rsid w:val="00D4431D"/>
    <w:rsid w:val="00D4667A"/>
    <w:rsid w:val="00D54D37"/>
    <w:rsid w:val="00D56AAB"/>
    <w:rsid w:val="00D63A1C"/>
    <w:rsid w:val="00D7516F"/>
    <w:rsid w:val="00D8056A"/>
    <w:rsid w:val="00D80D22"/>
    <w:rsid w:val="00D81277"/>
    <w:rsid w:val="00D844A3"/>
    <w:rsid w:val="00D8751C"/>
    <w:rsid w:val="00D95F8E"/>
    <w:rsid w:val="00D96189"/>
    <w:rsid w:val="00DA0590"/>
    <w:rsid w:val="00DB0E3C"/>
    <w:rsid w:val="00DB110D"/>
    <w:rsid w:val="00DB263A"/>
    <w:rsid w:val="00DC1739"/>
    <w:rsid w:val="00DC1788"/>
    <w:rsid w:val="00DC622D"/>
    <w:rsid w:val="00DE319C"/>
    <w:rsid w:val="00DE4235"/>
    <w:rsid w:val="00DE458C"/>
    <w:rsid w:val="00DF0CA8"/>
    <w:rsid w:val="00DF2B48"/>
    <w:rsid w:val="00DF31BB"/>
    <w:rsid w:val="00DF49A7"/>
    <w:rsid w:val="00E02088"/>
    <w:rsid w:val="00E0260F"/>
    <w:rsid w:val="00E07EE2"/>
    <w:rsid w:val="00E07FD1"/>
    <w:rsid w:val="00E13B1F"/>
    <w:rsid w:val="00E24573"/>
    <w:rsid w:val="00E25E1E"/>
    <w:rsid w:val="00E27EE7"/>
    <w:rsid w:val="00E306E8"/>
    <w:rsid w:val="00E30F63"/>
    <w:rsid w:val="00E311C2"/>
    <w:rsid w:val="00E35404"/>
    <w:rsid w:val="00E36F63"/>
    <w:rsid w:val="00E375CB"/>
    <w:rsid w:val="00E45109"/>
    <w:rsid w:val="00E47B7A"/>
    <w:rsid w:val="00E56A44"/>
    <w:rsid w:val="00E60269"/>
    <w:rsid w:val="00E63BC3"/>
    <w:rsid w:val="00E86D3B"/>
    <w:rsid w:val="00E917C3"/>
    <w:rsid w:val="00E962E5"/>
    <w:rsid w:val="00E97830"/>
    <w:rsid w:val="00EB6668"/>
    <w:rsid w:val="00EC1C27"/>
    <w:rsid w:val="00ED1282"/>
    <w:rsid w:val="00ED7F56"/>
    <w:rsid w:val="00EE0830"/>
    <w:rsid w:val="00EE6CB8"/>
    <w:rsid w:val="00EF0683"/>
    <w:rsid w:val="00EF2EA5"/>
    <w:rsid w:val="00F0070C"/>
    <w:rsid w:val="00F00EB7"/>
    <w:rsid w:val="00F0661E"/>
    <w:rsid w:val="00F14F80"/>
    <w:rsid w:val="00F153A0"/>
    <w:rsid w:val="00F1651B"/>
    <w:rsid w:val="00F16FF6"/>
    <w:rsid w:val="00F33111"/>
    <w:rsid w:val="00F36AB6"/>
    <w:rsid w:val="00F37A09"/>
    <w:rsid w:val="00F409CE"/>
    <w:rsid w:val="00F4379D"/>
    <w:rsid w:val="00F50D2D"/>
    <w:rsid w:val="00F56516"/>
    <w:rsid w:val="00F56C8B"/>
    <w:rsid w:val="00F571BA"/>
    <w:rsid w:val="00F62639"/>
    <w:rsid w:val="00F66810"/>
    <w:rsid w:val="00F8108B"/>
    <w:rsid w:val="00F82F90"/>
    <w:rsid w:val="00F84DF4"/>
    <w:rsid w:val="00F85C97"/>
    <w:rsid w:val="00F9132C"/>
    <w:rsid w:val="00FB173E"/>
    <w:rsid w:val="00FB2A4D"/>
    <w:rsid w:val="00FB37D2"/>
    <w:rsid w:val="00FB41EE"/>
    <w:rsid w:val="00FC1596"/>
    <w:rsid w:val="00FC4EFB"/>
    <w:rsid w:val="00FD0342"/>
    <w:rsid w:val="00FD068D"/>
    <w:rsid w:val="00FD1458"/>
    <w:rsid w:val="00FD3296"/>
    <w:rsid w:val="00FD4F28"/>
    <w:rsid w:val="00FE4A11"/>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46FC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B46FC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B46FC0"/>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B46FC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B46FC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B46FC0"/>
    <w:pPr>
      <w:keepNext/>
      <w:keepLines/>
      <w:spacing w:before="200"/>
      <w:outlineLvl w:val="7"/>
    </w:pPr>
    <w:rPr>
      <w:rFonts w:ascii="Cambria" w:hAnsi="Cambria"/>
      <w:color w:val="4F81BD"/>
      <w:sz w:val="20"/>
    </w:rPr>
  </w:style>
  <w:style w:type="paragraph" w:styleId="Heading9">
    <w:name w:val="heading 9"/>
    <w:basedOn w:val="Normal"/>
    <w:next w:val="Normal"/>
    <w:link w:val="Heading9Char"/>
    <w:uiPriority w:val="9"/>
    <w:qFormat/>
    <w:rsid w:val="00B46FC0"/>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FB41EE"/>
    <w:pPr>
      <w:numPr>
        <w:numId w:val="1"/>
      </w:numPr>
      <w:spacing w:before="480" w:after="480" w:line="480" w:lineRule="auto"/>
      <w:jc w:val="both"/>
    </w:pPr>
    <w:rPr>
      <w:sz w:val="24"/>
      <w:szCs w:val="22"/>
      <w:lang w:eastAsia="en-US"/>
    </w:rPr>
  </w:style>
  <w:style w:type="character" w:customStyle="1" w:styleId="Heading3Char">
    <w:name w:val="Heading 3 Char"/>
    <w:basedOn w:val="DefaultParagraphFont"/>
    <w:link w:val="Heading3"/>
    <w:uiPriority w:val="9"/>
    <w:rsid w:val="00B46FC0"/>
    <w:rPr>
      <w:rFonts w:ascii="Cambria" w:hAnsi="Cambria"/>
      <w:b/>
      <w:bCs/>
      <w:color w:val="4F81BD"/>
      <w:sz w:val="24"/>
    </w:rPr>
  </w:style>
  <w:style w:type="character" w:customStyle="1" w:styleId="Heading4Char">
    <w:name w:val="Heading 4 Char"/>
    <w:basedOn w:val="DefaultParagraphFont"/>
    <w:link w:val="Heading4"/>
    <w:uiPriority w:val="9"/>
    <w:rsid w:val="00B46FC0"/>
    <w:rPr>
      <w:rFonts w:ascii="Cambria" w:hAnsi="Cambria"/>
      <w:b/>
      <w:bCs/>
      <w:i/>
      <w:iCs/>
      <w:color w:val="4F81BD"/>
      <w:sz w:val="24"/>
    </w:rPr>
  </w:style>
  <w:style w:type="character" w:customStyle="1" w:styleId="Heading5Char">
    <w:name w:val="Heading 5 Char"/>
    <w:basedOn w:val="DefaultParagraphFont"/>
    <w:link w:val="Heading5"/>
    <w:uiPriority w:val="9"/>
    <w:rsid w:val="00B46FC0"/>
    <w:rPr>
      <w:rFonts w:ascii="Cambria" w:hAnsi="Cambria"/>
      <w:color w:val="243F60"/>
      <w:sz w:val="24"/>
    </w:rPr>
  </w:style>
  <w:style w:type="character" w:customStyle="1" w:styleId="Heading6Char">
    <w:name w:val="Heading 6 Char"/>
    <w:basedOn w:val="DefaultParagraphFont"/>
    <w:link w:val="Heading6"/>
    <w:uiPriority w:val="9"/>
    <w:rsid w:val="00B46FC0"/>
    <w:rPr>
      <w:rFonts w:ascii="Cambria" w:hAnsi="Cambria"/>
      <w:i/>
      <w:iCs/>
      <w:color w:val="243F60"/>
      <w:sz w:val="24"/>
    </w:rPr>
  </w:style>
  <w:style w:type="character" w:customStyle="1" w:styleId="Heading7Char">
    <w:name w:val="Heading 7 Char"/>
    <w:basedOn w:val="DefaultParagraphFont"/>
    <w:link w:val="Heading7"/>
    <w:uiPriority w:val="9"/>
    <w:rsid w:val="00B46FC0"/>
    <w:rPr>
      <w:rFonts w:ascii="Cambria" w:hAnsi="Cambria"/>
      <w:i/>
      <w:iCs/>
      <w:color w:val="404040"/>
      <w:sz w:val="24"/>
    </w:rPr>
  </w:style>
  <w:style w:type="character" w:customStyle="1" w:styleId="Heading8Char">
    <w:name w:val="Heading 8 Char"/>
    <w:basedOn w:val="DefaultParagraphFont"/>
    <w:link w:val="Heading8"/>
    <w:uiPriority w:val="9"/>
    <w:rsid w:val="00B46FC0"/>
    <w:rPr>
      <w:rFonts w:ascii="Cambria" w:hAnsi="Cambria"/>
      <w:color w:val="4F81BD"/>
    </w:rPr>
  </w:style>
  <w:style w:type="character" w:customStyle="1" w:styleId="Heading9Char">
    <w:name w:val="Heading 9 Char"/>
    <w:basedOn w:val="DefaultParagraphFont"/>
    <w:link w:val="Heading9"/>
    <w:uiPriority w:val="9"/>
    <w:rsid w:val="00B46FC0"/>
    <w:rPr>
      <w:rFonts w:ascii="Cambria" w:hAnsi="Cambria"/>
      <w:i/>
      <w:iCs/>
      <w:color w:val="404040"/>
    </w:rPr>
  </w:style>
  <w:style w:type="paragraph" w:customStyle="1" w:styleId="SCCLsocOtherPartyRoleSeparator">
    <w:name w:val="SCC.Lsoc.OtherPartyRoleSeparator"/>
    <w:basedOn w:val="Normal"/>
    <w:next w:val="Normal"/>
    <w:link w:val="SCCLsocOtherPartyRoleSeparatorChar"/>
    <w:rsid w:val="00B46FC0"/>
    <w:pPr>
      <w:spacing w:after="480"/>
    </w:pPr>
    <w:rPr>
      <w:szCs w:val="22"/>
      <w:lang w:val="en-US" w:eastAsia="en-US"/>
    </w:rPr>
  </w:style>
  <w:style w:type="character" w:customStyle="1" w:styleId="SCCLsocOtherPartyRoleSeparatorChar">
    <w:name w:val="SCC.Lsoc.OtherPartyRoleSeparator Char"/>
    <w:basedOn w:val="DefaultParagraphFont"/>
    <w:link w:val="SCCLsocOtherPartyRoleSeparator"/>
    <w:locked/>
    <w:rsid w:val="00B46FC0"/>
    <w:rPr>
      <w:sz w:val="24"/>
      <w:szCs w:val="22"/>
      <w:lang w:val="en-US" w:eastAsia="en-US"/>
    </w:rPr>
  </w:style>
  <w:style w:type="character" w:customStyle="1" w:styleId="SCCBanSummaryChar">
    <w:name w:val="SCC.BanSummary Char"/>
    <w:basedOn w:val="DefaultParagraphFont"/>
    <w:link w:val="SCCBanSummary"/>
    <w:locked/>
    <w:rsid w:val="00B46FC0"/>
    <w:rPr>
      <w:b/>
      <w:sz w:val="24"/>
    </w:rPr>
  </w:style>
  <w:style w:type="table" w:styleId="TableGrid">
    <w:name w:val="Table Grid"/>
    <w:basedOn w:val="TableNormal"/>
    <w:uiPriority w:val="59"/>
    <w:rsid w:val="00B46FC0"/>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2"/>
    <w:qFormat/>
    <w:rsid w:val="00B46FC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46FC0"/>
    <w:pPr>
      <w:spacing w:before="480" w:after="480" w:line="480" w:lineRule="auto"/>
      <w:jc w:val="both"/>
    </w:pPr>
    <w:rPr>
      <w:sz w:val="24"/>
      <w:szCs w:val="22"/>
      <w:lang w:eastAsia="en-US"/>
    </w:rPr>
  </w:style>
  <w:style w:type="paragraph" w:customStyle="1" w:styleId="JudgeJuge">
    <w:name w:val="Judge / Juge"/>
    <w:link w:val="JudgeJugeChar"/>
    <w:uiPriority w:val="3"/>
    <w:rsid w:val="00B46FC0"/>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B46FC0"/>
    <w:pPr>
      <w:keepNext/>
      <w:tabs>
        <w:tab w:val="left" w:pos="360"/>
      </w:tabs>
      <w:spacing w:after="720"/>
      <w:ind w:left="357" w:hanging="357"/>
      <w:jc w:val="both"/>
    </w:pPr>
    <w:rPr>
      <w:sz w:val="24"/>
      <w:szCs w:val="22"/>
      <w:lang w:eastAsia="en-US"/>
    </w:rPr>
  </w:style>
  <w:style w:type="paragraph" w:styleId="TOC1">
    <w:name w:val="toc 1"/>
    <w:basedOn w:val="Normal"/>
    <w:next w:val="Normal"/>
    <w:autoRedefine/>
    <w:uiPriority w:val="99"/>
    <w:rsid w:val="00B46FC0"/>
    <w:pPr>
      <w:spacing w:after="100"/>
    </w:pPr>
    <w:rPr>
      <w:szCs w:val="24"/>
    </w:rPr>
  </w:style>
  <w:style w:type="paragraph" w:styleId="TOC2">
    <w:name w:val="toc 2"/>
    <w:basedOn w:val="Normal"/>
    <w:next w:val="Normal"/>
    <w:autoRedefine/>
    <w:uiPriority w:val="99"/>
    <w:rsid w:val="00B46FC0"/>
    <w:pPr>
      <w:spacing w:after="100"/>
    </w:pPr>
    <w:rPr>
      <w:szCs w:val="24"/>
    </w:rPr>
  </w:style>
  <w:style w:type="character" w:styleId="Hyperlink">
    <w:name w:val="Hyperlink"/>
    <w:basedOn w:val="DefaultParagraphFont"/>
    <w:uiPriority w:val="99"/>
    <w:rsid w:val="00B46FC0"/>
    <w:rPr>
      <w:rFonts w:cs="Times New Roman"/>
      <w:color w:val="0000FF"/>
      <w:u w:val="single"/>
    </w:rPr>
  </w:style>
  <w:style w:type="paragraph" w:styleId="Title">
    <w:name w:val="Title"/>
    <w:basedOn w:val="Normal"/>
    <w:next w:val="Normal"/>
    <w:link w:val="TitleChar"/>
    <w:uiPriority w:val="10"/>
    <w:qFormat/>
    <w:rsid w:val="00B46FC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46FC0"/>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B46FC0"/>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rsid w:val="00B46FC0"/>
    <w:rPr>
      <w:rFonts w:ascii="Cambria" w:hAnsi="Cambria"/>
      <w:i/>
      <w:iCs/>
      <w:color w:val="4F81BD"/>
      <w:spacing w:val="15"/>
      <w:sz w:val="24"/>
      <w:szCs w:val="24"/>
    </w:rPr>
  </w:style>
  <w:style w:type="character" w:styleId="Emphasis">
    <w:name w:val="Emphasis"/>
    <w:basedOn w:val="DefaultParagraphFont"/>
    <w:uiPriority w:val="20"/>
    <w:qFormat/>
    <w:rsid w:val="00B46FC0"/>
    <w:rPr>
      <w:rFonts w:cs="Times New Roman"/>
      <w:i/>
      <w:iCs/>
    </w:rPr>
  </w:style>
  <w:style w:type="paragraph" w:styleId="NoSpacing">
    <w:name w:val="No Spacing"/>
    <w:basedOn w:val="Normal"/>
    <w:uiPriority w:val="99"/>
    <w:qFormat/>
    <w:rsid w:val="00B46FC0"/>
    <w:rPr>
      <w:szCs w:val="24"/>
    </w:rPr>
  </w:style>
  <w:style w:type="paragraph" w:styleId="ListParagraph">
    <w:name w:val="List Paragraph"/>
    <w:basedOn w:val="Normal"/>
    <w:uiPriority w:val="34"/>
    <w:qFormat/>
    <w:rsid w:val="00B46FC0"/>
    <w:pPr>
      <w:ind w:left="720"/>
    </w:pPr>
    <w:rPr>
      <w:szCs w:val="24"/>
    </w:rPr>
  </w:style>
  <w:style w:type="paragraph" w:styleId="IntenseQuote">
    <w:name w:val="Intense Quote"/>
    <w:basedOn w:val="Normal"/>
    <w:next w:val="Normal"/>
    <w:link w:val="IntenseQuoteChar"/>
    <w:uiPriority w:val="30"/>
    <w:qFormat/>
    <w:rsid w:val="00B46FC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46FC0"/>
    <w:rPr>
      <w:b/>
      <w:bCs/>
      <w:i/>
      <w:iCs/>
      <w:color w:val="4F81BD"/>
      <w:sz w:val="24"/>
    </w:rPr>
  </w:style>
  <w:style w:type="character" w:styleId="SubtleEmphasis">
    <w:name w:val="Subtle Emphasis"/>
    <w:basedOn w:val="DefaultParagraphFont"/>
    <w:uiPriority w:val="19"/>
    <w:qFormat/>
    <w:rsid w:val="00B46FC0"/>
    <w:rPr>
      <w:rFonts w:cs="Times New Roman"/>
      <w:i/>
      <w:iCs/>
      <w:color w:val="808080"/>
    </w:rPr>
  </w:style>
  <w:style w:type="character" w:styleId="IntenseEmphasis">
    <w:name w:val="Intense Emphasis"/>
    <w:basedOn w:val="DefaultParagraphFont"/>
    <w:uiPriority w:val="21"/>
    <w:qFormat/>
    <w:rsid w:val="00B46FC0"/>
    <w:rPr>
      <w:rFonts w:cs="Times New Roman"/>
      <w:b/>
      <w:bCs/>
      <w:i/>
      <w:iCs/>
      <w:color w:val="4F81BD"/>
    </w:rPr>
  </w:style>
  <w:style w:type="character" w:styleId="SubtleReference">
    <w:name w:val="Subtle Reference"/>
    <w:basedOn w:val="DefaultParagraphFont"/>
    <w:uiPriority w:val="31"/>
    <w:qFormat/>
    <w:rsid w:val="00B46FC0"/>
    <w:rPr>
      <w:rFonts w:cs="Times New Roman"/>
      <w:smallCaps/>
      <w:color w:val="C0504D"/>
      <w:u w:val="single"/>
    </w:rPr>
  </w:style>
  <w:style w:type="character" w:styleId="IntenseReference">
    <w:name w:val="Intense Reference"/>
    <w:basedOn w:val="DefaultParagraphFont"/>
    <w:uiPriority w:val="32"/>
    <w:qFormat/>
    <w:rsid w:val="00B46FC0"/>
    <w:rPr>
      <w:rFonts w:cs="Times New Roman"/>
      <w:b/>
      <w:bCs/>
      <w:smallCaps/>
      <w:color w:val="C0504D"/>
      <w:spacing w:val="5"/>
      <w:u w:val="single"/>
    </w:rPr>
  </w:style>
  <w:style w:type="character" w:styleId="BookTitle">
    <w:name w:val="Book Title"/>
    <w:basedOn w:val="DefaultParagraphFont"/>
    <w:uiPriority w:val="33"/>
    <w:qFormat/>
    <w:rsid w:val="00B46FC0"/>
    <w:rPr>
      <w:rFonts w:cs="Times New Roman"/>
      <w:b/>
      <w:bCs/>
      <w:smallCaps/>
      <w:spacing w:val="5"/>
    </w:rPr>
  </w:style>
  <w:style w:type="paragraph" w:styleId="TOCHeading">
    <w:name w:val="TOC Heading"/>
    <w:basedOn w:val="Heading1"/>
    <w:next w:val="Normal"/>
    <w:uiPriority w:val="39"/>
    <w:qFormat/>
    <w:rsid w:val="00B46FC0"/>
    <w:pPr>
      <w:spacing w:before="480" w:after="0"/>
      <w:ind w:left="0" w:firstLine="0"/>
      <w:outlineLvl w:val="9"/>
    </w:pPr>
    <w:rPr>
      <w:rFonts w:ascii="Cambria" w:eastAsia="Times New Roman" w:hAnsi="Cambria" w:cs="Times New Roman"/>
      <w:color w:val="365F91"/>
    </w:rPr>
  </w:style>
  <w:style w:type="paragraph" w:styleId="FootnoteText">
    <w:name w:val="footnote text"/>
    <w:basedOn w:val="Normal"/>
    <w:link w:val="FootnoteTextChar"/>
    <w:uiPriority w:val="99"/>
    <w:rsid w:val="00B46FC0"/>
    <w:rPr>
      <w:sz w:val="20"/>
    </w:rPr>
  </w:style>
  <w:style w:type="character" w:customStyle="1" w:styleId="FootnoteTextChar">
    <w:name w:val="Footnote Text Char"/>
    <w:basedOn w:val="DefaultParagraphFont"/>
    <w:link w:val="FootnoteText"/>
    <w:uiPriority w:val="99"/>
    <w:rsid w:val="00B46FC0"/>
  </w:style>
  <w:style w:type="character" w:styleId="FootnoteReference">
    <w:name w:val="footnote reference"/>
    <w:basedOn w:val="DefaultParagraphFont"/>
    <w:uiPriority w:val="99"/>
    <w:rsid w:val="00B46FC0"/>
    <w:rPr>
      <w:rFonts w:cs="Times New Roman"/>
      <w:vertAlign w:val="superscript"/>
    </w:rPr>
  </w:style>
  <w:style w:type="paragraph" w:styleId="TOC3">
    <w:name w:val="toc 3"/>
    <w:basedOn w:val="Normal"/>
    <w:next w:val="Normal"/>
    <w:autoRedefine/>
    <w:uiPriority w:val="99"/>
    <w:rsid w:val="00B46FC0"/>
    <w:pPr>
      <w:spacing w:after="100"/>
      <w:ind w:left="480"/>
    </w:pPr>
    <w:rPr>
      <w:szCs w:val="24"/>
    </w:rPr>
  </w:style>
  <w:style w:type="paragraph" w:customStyle="1" w:styleId="SCCNormal">
    <w:name w:val="SCC.Normal"/>
    <w:autoRedefine/>
    <w:rsid w:val="00B46FC0"/>
    <w:rPr>
      <w:sz w:val="24"/>
      <w:szCs w:val="24"/>
    </w:rPr>
  </w:style>
  <w:style w:type="paragraph" w:customStyle="1" w:styleId="SCCCirculationDate">
    <w:name w:val="SCC.CirculationDate"/>
    <w:basedOn w:val="SCCNormal"/>
    <w:next w:val="SCCNormal"/>
    <w:autoRedefine/>
    <w:rsid w:val="00B46FC0"/>
    <w:pPr>
      <w:jc w:val="right"/>
    </w:pPr>
  </w:style>
  <w:style w:type="paragraph" w:customStyle="1" w:styleId="SCCCitationTitle">
    <w:name w:val="SCC.CitationTitle"/>
    <w:basedOn w:val="SCCNormal"/>
    <w:next w:val="SCCNormal"/>
    <w:autoRedefine/>
    <w:rsid w:val="00B46FC0"/>
    <w:pPr>
      <w:jc w:val="center"/>
    </w:pPr>
    <w:rPr>
      <w:b/>
      <w:sz w:val="28"/>
    </w:rPr>
  </w:style>
  <w:style w:type="paragraph" w:customStyle="1" w:styleId="SCCConcurringJudge">
    <w:name w:val="SCC.ConcurringJudge"/>
    <w:basedOn w:val="SCCNormal"/>
    <w:next w:val="SCCNormal"/>
    <w:autoRedefine/>
    <w:rsid w:val="00B46FC0"/>
    <w:rPr>
      <w:u w:val="single"/>
    </w:rPr>
  </w:style>
  <w:style w:type="paragraph" w:customStyle="1" w:styleId="SCCFileNumber">
    <w:name w:val="SCC.FileNumber"/>
    <w:basedOn w:val="SCCNormal"/>
    <w:next w:val="SCCNormal"/>
    <w:autoRedefine/>
    <w:rsid w:val="00B46FC0"/>
    <w:pPr>
      <w:jc w:val="right"/>
    </w:pPr>
  </w:style>
  <w:style w:type="character" w:customStyle="1" w:styleId="SCCLowerCourtNameLowerCase0">
    <w:name w:val="SCC.LowerCourtNameLowerCase"/>
    <w:rsid w:val="00B46FC0"/>
    <w:rPr>
      <w:smallCaps/>
    </w:rPr>
  </w:style>
  <w:style w:type="paragraph" w:customStyle="1" w:styleId="SCCProtected">
    <w:name w:val="SCC.Protected"/>
    <w:basedOn w:val="SCCNormal"/>
    <w:next w:val="SCCNormal"/>
    <w:autoRedefine/>
    <w:rsid w:val="00B46FC0"/>
    <w:pPr>
      <w:jc w:val="right"/>
    </w:pPr>
    <w:rPr>
      <w:b/>
    </w:rPr>
  </w:style>
  <w:style w:type="paragraph" w:customStyle="1" w:styleId="SCCPublicationBanSummary">
    <w:name w:val="SCC.PublicationBanSummary"/>
    <w:basedOn w:val="SCCNormal"/>
    <w:next w:val="SCCNormal"/>
    <w:autoRedefine/>
    <w:rsid w:val="00B46FC0"/>
    <w:pPr>
      <w:jc w:val="right"/>
    </w:pPr>
    <w:rPr>
      <w:b/>
    </w:rPr>
  </w:style>
  <w:style w:type="character" w:customStyle="1" w:styleId="SCCReasonsAuthor">
    <w:name w:val="SCC.ReasonsAuthor"/>
    <w:basedOn w:val="DefaultParagraphFont"/>
    <w:uiPriority w:val="1"/>
    <w:rsid w:val="00B46FC0"/>
    <w:rPr>
      <w:rFonts w:ascii="Times New Roman" w:hAnsi="Times New Roman" w:cs="Times New Roman"/>
      <w:sz w:val="24"/>
      <w:szCs w:val="24"/>
      <w:lang w:val="en-CA" w:eastAsia="en-CA"/>
    </w:rPr>
  </w:style>
  <w:style w:type="character" w:customStyle="1" w:styleId="SCCRunningHead">
    <w:name w:val="SCC.RunningHead"/>
    <w:rsid w:val="00B46FC0"/>
    <w:rPr>
      <w:smallCaps/>
    </w:rPr>
  </w:style>
  <w:style w:type="paragraph" w:customStyle="1" w:styleId="SCCSubTitle">
    <w:name w:val="SCC.SubTitle"/>
    <w:basedOn w:val="SCCNormal"/>
    <w:next w:val="SCCNormal"/>
    <w:rsid w:val="00B46FC0"/>
    <w:rPr>
      <w:b/>
      <w:sz w:val="28"/>
    </w:rPr>
  </w:style>
  <w:style w:type="paragraph" w:customStyle="1" w:styleId="SCCTitleStyle">
    <w:name w:val="SCC.TitleStyle"/>
    <w:basedOn w:val="SCCNormal"/>
    <w:next w:val="SCCNormal"/>
    <w:autoRedefine/>
    <w:rsid w:val="00B46FC0"/>
    <w:rPr>
      <w:b/>
      <w:sz w:val="32"/>
    </w:rPr>
  </w:style>
  <w:style w:type="character" w:customStyle="1" w:styleId="SCCVersusStyle">
    <w:name w:val="SCC.VersusStyle"/>
    <w:basedOn w:val="DefaultParagraphFont"/>
    <w:rsid w:val="00B46FC0"/>
    <w:rPr>
      <w:rFonts w:cs="Times New Roman"/>
      <w:b/>
      <w:i/>
      <w:iCs/>
      <w:u w:val="none"/>
    </w:rPr>
  </w:style>
  <w:style w:type="character" w:styleId="CommentReference">
    <w:name w:val="annotation reference"/>
    <w:basedOn w:val="DefaultParagraphFont"/>
    <w:uiPriority w:val="99"/>
    <w:semiHidden/>
    <w:rsid w:val="00B46FC0"/>
    <w:rPr>
      <w:rFonts w:cs="Times New Roman"/>
      <w:sz w:val="16"/>
      <w:szCs w:val="16"/>
    </w:rPr>
  </w:style>
  <w:style w:type="paragraph" w:styleId="CommentText">
    <w:name w:val="annotation text"/>
    <w:basedOn w:val="Normal"/>
    <w:link w:val="CommentTextChar"/>
    <w:uiPriority w:val="99"/>
    <w:semiHidden/>
    <w:rsid w:val="00B46FC0"/>
    <w:rPr>
      <w:sz w:val="20"/>
      <w:szCs w:val="24"/>
    </w:rPr>
  </w:style>
  <w:style w:type="character" w:customStyle="1" w:styleId="CommentTextChar">
    <w:name w:val="Comment Text Char"/>
    <w:basedOn w:val="DefaultParagraphFont"/>
    <w:link w:val="CommentText"/>
    <w:uiPriority w:val="99"/>
    <w:semiHidden/>
    <w:rsid w:val="00B46FC0"/>
    <w:rPr>
      <w:szCs w:val="24"/>
    </w:rPr>
  </w:style>
  <w:style w:type="paragraph" w:styleId="CommentSubject">
    <w:name w:val="annotation subject"/>
    <w:basedOn w:val="CommentText"/>
    <w:next w:val="CommentText"/>
    <w:link w:val="CommentSubjectChar"/>
    <w:uiPriority w:val="99"/>
    <w:semiHidden/>
    <w:rsid w:val="00B46FC0"/>
    <w:rPr>
      <w:b/>
      <w:bCs/>
    </w:rPr>
  </w:style>
  <w:style w:type="character" w:customStyle="1" w:styleId="CommentSubjectChar">
    <w:name w:val="Comment Subject Char"/>
    <w:basedOn w:val="CommentTextChar"/>
    <w:link w:val="CommentSubject"/>
    <w:uiPriority w:val="99"/>
    <w:semiHidden/>
    <w:rsid w:val="00B46FC0"/>
    <w:rPr>
      <w:b/>
      <w:bCs/>
    </w:rPr>
  </w:style>
  <w:style w:type="character" w:customStyle="1" w:styleId="JudgeJugeChar">
    <w:name w:val="Judge / Juge Char"/>
    <w:basedOn w:val="DefaultParagraphFont"/>
    <w:link w:val="JudgeJuge"/>
    <w:uiPriority w:val="3"/>
    <w:locked/>
    <w:rsid w:val="00B46FC0"/>
    <w:rPr>
      <w:smallCaps/>
      <w:sz w:val="24"/>
      <w:szCs w:val="24"/>
    </w:rPr>
  </w:style>
  <w:style w:type="paragraph" w:styleId="Revision">
    <w:name w:val="Revision"/>
    <w:hidden/>
    <w:uiPriority w:val="99"/>
    <w:semiHidden/>
    <w:rsid w:val="00B46FC0"/>
    <w:rPr>
      <w:sz w:val="24"/>
    </w:rPr>
  </w:style>
  <w:style w:type="character" w:customStyle="1" w:styleId="FootnoteTextChar1">
    <w:name w:val="Footnote Text Char1"/>
    <w:basedOn w:val="DefaultParagraphFont"/>
    <w:uiPriority w:val="99"/>
    <w:semiHidden/>
    <w:rsid w:val="00B46FC0"/>
    <w:rPr>
      <w:rFonts w:cs="Times New Roman"/>
      <w:sz w:val="20"/>
      <w:szCs w:val="20"/>
    </w:rPr>
  </w:style>
  <w:style w:type="table" w:customStyle="1" w:styleId="TableGrid1">
    <w:name w:val="Table Grid1"/>
    <w:uiPriority w:val="59"/>
    <w:rsid w:val="00B46FC0"/>
    <w:rPr>
      <w:sz w:val="24"/>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59"/>
    <w:rsid w:val="00B46FC0"/>
    <w:rPr>
      <w:sz w:val="24"/>
      <w:szCs w:val="24"/>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59"/>
    <w:rsid w:val="00B46FC0"/>
    <w:rPr>
      <w:sz w:val="24"/>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B46FC0"/>
    <w:rPr>
      <w:b/>
      <w:bCs/>
      <w:color w:val="4F81BD"/>
      <w:sz w:val="18"/>
      <w:szCs w:val="18"/>
    </w:rPr>
  </w:style>
  <w:style w:type="character" w:customStyle="1" w:styleId="sectionlabel">
    <w:name w:val="sectionlabel"/>
    <w:basedOn w:val="DefaultParagraphFont"/>
    <w:uiPriority w:val="99"/>
    <w:rsid w:val="00B46FC0"/>
    <w:rPr>
      <w:rFonts w:cs="Times New Roman"/>
    </w:rPr>
  </w:style>
  <w:style w:type="character" w:customStyle="1" w:styleId="canliisection">
    <w:name w:val="canlii_section"/>
    <w:basedOn w:val="DefaultParagraphFont"/>
    <w:uiPriority w:val="99"/>
    <w:rsid w:val="00B46FC0"/>
    <w:rPr>
      <w:rFonts w:cs="Times New Roman"/>
    </w:rPr>
  </w:style>
  <w:style w:type="character" w:styleId="HTMLDefinition">
    <w:name w:val="HTML Definition"/>
    <w:basedOn w:val="DefaultParagraphFont"/>
    <w:uiPriority w:val="99"/>
    <w:rsid w:val="00B46FC0"/>
    <w:rPr>
      <w:rFonts w:cs="Times New Roman"/>
    </w:rPr>
  </w:style>
  <w:style w:type="character" w:customStyle="1" w:styleId="definedtermlink">
    <w:name w:val="definedtermlink"/>
    <w:basedOn w:val="DefaultParagraphFont"/>
    <w:rsid w:val="00B46FC0"/>
    <w:rPr>
      <w:rFonts w:cs="Times New Roman"/>
      <w:i/>
      <w:iCs/>
    </w:rPr>
  </w:style>
  <w:style w:type="character" w:customStyle="1" w:styleId="ssl21">
    <w:name w:val="ss_l21"/>
    <w:basedOn w:val="DefaultParagraphFont"/>
    <w:uiPriority w:val="99"/>
    <w:rsid w:val="00B46FC0"/>
    <w:rPr>
      <w:rFonts w:cs="Times New Roman"/>
      <w:color w:val="000000"/>
      <w:sz w:val="24"/>
      <w:szCs w:val="24"/>
    </w:rPr>
  </w:style>
  <w:style w:type="character" w:customStyle="1" w:styleId="hit1">
    <w:name w:val="hit1"/>
    <w:basedOn w:val="DefaultParagraphFont"/>
    <w:uiPriority w:val="99"/>
    <w:rsid w:val="00B46FC0"/>
    <w:rPr>
      <w:rFonts w:cs="Times New Roman"/>
      <w:b/>
      <w:bCs/>
      <w:color w:val="CC0033"/>
    </w:rPr>
  </w:style>
  <w:style w:type="character" w:styleId="FollowedHyperlink">
    <w:name w:val="FollowedHyperlink"/>
    <w:basedOn w:val="DefaultParagraphFont"/>
    <w:uiPriority w:val="99"/>
    <w:semiHidden/>
    <w:rsid w:val="00B46FC0"/>
    <w:rPr>
      <w:rFonts w:cs="Times New Roman"/>
      <w:color w:val="800080"/>
      <w:u w:val="single"/>
    </w:rPr>
  </w:style>
  <w:style w:type="paragraph" w:customStyle="1" w:styleId="page1">
    <w:name w:val="page1"/>
    <w:basedOn w:val="Normal"/>
    <w:uiPriority w:val="99"/>
    <w:rsid w:val="00B46FC0"/>
    <w:pPr>
      <w:spacing w:before="100" w:beforeAutospacing="1" w:after="100" w:afterAutospacing="1"/>
    </w:pPr>
    <w:rPr>
      <w:rFonts w:ascii="Arial" w:hAnsi="Arial" w:cs="Arial"/>
      <w:i/>
      <w:iCs/>
      <w:sz w:val="20"/>
      <w:lang w:val="fr-CA" w:eastAsia="fr-CA"/>
    </w:rPr>
  </w:style>
  <w:style w:type="paragraph" w:customStyle="1" w:styleId="para1">
    <w:name w:val="para1"/>
    <w:basedOn w:val="Normal"/>
    <w:uiPriority w:val="99"/>
    <w:rsid w:val="00B46FC0"/>
    <w:pPr>
      <w:spacing w:before="100" w:beforeAutospacing="1" w:after="100" w:afterAutospacing="1"/>
      <w:jc w:val="both"/>
    </w:pPr>
    <w:rPr>
      <w:rFonts w:ascii="Arial" w:hAnsi="Arial" w:cs="Arial"/>
      <w:szCs w:val="24"/>
      <w:lang w:val="fr-CA" w:eastAsia="fr-CA"/>
    </w:rPr>
  </w:style>
  <w:style w:type="paragraph" w:customStyle="1" w:styleId="marginalnotedefinedterm">
    <w:name w:val="marginalnotedefinedterm"/>
    <w:basedOn w:val="Normal"/>
    <w:rsid w:val="00B46FC0"/>
    <w:rPr>
      <w:sz w:val="20"/>
      <w:lang w:val="en-US" w:eastAsia="en-US"/>
    </w:rPr>
  </w:style>
  <w:style w:type="paragraph" w:customStyle="1" w:styleId="definition">
    <w:name w:val="definition"/>
    <w:basedOn w:val="Normal"/>
    <w:rsid w:val="00B46FC0"/>
    <w:pPr>
      <w:spacing w:before="120" w:after="100" w:afterAutospacing="1"/>
    </w:pPr>
    <w:rPr>
      <w:szCs w:val="24"/>
      <w:lang w:val="en-US" w:eastAsia="en-US"/>
    </w:rPr>
  </w:style>
  <w:style w:type="paragraph" w:customStyle="1" w:styleId="section">
    <w:name w:val="section"/>
    <w:basedOn w:val="Normal"/>
    <w:rsid w:val="00B46FC0"/>
    <w:pPr>
      <w:spacing w:before="168" w:after="120"/>
      <w:ind w:firstLine="360"/>
    </w:pPr>
    <w:rPr>
      <w:szCs w:val="24"/>
      <w:lang w:val="en-US" w:eastAsia="en-US"/>
    </w:rPr>
  </w:style>
  <w:style w:type="paragraph" w:customStyle="1" w:styleId="paragraph">
    <w:name w:val="paragraph"/>
    <w:basedOn w:val="Normal"/>
    <w:rsid w:val="00B46FC0"/>
    <w:pPr>
      <w:spacing w:before="168" w:after="120"/>
      <w:ind w:left="360"/>
    </w:pPr>
    <w:rPr>
      <w:szCs w:val="24"/>
      <w:lang w:val="en-US" w:eastAsia="en-US"/>
    </w:rPr>
  </w:style>
  <w:style w:type="paragraph" w:customStyle="1" w:styleId="subparagraph">
    <w:name w:val="subparagraph"/>
    <w:basedOn w:val="Normal"/>
    <w:rsid w:val="00B46FC0"/>
    <w:pPr>
      <w:spacing w:before="168" w:after="120"/>
      <w:ind w:left="720"/>
    </w:pPr>
    <w:rPr>
      <w:szCs w:val="24"/>
      <w:lang w:val="en-US" w:eastAsia="en-US"/>
    </w:rPr>
  </w:style>
  <w:style w:type="character" w:customStyle="1" w:styleId="repealed1">
    <w:name w:val="repealed1"/>
    <w:basedOn w:val="DefaultParagraphFont"/>
    <w:rsid w:val="00B46FC0"/>
    <w:rPr>
      <w:color w:val="660000"/>
    </w:rPr>
  </w:style>
  <w:style w:type="paragraph" w:customStyle="1" w:styleId="subsection">
    <w:name w:val="subsection"/>
    <w:basedOn w:val="Normal"/>
    <w:rsid w:val="00B46FC0"/>
    <w:pPr>
      <w:spacing w:before="168" w:after="120"/>
      <w:ind w:firstLine="360"/>
    </w:pPr>
    <w:rPr>
      <w:szCs w:val="24"/>
      <w:lang w:val="en-US" w:eastAsia="en-US"/>
    </w:rPr>
  </w:style>
  <w:style w:type="character" w:customStyle="1" w:styleId="srnumbold1">
    <w:name w:val="sr_num_bold1"/>
    <w:basedOn w:val="DefaultParagraphFont"/>
    <w:rsid w:val="00B46FC0"/>
    <w:rPr>
      <w:b/>
      <w:bCs/>
    </w:rPr>
  </w:style>
  <w:style w:type="paragraph" w:customStyle="1" w:styleId="srse1">
    <w:name w:val="sr_se1"/>
    <w:basedOn w:val="Normal"/>
    <w:rsid w:val="00B46FC0"/>
    <w:pPr>
      <w:spacing w:before="100" w:beforeAutospacing="1" w:after="100" w:afterAutospacing="1"/>
      <w:ind w:left="300"/>
    </w:pPr>
    <w:rPr>
      <w:szCs w:val="24"/>
      <w:lang w:val="en-US" w:eastAsia="en-US"/>
    </w:rPr>
  </w:style>
  <w:style w:type="paragraph" w:customStyle="1" w:styleId="srse3">
    <w:name w:val="sr_se3"/>
    <w:basedOn w:val="Normal"/>
    <w:rsid w:val="00B46FC0"/>
    <w:pPr>
      <w:spacing w:before="100" w:beforeAutospacing="1" w:after="100" w:afterAutospacing="1"/>
      <w:ind w:left="600" w:right="300"/>
    </w:pPr>
    <w:rPr>
      <w:szCs w:val="24"/>
      <w:lang w:val="en-US" w:eastAsia="en-US"/>
    </w:rPr>
  </w:style>
  <w:style w:type="paragraph" w:customStyle="1" w:styleId="srse4">
    <w:name w:val="sr_se4"/>
    <w:basedOn w:val="Normal"/>
    <w:rsid w:val="00B46FC0"/>
    <w:pPr>
      <w:spacing w:before="100" w:beforeAutospacing="1" w:after="100" w:afterAutospacing="1"/>
      <w:ind w:left="900" w:right="300"/>
    </w:pPr>
    <w:rPr>
      <w:szCs w:val="24"/>
      <w:lang w:val="en-US" w:eastAsia="en-US"/>
    </w:rPr>
  </w:style>
  <w:style w:type="table" w:customStyle="1" w:styleId="TableGrid4">
    <w:name w:val="Table Grid4"/>
    <w:basedOn w:val="TableNormal"/>
    <w:next w:val="TableGrid"/>
    <w:uiPriority w:val="59"/>
    <w:rsid w:val="00A8655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4792-A21D-49AD-BE36-C380007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24087</Words>
  <Characters>122692</Characters>
  <Application>Microsoft Office Word</Application>
  <DocSecurity>0</DocSecurity>
  <Lines>1022</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2013-05-22T11:29:00Z</dcterms:created>
  <dcterms:modified xsi:type="dcterms:W3CDTF">2014-04-07T17:12:00Z</dcterms:modified>
</cp:coreProperties>
</file>