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F8" w:rsidRDefault="009A60F8" w:rsidP="009A60F8">
      <w:pPr>
        <w:pStyle w:val="Header"/>
        <w:jc w:val="center"/>
      </w:pP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9pt" o:ole="">
            <v:imagedata r:id="rId7" o:title=""/>
          </v:shape>
          <o:OLEObject Type="Embed" ProgID="Presentations.Drawing.13" ShapeID="_x0000_i1025" DrawAspect="Content" ObjectID="_1487143237" r:id="rId8"/>
        </w:object>
      </w:r>
    </w:p>
    <w:p w:rsidR="009A60F8" w:rsidRDefault="009A60F8" w:rsidP="009A60F8">
      <w:pPr>
        <w:pStyle w:val="Header"/>
      </w:pPr>
    </w:p>
    <w:p w:rsidR="009A60F8" w:rsidRPr="001E12E2" w:rsidRDefault="009A60F8" w:rsidP="009A60F8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9A60F8" w:rsidRDefault="009A60F8" w:rsidP="009A60F8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9A60F8" w:rsidRPr="001E12E2" w:rsidTr="001852E9">
        <w:trPr>
          <w:cantSplit/>
        </w:trPr>
        <w:tc>
          <w:tcPr>
            <w:tcW w:w="6768" w:type="dxa"/>
          </w:tcPr>
          <w:p w:rsidR="009A60F8" w:rsidRPr="009A60F8" w:rsidRDefault="009A60F8" w:rsidP="001852E9">
            <w:pPr>
              <w:rPr>
                <w:lang w:val="fr-CA"/>
              </w:rPr>
            </w:pPr>
            <w:r w:rsidRPr="009A60F8">
              <w:rPr>
                <w:b/>
                <w:smallCaps/>
                <w:lang w:val="fr-CA"/>
              </w:rPr>
              <w:t>Référence :</w:t>
            </w:r>
            <w:r w:rsidRPr="009A60F8">
              <w:rPr>
                <w:lang w:val="fr-CA"/>
              </w:rPr>
              <w:t xml:space="preserve"> R.</w:t>
            </w:r>
            <w:r w:rsidRPr="009A60F8">
              <w:rPr>
                <w:i/>
                <w:lang w:val="fr-CA"/>
              </w:rPr>
              <w:t xml:space="preserve"> c. </w:t>
            </w:r>
            <w:r w:rsidRPr="009A60F8">
              <w:rPr>
                <w:lang w:val="fr-CA"/>
              </w:rPr>
              <w:t>Bouchard, 2014 CSC 64, [2014] 3 R.C.S. 283</w:t>
            </w:r>
          </w:p>
        </w:tc>
        <w:tc>
          <w:tcPr>
            <w:tcW w:w="2808" w:type="dxa"/>
          </w:tcPr>
          <w:p w:rsidR="009A60F8" w:rsidRPr="001E12E2" w:rsidRDefault="009A60F8" w:rsidP="001852E9">
            <w:r w:rsidRPr="001E12E2">
              <w:rPr>
                <w:b/>
                <w:smallCaps/>
              </w:rPr>
              <w:t>Date</w:t>
            </w:r>
            <w:r>
              <w:rPr>
                <w:b/>
                <w:smallCaps/>
              </w:rPr>
              <w:t> :</w:t>
            </w:r>
            <w:r w:rsidRPr="001E12E2">
              <w:t xml:space="preserve"> </w:t>
            </w:r>
            <w:r>
              <w:t>20141016</w:t>
            </w:r>
          </w:p>
          <w:p w:rsidR="009A60F8" w:rsidRPr="001E12E2" w:rsidRDefault="009A60F8" w:rsidP="001852E9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 :</w:t>
            </w:r>
            <w:r w:rsidRPr="001E12E2">
              <w:t xml:space="preserve"> </w:t>
            </w:r>
            <w:r>
              <w:t>35690</w:t>
            </w:r>
          </w:p>
        </w:tc>
      </w:tr>
    </w:tbl>
    <w:p w:rsidR="009A60F8" w:rsidRPr="001E12E2" w:rsidRDefault="009A60F8" w:rsidP="009A60F8"/>
    <w:p w:rsidR="009A60F8" w:rsidRDefault="009A60F8" w:rsidP="009A60F8">
      <w:pPr>
        <w:pStyle w:val="SCCLsocPrefix"/>
      </w:pPr>
      <w:r>
        <w:t>Entre :</w:t>
      </w:r>
    </w:p>
    <w:p w:rsidR="009A60F8" w:rsidRDefault="009A60F8" w:rsidP="009A60F8">
      <w:pPr>
        <w:pStyle w:val="SCCLsocParty"/>
      </w:pPr>
      <w:r w:rsidRPr="00942294">
        <w:t>Sa Majesté la Reine</w:t>
      </w:r>
    </w:p>
    <w:p w:rsidR="009A60F8" w:rsidRDefault="009A60F8" w:rsidP="009A60F8">
      <w:pPr>
        <w:jc w:val="center"/>
      </w:pPr>
      <w:proofErr w:type="spellStart"/>
      <w:r>
        <w:t>Appelante</w:t>
      </w:r>
      <w:proofErr w:type="spellEnd"/>
    </w:p>
    <w:p w:rsidR="009A60F8" w:rsidRPr="009A60F8" w:rsidRDefault="009A60F8" w:rsidP="009A60F8">
      <w:pPr>
        <w:pStyle w:val="SCCLsocVersus"/>
        <w:spacing w:after="0"/>
        <w:jc w:val="center"/>
        <w:rPr>
          <w:i w:val="0"/>
        </w:rPr>
      </w:pPr>
      <w:proofErr w:type="gramStart"/>
      <w:r w:rsidRPr="009A60F8">
        <w:rPr>
          <w:i w:val="0"/>
        </w:rPr>
        <w:t>et</w:t>
      </w:r>
      <w:proofErr w:type="gramEnd"/>
    </w:p>
    <w:p w:rsidR="009A60F8" w:rsidRDefault="009A60F8" w:rsidP="009A60F8">
      <w:pPr>
        <w:pStyle w:val="SCCLsocParty"/>
      </w:pPr>
      <w:proofErr w:type="spellStart"/>
      <w:r>
        <w:t>Sebastien</w:t>
      </w:r>
      <w:proofErr w:type="spellEnd"/>
      <w:r>
        <w:t xml:space="preserve"> Bouchard</w:t>
      </w:r>
    </w:p>
    <w:p w:rsidR="009A60F8" w:rsidRDefault="009A60F8" w:rsidP="009A60F8">
      <w:pPr>
        <w:jc w:val="center"/>
      </w:pPr>
      <w:proofErr w:type="spellStart"/>
      <w:r>
        <w:t>Intimé</w:t>
      </w:r>
      <w:proofErr w:type="spellEnd"/>
    </w:p>
    <w:p w:rsidR="009A60F8" w:rsidRPr="001E12E2" w:rsidRDefault="009A60F8" w:rsidP="009A60F8"/>
    <w:p w:rsidR="009A60F8" w:rsidRPr="001E12E2" w:rsidRDefault="009A60F8" w:rsidP="009A60F8">
      <w:pPr>
        <w:jc w:val="center"/>
        <w:rPr>
          <w:b/>
          <w:smallCaps/>
        </w:rPr>
      </w:pPr>
      <w:proofErr w:type="spellStart"/>
      <w:r>
        <w:rPr>
          <w:b/>
          <w:smallCaps/>
        </w:rPr>
        <w:t>Traduction</w:t>
      </w:r>
      <w:proofErr w:type="spellEnd"/>
      <w:r>
        <w:rPr>
          <w:b/>
          <w:smallCaps/>
        </w:rPr>
        <w:t xml:space="preserve"> </w:t>
      </w:r>
      <w:proofErr w:type="spellStart"/>
      <w:r>
        <w:rPr>
          <w:b/>
          <w:smallCaps/>
        </w:rPr>
        <w:t>française</w:t>
      </w:r>
      <w:proofErr w:type="spellEnd"/>
      <w:r>
        <w:rPr>
          <w:b/>
          <w:smallCaps/>
        </w:rPr>
        <w:t xml:space="preserve"> </w:t>
      </w:r>
      <w:proofErr w:type="spellStart"/>
      <w:r>
        <w:rPr>
          <w:b/>
          <w:smallCaps/>
        </w:rPr>
        <w:t>o</w:t>
      </w:r>
      <w:r w:rsidRPr="001E12E2">
        <w:rPr>
          <w:b/>
          <w:smallCaps/>
        </w:rPr>
        <w:t>ffici</w:t>
      </w:r>
      <w:r>
        <w:rPr>
          <w:b/>
          <w:smallCaps/>
        </w:rPr>
        <w:t>elle</w:t>
      </w:r>
      <w:proofErr w:type="spellEnd"/>
    </w:p>
    <w:p w:rsidR="009A60F8" w:rsidRPr="001E12E2" w:rsidRDefault="009A60F8" w:rsidP="009A60F8"/>
    <w:p w:rsidR="009A60F8" w:rsidRPr="009A60F8" w:rsidRDefault="009A60F8" w:rsidP="009A60F8">
      <w:pPr>
        <w:rPr>
          <w:lang w:val="fr-CA"/>
        </w:rPr>
      </w:pPr>
      <w:r w:rsidRPr="009A60F8">
        <w:rPr>
          <w:b/>
          <w:smallCaps/>
          <w:lang w:val="fr-CA"/>
        </w:rPr>
        <w:t>Coram :</w:t>
      </w:r>
      <w:r w:rsidRPr="009A60F8">
        <w:rPr>
          <w:lang w:val="fr-CA"/>
        </w:rPr>
        <w:t xml:space="preserve"> </w:t>
      </w:r>
      <w:r w:rsidRPr="00942294">
        <w:rPr>
          <w:lang w:val="fr-CA"/>
        </w:rPr>
        <w:t xml:space="preserve">Les juges Abella, Cromwell, </w:t>
      </w:r>
      <w:proofErr w:type="spellStart"/>
      <w:r w:rsidRPr="00942294">
        <w:rPr>
          <w:lang w:val="fr-CA"/>
        </w:rPr>
        <w:t>Moldaver</w:t>
      </w:r>
      <w:proofErr w:type="spellEnd"/>
      <w:r w:rsidRPr="00942294">
        <w:rPr>
          <w:lang w:val="fr-CA"/>
        </w:rPr>
        <w:t>, Wagner</w:t>
      </w:r>
      <w:r>
        <w:rPr>
          <w:lang w:val="fr-CA"/>
        </w:rPr>
        <w:t xml:space="preserve"> et Gascon</w:t>
      </w:r>
    </w:p>
    <w:p w:rsidR="009A60F8" w:rsidRPr="009A60F8" w:rsidRDefault="009A60F8" w:rsidP="009A60F8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9A60F8" w:rsidRPr="008E6E26" w:rsidTr="001852E9">
        <w:trPr>
          <w:cantSplit/>
        </w:trPr>
        <w:tc>
          <w:tcPr>
            <w:tcW w:w="3618" w:type="dxa"/>
          </w:tcPr>
          <w:p w:rsidR="009A60F8" w:rsidRPr="009A60F8" w:rsidRDefault="009A60F8" w:rsidP="001852E9">
            <w:pPr>
              <w:rPr>
                <w:b/>
                <w:smallCaps/>
                <w:lang w:val="fr-CA"/>
              </w:rPr>
            </w:pPr>
            <w:r w:rsidRPr="009A60F8">
              <w:rPr>
                <w:b/>
                <w:smallCaps/>
                <w:lang w:val="fr-CA"/>
              </w:rPr>
              <w:t>Motifs de jugement :</w:t>
            </w:r>
          </w:p>
          <w:p w:rsidR="009A60F8" w:rsidRPr="009A60F8" w:rsidRDefault="009A60F8" w:rsidP="001852E9">
            <w:pPr>
              <w:rPr>
                <w:lang w:val="fr-CA"/>
              </w:rPr>
            </w:pPr>
            <w:r w:rsidRPr="009A60F8">
              <w:rPr>
                <w:lang w:val="fr-CA"/>
              </w:rPr>
              <w:t>(par. 1 à 2)</w:t>
            </w:r>
          </w:p>
        </w:tc>
        <w:tc>
          <w:tcPr>
            <w:tcW w:w="5958" w:type="dxa"/>
          </w:tcPr>
          <w:p w:rsidR="009A60F8" w:rsidRPr="009A60F8" w:rsidRDefault="009A60F8" w:rsidP="001852E9">
            <w:pPr>
              <w:jc w:val="both"/>
              <w:rPr>
                <w:lang w:val="fr-CA"/>
              </w:rPr>
            </w:pPr>
            <w:r w:rsidRPr="009A60F8">
              <w:rPr>
                <w:lang w:val="fr-CA"/>
              </w:rPr>
              <w:t xml:space="preserve">Le juge Cromwell (avec l’accord des juges </w:t>
            </w:r>
            <w:r w:rsidRPr="00942294">
              <w:rPr>
                <w:lang w:val="fr-CA"/>
              </w:rPr>
              <w:t xml:space="preserve">Abella, </w:t>
            </w:r>
            <w:proofErr w:type="spellStart"/>
            <w:r w:rsidRPr="00942294">
              <w:rPr>
                <w:lang w:val="fr-CA"/>
              </w:rPr>
              <w:t>Moldaver</w:t>
            </w:r>
            <w:proofErr w:type="spellEnd"/>
            <w:r w:rsidRPr="00942294">
              <w:rPr>
                <w:lang w:val="fr-CA"/>
              </w:rPr>
              <w:t>, Wagner</w:t>
            </w:r>
            <w:r>
              <w:rPr>
                <w:lang w:val="fr-CA"/>
              </w:rPr>
              <w:t xml:space="preserve"> et Gascon</w:t>
            </w:r>
            <w:r w:rsidRPr="009A60F8">
              <w:rPr>
                <w:lang w:val="fr-CA"/>
              </w:rPr>
              <w:t>)</w:t>
            </w:r>
          </w:p>
        </w:tc>
      </w:tr>
    </w:tbl>
    <w:p w:rsidR="009A60F8" w:rsidRPr="009A60F8" w:rsidRDefault="009A60F8" w:rsidP="009A60F8">
      <w:pPr>
        <w:rPr>
          <w:lang w:val="fr-CA"/>
        </w:rPr>
      </w:pPr>
    </w:p>
    <w:p w:rsidR="009A60F8" w:rsidRPr="009A60F8" w:rsidRDefault="009B10B4" w:rsidP="009A60F8">
      <w:pPr>
        <w:rPr>
          <w:lang w:val="fr-CA"/>
        </w:rPr>
      </w:pPr>
      <w:r w:rsidRPr="009B10B4">
        <w:rPr>
          <w:noProof/>
          <w:lang w:val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75pt;margin-top:14.5pt;width:197.25pt;height:0;z-index:251658240" o:connectortype="straight"/>
        </w:pict>
      </w:r>
    </w:p>
    <w:p w:rsidR="009A60F8" w:rsidRPr="009A60F8" w:rsidRDefault="009A60F8" w:rsidP="009A60F8">
      <w:pPr>
        <w:rPr>
          <w:lang w:val="fr-CA"/>
        </w:rPr>
      </w:pPr>
    </w:p>
    <w:p w:rsidR="00917133" w:rsidRDefault="00917133" w:rsidP="00917133">
      <w:pPr>
        <w:spacing w:line="480" w:lineRule="auto"/>
        <w:jc w:val="both"/>
        <w:rPr>
          <w:smallCaps/>
          <w:lang w:val="fr-CA"/>
        </w:rPr>
      </w:pPr>
      <w:r w:rsidRPr="00AB13D3">
        <w:rPr>
          <w:rStyle w:val="SCCAppellantForRunningHeadChar"/>
          <w:lang w:val="fr-CA"/>
        </w:rPr>
        <w:t>r.</w:t>
      </w:r>
      <w:r w:rsidRPr="00AB13D3">
        <w:rPr>
          <w:lang w:val="fr-CA"/>
        </w:rPr>
        <w:t xml:space="preserve"> </w:t>
      </w:r>
      <w:r w:rsidRPr="00AB13D3">
        <w:rPr>
          <w:i/>
          <w:lang w:val="fr-CA"/>
        </w:rPr>
        <w:t>c.</w:t>
      </w:r>
      <w:r w:rsidR="00DC750A">
        <w:rPr>
          <w:lang w:val="fr-CA"/>
        </w:rPr>
        <w:t xml:space="preserve"> </w:t>
      </w:r>
      <w:r w:rsidR="00DC750A" w:rsidRPr="00DC750A">
        <w:rPr>
          <w:smallCaps/>
          <w:lang w:val="fr-CA"/>
        </w:rPr>
        <w:t>bouchard</w:t>
      </w:r>
      <w:r w:rsidR="005E43F0">
        <w:rPr>
          <w:smallCaps/>
          <w:lang w:val="fr-CA"/>
        </w:rPr>
        <w:t xml:space="preserve">, </w:t>
      </w:r>
      <w:r w:rsidR="005E43F0" w:rsidRPr="00AB13D3">
        <w:rPr>
          <w:lang w:val="fr-CA"/>
        </w:rPr>
        <w:t>2014 CSC</w:t>
      </w:r>
      <w:r w:rsidR="005E43F0">
        <w:rPr>
          <w:lang w:val="fr-CA"/>
        </w:rPr>
        <w:t xml:space="preserve"> 64, [2014] 3 R.C.S. 283</w:t>
      </w:r>
    </w:p>
    <w:p w:rsidR="00D956AD" w:rsidRPr="00AB13D3" w:rsidRDefault="00D956AD" w:rsidP="00917133">
      <w:pPr>
        <w:spacing w:line="480" w:lineRule="auto"/>
        <w:jc w:val="both"/>
        <w:rPr>
          <w:lang w:val="fr-CA"/>
        </w:rPr>
      </w:pPr>
    </w:p>
    <w:p w:rsidR="00917133" w:rsidRPr="00DC750A" w:rsidRDefault="00917133" w:rsidP="00917133">
      <w:pPr>
        <w:pStyle w:val="SCCLsocLastPartyInRole"/>
        <w:rPr>
          <w:b w:val="0"/>
          <w:lang w:val="fr-CA"/>
        </w:rPr>
      </w:pPr>
      <w:r w:rsidRPr="00942294">
        <w:rPr>
          <w:lang w:val="fr-CA"/>
        </w:rPr>
        <w:t>Sa Majesté la Reine</w:t>
      </w:r>
      <w:r w:rsidRPr="00942294">
        <w:rPr>
          <w:rStyle w:val="SCCLsocPartyRole"/>
          <w:lang w:val="fr-CA"/>
        </w:rPr>
        <w:tab/>
      </w:r>
      <w:r w:rsidRPr="00DC750A">
        <w:rPr>
          <w:rStyle w:val="SCCLsocPartyRole"/>
          <w:lang w:val="fr-CA"/>
        </w:rPr>
        <w:t>Appelante</w:t>
      </w:r>
    </w:p>
    <w:p w:rsidR="00917133" w:rsidRPr="00942294" w:rsidRDefault="00917133" w:rsidP="00917133">
      <w:pPr>
        <w:pStyle w:val="SCCLsocVersus"/>
        <w:rPr>
          <w:lang w:val="fr-CA"/>
        </w:rPr>
      </w:pPr>
      <w:proofErr w:type="gramStart"/>
      <w:r w:rsidRPr="00942294">
        <w:rPr>
          <w:lang w:val="fr-CA"/>
        </w:rPr>
        <w:t>c</w:t>
      </w:r>
      <w:proofErr w:type="gramEnd"/>
      <w:r w:rsidRPr="00942294">
        <w:rPr>
          <w:lang w:val="fr-CA"/>
        </w:rPr>
        <w:t>.</w:t>
      </w:r>
    </w:p>
    <w:p w:rsidR="00917133" w:rsidRPr="00DC750A" w:rsidRDefault="005D67F5" w:rsidP="00917133">
      <w:pPr>
        <w:pStyle w:val="SCCLsocLastPartyInRole"/>
        <w:rPr>
          <w:b w:val="0"/>
          <w:lang w:val="fr-CA"/>
        </w:rPr>
      </w:pPr>
      <w:proofErr w:type="spellStart"/>
      <w:r>
        <w:rPr>
          <w:lang w:val="fr-CA"/>
        </w:rPr>
        <w:t>Sebastie</w:t>
      </w:r>
      <w:r w:rsidR="00DC750A">
        <w:rPr>
          <w:lang w:val="fr-CA"/>
        </w:rPr>
        <w:t>n</w:t>
      </w:r>
      <w:proofErr w:type="spellEnd"/>
      <w:r w:rsidR="00DC750A">
        <w:rPr>
          <w:lang w:val="fr-CA"/>
        </w:rPr>
        <w:t xml:space="preserve"> Bouchard</w:t>
      </w:r>
      <w:r w:rsidR="00917133" w:rsidRPr="00942294">
        <w:rPr>
          <w:rStyle w:val="SCCLsocPartyRole"/>
          <w:lang w:val="fr-CA"/>
        </w:rPr>
        <w:tab/>
      </w:r>
      <w:r w:rsidR="00917133" w:rsidRPr="00DC750A">
        <w:rPr>
          <w:rStyle w:val="SCCLsocPartyRole"/>
          <w:lang w:val="fr-CA"/>
        </w:rPr>
        <w:t>Intimé</w:t>
      </w:r>
    </w:p>
    <w:p w:rsidR="00917133" w:rsidRPr="00942294" w:rsidRDefault="00917133" w:rsidP="00917133">
      <w:pPr>
        <w:jc w:val="both"/>
        <w:rPr>
          <w:b/>
          <w:lang w:val="fr-CA"/>
        </w:rPr>
      </w:pPr>
      <w:r w:rsidRPr="00BB4C92">
        <w:rPr>
          <w:b/>
          <w:lang w:val="fr-CA"/>
        </w:rPr>
        <w:t>Répertorié :</w:t>
      </w:r>
      <w:r w:rsidR="00D956AD">
        <w:rPr>
          <w:b/>
          <w:lang w:val="fr-CA"/>
        </w:rPr>
        <w:t xml:space="preserve"> </w:t>
      </w:r>
      <w:r w:rsidRPr="00942294">
        <w:rPr>
          <w:rStyle w:val="SCCAppellantForIndexChar"/>
          <w:lang w:val="fr-CA"/>
        </w:rPr>
        <w:t>R.</w:t>
      </w:r>
      <w:r w:rsidRPr="00BB4C92">
        <w:rPr>
          <w:b/>
          <w:lang w:val="fr-CA"/>
        </w:rPr>
        <w:t xml:space="preserve"> </w:t>
      </w:r>
      <w:r w:rsidRPr="00BB4C92">
        <w:rPr>
          <w:b/>
          <w:i/>
          <w:lang w:val="fr-CA"/>
        </w:rPr>
        <w:t>c.</w:t>
      </w:r>
      <w:r w:rsidR="00DC750A">
        <w:rPr>
          <w:b/>
          <w:i/>
          <w:lang w:val="fr-CA"/>
        </w:rPr>
        <w:t xml:space="preserve"> </w:t>
      </w:r>
      <w:r w:rsidR="00DC750A">
        <w:rPr>
          <w:rStyle w:val="SCCRespondentForIndexChar"/>
          <w:lang w:val="fr-CA"/>
        </w:rPr>
        <w:t>Bouchard</w:t>
      </w:r>
    </w:p>
    <w:p w:rsidR="00917133" w:rsidRPr="00942294" w:rsidRDefault="00917133" w:rsidP="00917133">
      <w:pPr>
        <w:jc w:val="both"/>
        <w:rPr>
          <w:lang w:val="fr-CA"/>
        </w:rPr>
      </w:pPr>
    </w:p>
    <w:p w:rsidR="00B9160D" w:rsidRDefault="00B9160D" w:rsidP="00917133">
      <w:pPr>
        <w:pStyle w:val="SCCSystemYear"/>
        <w:jc w:val="both"/>
        <w:rPr>
          <w:lang w:val="fr-CA"/>
        </w:rPr>
      </w:pPr>
    </w:p>
    <w:p w:rsidR="00917133" w:rsidRPr="00AB13D3" w:rsidRDefault="00917133" w:rsidP="00917133">
      <w:pPr>
        <w:pStyle w:val="SCCSystemYear"/>
        <w:jc w:val="both"/>
        <w:rPr>
          <w:lang w:val="fr-CA"/>
        </w:rPr>
      </w:pPr>
      <w:r w:rsidRPr="00AB13D3">
        <w:rPr>
          <w:lang w:val="fr-CA"/>
        </w:rPr>
        <w:lastRenderedPageBreak/>
        <w:t>2014 CSC</w:t>
      </w:r>
      <w:r w:rsidR="00D956AD">
        <w:rPr>
          <w:lang w:val="fr-CA"/>
        </w:rPr>
        <w:t xml:space="preserve"> </w:t>
      </w:r>
      <w:r w:rsidR="006C5818">
        <w:rPr>
          <w:lang w:val="fr-CA"/>
        </w:rPr>
        <w:t>64</w:t>
      </w:r>
    </w:p>
    <w:p w:rsidR="00917133" w:rsidRPr="00AB13D3" w:rsidRDefault="00917133" w:rsidP="00917133">
      <w:pPr>
        <w:jc w:val="both"/>
        <w:rPr>
          <w:lang w:val="fr-CA"/>
        </w:rPr>
      </w:pPr>
    </w:p>
    <w:p w:rsidR="00B9160D" w:rsidRDefault="00B9160D" w:rsidP="00917133">
      <w:pPr>
        <w:jc w:val="both"/>
        <w:rPr>
          <w:lang w:val="fr-CA"/>
        </w:rPr>
      </w:pPr>
    </w:p>
    <w:p w:rsidR="00917133" w:rsidRPr="00942294" w:rsidRDefault="00917133" w:rsidP="00917133">
      <w:pPr>
        <w:jc w:val="both"/>
        <w:rPr>
          <w:lang w:val="fr-CA"/>
        </w:rPr>
      </w:pPr>
      <w:r w:rsidRPr="00942294">
        <w:rPr>
          <w:lang w:val="fr-CA"/>
        </w:rPr>
        <w:t>N</w:t>
      </w:r>
      <w:r w:rsidRPr="00942294">
        <w:rPr>
          <w:vertAlign w:val="superscript"/>
          <w:lang w:val="fr-CA"/>
        </w:rPr>
        <w:t>o</w:t>
      </w:r>
      <w:r w:rsidRPr="00942294">
        <w:rPr>
          <w:lang w:val="fr-CA"/>
        </w:rPr>
        <w:t xml:space="preserve"> du greffe :</w:t>
      </w:r>
      <w:r w:rsidR="00D956AD">
        <w:rPr>
          <w:lang w:val="fr-CA"/>
        </w:rPr>
        <w:t xml:space="preserve"> </w:t>
      </w:r>
      <w:r w:rsidRPr="00942294">
        <w:rPr>
          <w:lang w:val="fr-CA"/>
        </w:rPr>
        <w:t>35</w:t>
      </w:r>
      <w:r w:rsidR="006C5818">
        <w:rPr>
          <w:lang w:val="fr-CA"/>
        </w:rPr>
        <w:t>690</w:t>
      </w:r>
      <w:r w:rsidRPr="00942294">
        <w:rPr>
          <w:lang w:val="fr-CA"/>
        </w:rPr>
        <w:t>.</w:t>
      </w:r>
    </w:p>
    <w:p w:rsidR="00917133" w:rsidRPr="00942294" w:rsidRDefault="00917133" w:rsidP="00917133">
      <w:pPr>
        <w:jc w:val="both"/>
        <w:rPr>
          <w:lang w:val="fr-CA"/>
        </w:rPr>
      </w:pPr>
    </w:p>
    <w:p w:rsidR="00B9160D" w:rsidRDefault="00B9160D" w:rsidP="00917133">
      <w:pPr>
        <w:jc w:val="both"/>
        <w:rPr>
          <w:lang w:val="fr-CA"/>
        </w:rPr>
      </w:pPr>
    </w:p>
    <w:p w:rsidR="00917133" w:rsidRPr="00942294" w:rsidRDefault="00917133" w:rsidP="00917133">
      <w:pPr>
        <w:jc w:val="both"/>
        <w:rPr>
          <w:lang w:val="fr-CA"/>
        </w:rPr>
      </w:pPr>
      <w:r w:rsidRPr="00942294">
        <w:rPr>
          <w:lang w:val="fr-CA"/>
        </w:rPr>
        <w:t>2014 :</w:t>
      </w:r>
      <w:r w:rsidR="00D956AD">
        <w:rPr>
          <w:lang w:val="fr-CA"/>
        </w:rPr>
        <w:t xml:space="preserve"> </w:t>
      </w:r>
      <w:r w:rsidR="006C5818">
        <w:rPr>
          <w:lang w:val="fr-CA"/>
        </w:rPr>
        <w:t>16 octobre</w:t>
      </w:r>
      <w:r w:rsidRPr="00942294">
        <w:rPr>
          <w:lang w:val="fr-CA"/>
        </w:rPr>
        <w:t>.</w:t>
      </w:r>
    </w:p>
    <w:p w:rsidR="00917133" w:rsidRPr="00942294" w:rsidRDefault="00917133" w:rsidP="00917133">
      <w:pPr>
        <w:jc w:val="both"/>
        <w:rPr>
          <w:lang w:val="fr-CA"/>
        </w:rPr>
      </w:pPr>
    </w:p>
    <w:p w:rsidR="00B9160D" w:rsidRDefault="00B9160D" w:rsidP="00917133">
      <w:pPr>
        <w:jc w:val="both"/>
        <w:rPr>
          <w:lang w:val="fr-CA"/>
        </w:rPr>
      </w:pPr>
    </w:p>
    <w:p w:rsidR="00917133" w:rsidRPr="00942294" w:rsidRDefault="00917133" w:rsidP="00917133">
      <w:pPr>
        <w:jc w:val="both"/>
        <w:rPr>
          <w:lang w:val="fr-CA"/>
        </w:rPr>
      </w:pPr>
      <w:r w:rsidRPr="00942294">
        <w:rPr>
          <w:lang w:val="fr-CA"/>
        </w:rPr>
        <w:t>Présents :</w:t>
      </w:r>
      <w:r w:rsidR="00D956AD">
        <w:rPr>
          <w:lang w:val="fr-CA"/>
        </w:rPr>
        <w:t xml:space="preserve"> </w:t>
      </w:r>
      <w:r w:rsidRPr="00942294">
        <w:rPr>
          <w:lang w:val="fr-CA"/>
        </w:rPr>
        <w:t xml:space="preserve">Les juges Abella, Cromwell, </w:t>
      </w:r>
      <w:proofErr w:type="spellStart"/>
      <w:r w:rsidRPr="00942294">
        <w:rPr>
          <w:lang w:val="fr-CA"/>
        </w:rPr>
        <w:t>Moldaver</w:t>
      </w:r>
      <w:proofErr w:type="spellEnd"/>
      <w:r w:rsidRPr="00942294">
        <w:rPr>
          <w:lang w:val="fr-CA"/>
        </w:rPr>
        <w:t>, Wagner</w:t>
      </w:r>
      <w:r w:rsidR="006C5818">
        <w:rPr>
          <w:lang w:val="fr-CA"/>
        </w:rPr>
        <w:t xml:space="preserve"> et Gascon</w:t>
      </w:r>
      <w:r w:rsidRPr="00942294">
        <w:rPr>
          <w:lang w:val="fr-CA"/>
        </w:rPr>
        <w:t>.</w:t>
      </w:r>
    </w:p>
    <w:p w:rsidR="00917133" w:rsidRPr="00942294" w:rsidRDefault="00917133" w:rsidP="00917133">
      <w:pPr>
        <w:jc w:val="both"/>
        <w:rPr>
          <w:lang w:val="fr-CA"/>
        </w:rPr>
      </w:pPr>
    </w:p>
    <w:p w:rsidR="00B9160D" w:rsidRDefault="00B9160D" w:rsidP="00917133">
      <w:pPr>
        <w:jc w:val="both"/>
        <w:rPr>
          <w:smallCaps/>
          <w:lang w:val="fr-CA"/>
        </w:rPr>
      </w:pPr>
    </w:p>
    <w:p w:rsidR="00917133" w:rsidRPr="001A5416" w:rsidRDefault="00917133" w:rsidP="00917133">
      <w:pPr>
        <w:jc w:val="both"/>
        <w:rPr>
          <w:smallCaps/>
          <w:lang w:val="fr-CA"/>
        </w:rPr>
      </w:pPr>
      <w:r w:rsidRPr="001A5416">
        <w:rPr>
          <w:smallCaps/>
          <w:lang w:val="fr-CA"/>
        </w:rPr>
        <w:t xml:space="preserve">en appel de la </w:t>
      </w:r>
      <w:r w:rsidRPr="00942294">
        <w:rPr>
          <w:smallCaps/>
          <w:lang w:val="fr-CA"/>
        </w:rPr>
        <w:t>cour d’appel de l’</w:t>
      </w:r>
      <w:r w:rsidR="009042B5">
        <w:rPr>
          <w:smallCaps/>
          <w:lang w:val="fr-CA"/>
        </w:rPr>
        <w:t>ontario</w:t>
      </w:r>
    </w:p>
    <w:p w:rsidR="00917133" w:rsidRPr="00BB4C92" w:rsidRDefault="00917133" w:rsidP="00917133">
      <w:pPr>
        <w:pStyle w:val="SCCNormalDoubleSpacing"/>
        <w:rPr>
          <w:lang w:val="fr-CA"/>
        </w:rPr>
      </w:pPr>
    </w:p>
    <w:p w:rsidR="009F4989" w:rsidRPr="00563158" w:rsidRDefault="00917133" w:rsidP="00917133">
      <w:pPr>
        <w:pStyle w:val="SCCNormalDoubleSpacing"/>
        <w:rPr>
          <w:i/>
          <w:lang w:val="fr-CA"/>
        </w:rPr>
      </w:pPr>
      <w:r w:rsidRPr="00C47E43">
        <w:rPr>
          <w:i/>
          <w:lang w:val="fr-CA"/>
        </w:rPr>
        <w:tab/>
      </w:r>
      <w:r w:rsidR="009F4989">
        <w:rPr>
          <w:i/>
          <w:lang w:val="fr-CA"/>
        </w:rPr>
        <w:t xml:space="preserve">Droit criminel </w:t>
      </w:r>
      <w:r w:rsidR="009206AE" w:rsidRPr="00C01C51">
        <w:rPr>
          <w:lang w:val="fr-CA"/>
        </w:rPr>
        <w:t xml:space="preserve">― </w:t>
      </w:r>
      <w:r w:rsidR="009F4989">
        <w:rPr>
          <w:i/>
          <w:lang w:val="fr-CA"/>
        </w:rPr>
        <w:t xml:space="preserve">Moyens de défense </w:t>
      </w:r>
      <w:r w:rsidR="009206AE" w:rsidRPr="00C01C51">
        <w:rPr>
          <w:lang w:val="fr-CA"/>
        </w:rPr>
        <w:t xml:space="preserve">― </w:t>
      </w:r>
      <w:r w:rsidR="009F4989">
        <w:rPr>
          <w:i/>
          <w:lang w:val="fr-CA"/>
        </w:rPr>
        <w:t xml:space="preserve">Provocation </w:t>
      </w:r>
      <w:r w:rsidR="009206AE" w:rsidRPr="00C01C51">
        <w:rPr>
          <w:lang w:val="fr-CA"/>
        </w:rPr>
        <w:t xml:space="preserve">― </w:t>
      </w:r>
      <w:r w:rsidR="009206AE">
        <w:rPr>
          <w:i/>
          <w:lang w:val="fr-CA"/>
        </w:rPr>
        <w:t xml:space="preserve">Exposé au jury </w:t>
      </w:r>
      <w:r w:rsidR="009206AE">
        <w:rPr>
          <w:lang w:val="fr-CA"/>
        </w:rPr>
        <w:t>―</w:t>
      </w:r>
      <w:r w:rsidR="00B53756">
        <w:rPr>
          <w:i/>
          <w:lang w:val="fr-CA"/>
        </w:rPr>
        <w:t xml:space="preserve"> Arguments de l’accusé au procès soutenant qu’il a été provoqué et que la Couronne n’a pas prouvé l’intention requise à l’égard de l’infraction de meurtre</w:t>
      </w:r>
      <w:r w:rsidR="009F4989">
        <w:rPr>
          <w:i/>
          <w:lang w:val="fr-CA"/>
        </w:rPr>
        <w:t xml:space="preserve"> </w:t>
      </w:r>
      <w:r w:rsidR="009206AE" w:rsidRPr="00C01C51">
        <w:rPr>
          <w:lang w:val="fr-CA"/>
        </w:rPr>
        <w:t xml:space="preserve">― </w:t>
      </w:r>
      <w:r w:rsidR="009F4989">
        <w:rPr>
          <w:i/>
          <w:lang w:val="fr-CA"/>
        </w:rPr>
        <w:t>Preuve relative</w:t>
      </w:r>
      <w:r w:rsidR="00B53756">
        <w:rPr>
          <w:i/>
          <w:lang w:val="fr-CA"/>
        </w:rPr>
        <w:t xml:space="preserve"> au comportement provocateur pertinente tant à l’égard de la mens </w:t>
      </w:r>
      <w:proofErr w:type="spellStart"/>
      <w:r w:rsidR="00B53756">
        <w:rPr>
          <w:i/>
          <w:lang w:val="fr-CA"/>
        </w:rPr>
        <w:t>rea</w:t>
      </w:r>
      <w:proofErr w:type="spellEnd"/>
      <w:r w:rsidR="00B53756">
        <w:rPr>
          <w:i/>
          <w:lang w:val="fr-CA"/>
        </w:rPr>
        <w:t xml:space="preserve"> que du moyen de défense prévu par la loi</w:t>
      </w:r>
      <w:r w:rsidR="009F4989">
        <w:rPr>
          <w:i/>
          <w:lang w:val="fr-CA"/>
        </w:rPr>
        <w:t xml:space="preserve"> </w:t>
      </w:r>
      <w:r w:rsidR="009206AE" w:rsidRPr="00C01C51">
        <w:rPr>
          <w:lang w:val="fr-CA"/>
        </w:rPr>
        <w:t xml:space="preserve">― </w:t>
      </w:r>
      <w:r w:rsidR="009F4989">
        <w:rPr>
          <w:i/>
          <w:lang w:val="fr-CA"/>
        </w:rPr>
        <w:t>Les directives erronées du juge du procès justifiaient la décision d’ordonner un nouveau procès.</w:t>
      </w:r>
    </w:p>
    <w:p w:rsidR="00917133" w:rsidRDefault="00917133" w:rsidP="00917133">
      <w:pPr>
        <w:pStyle w:val="SCCNormalDoubleSpacing"/>
        <w:rPr>
          <w:lang w:val="fr-CA"/>
        </w:rPr>
      </w:pPr>
    </w:p>
    <w:p w:rsidR="00D852AA" w:rsidRDefault="00D852AA" w:rsidP="003A1CC4">
      <w:pPr>
        <w:pStyle w:val="SCCNormalDoubleSpacing"/>
        <w:spacing w:after="480" w:line="240" w:lineRule="auto"/>
        <w:rPr>
          <w:b/>
          <w:lang w:val="fr-CA"/>
        </w:rPr>
      </w:pPr>
      <w:r w:rsidRPr="00D852AA">
        <w:rPr>
          <w:b/>
          <w:lang w:val="fr-CA"/>
        </w:rPr>
        <w:t>Lois et règlements cités</w:t>
      </w:r>
    </w:p>
    <w:p w:rsidR="00D852AA" w:rsidRPr="00D852AA" w:rsidRDefault="00D852AA" w:rsidP="00917133">
      <w:pPr>
        <w:pStyle w:val="SCCNormalDoubleSpacing"/>
        <w:rPr>
          <w:lang w:val="fr-CA"/>
        </w:rPr>
      </w:pPr>
      <w:r w:rsidRPr="00D852AA">
        <w:rPr>
          <w:i/>
          <w:lang w:val="fr-CA"/>
        </w:rPr>
        <w:t>Code criminel</w:t>
      </w:r>
      <w:r w:rsidRPr="00D852AA">
        <w:rPr>
          <w:lang w:val="fr-CA"/>
        </w:rPr>
        <w:t>, L.R.C. 1985, ch.</w:t>
      </w:r>
      <w:r>
        <w:rPr>
          <w:lang w:val="fr-CA"/>
        </w:rPr>
        <w:t xml:space="preserve"> </w:t>
      </w:r>
      <w:r w:rsidRPr="00D852AA">
        <w:rPr>
          <w:lang w:val="fr-CA"/>
        </w:rPr>
        <w:t>C-46, art. 232.</w:t>
      </w:r>
    </w:p>
    <w:p w:rsidR="00D852AA" w:rsidRPr="00D852AA" w:rsidRDefault="00D852AA" w:rsidP="00917133">
      <w:pPr>
        <w:pStyle w:val="SCCNormalDoubleSpacing"/>
        <w:rPr>
          <w:b/>
          <w:lang w:val="fr-CA"/>
        </w:rPr>
      </w:pPr>
    </w:p>
    <w:p w:rsidR="00917133" w:rsidRPr="004D7D95" w:rsidRDefault="00917133" w:rsidP="00917133">
      <w:pPr>
        <w:pStyle w:val="SCCNormalDoubleSpacing"/>
        <w:rPr>
          <w:lang w:val="fr-CA"/>
        </w:rPr>
      </w:pPr>
      <w:r w:rsidRPr="00563158">
        <w:rPr>
          <w:lang w:val="fr-CA"/>
        </w:rPr>
        <w:tab/>
      </w:r>
      <w:r w:rsidRPr="004D7D95">
        <w:rPr>
          <w:lang w:val="fr-CA"/>
        </w:rPr>
        <w:t xml:space="preserve">POURVOI contre un arrêt de la </w:t>
      </w:r>
      <w:r w:rsidRPr="00942294">
        <w:rPr>
          <w:lang w:val="fr-CA"/>
        </w:rPr>
        <w:t>Cour d’appel de l’</w:t>
      </w:r>
      <w:r w:rsidR="00771BA2">
        <w:rPr>
          <w:lang w:val="fr-CA"/>
        </w:rPr>
        <w:t>Ontario</w:t>
      </w:r>
      <w:r w:rsidRPr="00942294">
        <w:rPr>
          <w:lang w:val="fr-CA"/>
        </w:rPr>
        <w:t xml:space="preserve"> (les juges</w:t>
      </w:r>
      <w:r w:rsidR="00771BA2">
        <w:rPr>
          <w:lang w:val="fr-CA"/>
        </w:rPr>
        <w:t xml:space="preserve"> Doherty, Rouleau et </w:t>
      </w:r>
      <w:proofErr w:type="spellStart"/>
      <w:r w:rsidR="00771BA2">
        <w:rPr>
          <w:lang w:val="fr-CA"/>
        </w:rPr>
        <w:t>Lauwers</w:t>
      </w:r>
      <w:proofErr w:type="spellEnd"/>
      <w:r w:rsidRPr="00942294">
        <w:rPr>
          <w:lang w:val="fr-CA"/>
        </w:rPr>
        <w:t xml:space="preserve">), </w:t>
      </w:r>
      <w:r w:rsidR="0079230E" w:rsidRPr="0079230E">
        <w:rPr>
          <w:lang w:val="fr-CA"/>
        </w:rPr>
        <w:t xml:space="preserve">2013 ONCA 791, 314 O.A.C. 113, 305 C.C.C. (3d) 240, [2013] O.J. No. 5987 (QL), 2013 </w:t>
      </w:r>
      <w:proofErr w:type="spellStart"/>
      <w:r w:rsidR="0079230E" w:rsidRPr="0079230E">
        <w:rPr>
          <w:lang w:val="fr-CA"/>
        </w:rPr>
        <w:t>CarswellOnt</w:t>
      </w:r>
      <w:proofErr w:type="spellEnd"/>
      <w:r w:rsidR="0079230E">
        <w:rPr>
          <w:lang w:val="fr-CA"/>
        </w:rPr>
        <w:t xml:space="preserve"> 18</w:t>
      </w:r>
      <w:r w:rsidR="0079230E" w:rsidRPr="009F4989">
        <w:rPr>
          <w:lang w:val="fr-CA"/>
        </w:rPr>
        <w:t>112</w:t>
      </w:r>
      <w:r w:rsidRPr="009F4989">
        <w:rPr>
          <w:lang w:val="fr-CA"/>
        </w:rPr>
        <w:t>, qui a annulé l</w:t>
      </w:r>
      <w:r w:rsidR="0079230E" w:rsidRPr="009F4989">
        <w:rPr>
          <w:lang w:val="fr-CA"/>
        </w:rPr>
        <w:t>a</w:t>
      </w:r>
      <w:r w:rsidRPr="009F4989">
        <w:rPr>
          <w:lang w:val="fr-CA"/>
        </w:rPr>
        <w:t xml:space="preserve"> déclaration de culpabilité de meurtre au deuxième degré</w:t>
      </w:r>
      <w:r w:rsidR="009F4989" w:rsidRPr="009F4989">
        <w:rPr>
          <w:lang w:val="fr-CA"/>
        </w:rPr>
        <w:t xml:space="preserve"> </w:t>
      </w:r>
      <w:r w:rsidR="00B53756">
        <w:rPr>
          <w:lang w:val="fr-CA"/>
        </w:rPr>
        <w:t>prononcée contre</w:t>
      </w:r>
      <w:r w:rsidR="009F4989" w:rsidRPr="009F4989">
        <w:rPr>
          <w:lang w:val="fr-CA"/>
        </w:rPr>
        <w:t xml:space="preserve"> l’accusé</w:t>
      </w:r>
      <w:r w:rsidRPr="009F4989">
        <w:rPr>
          <w:lang w:val="fr-CA"/>
        </w:rPr>
        <w:t xml:space="preserve"> et ordonné la tenue d’un nouveau procès.  Po</w:t>
      </w:r>
      <w:r w:rsidRPr="00942294">
        <w:rPr>
          <w:lang w:val="fr-CA"/>
        </w:rPr>
        <w:t xml:space="preserve">urvoi </w:t>
      </w:r>
      <w:r w:rsidR="0079230E">
        <w:rPr>
          <w:lang w:val="fr-CA"/>
        </w:rPr>
        <w:t>rejeté</w:t>
      </w:r>
      <w:r w:rsidRPr="00942294">
        <w:rPr>
          <w:lang w:val="fr-CA"/>
        </w:rPr>
        <w:t>.</w:t>
      </w:r>
    </w:p>
    <w:p w:rsidR="00917133" w:rsidRPr="004D7D95" w:rsidRDefault="00917133" w:rsidP="00917133">
      <w:pPr>
        <w:pStyle w:val="SCCNormalDoubleSpacing"/>
        <w:rPr>
          <w:lang w:val="fr-CA"/>
        </w:rPr>
      </w:pPr>
    </w:p>
    <w:p w:rsidR="00917133" w:rsidRPr="00942294" w:rsidRDefault="00917133" w:rsidP="00917133">
      <w:pPr>
        <w:pStyle w:val="SCCNormalDoubleSpacing"/>
        <w:rPr>
          <w:lang w:val="fr-CA"/>
        </w:rPr>
      </w:pPr>
      <w:r w:rsidRPr="00942294">
        <w:rPr>
          <w:rStyle w:val="SCCCounselNameChar"/>
          <w:lang w:val="fr-CA"/>
        </w:rPr>
        <w:tab/>
      </w:r>
      <w:proofErr w:type="spellStart"/>
      <w:r w:rsidR="00BF3E8A">
        <w:rPr>
          <w:rStyle w:val="SCCCounselNameChar"/>
          <w:lang w:val="fr-CA"/>
        </w:rPr>
        <w:t>Benita</w:t>
      </w:r>
      <w:proofErr w:type="spellEnd"/>
      <w:r w:rsidR="00BF3E8A">
        <w:rPr>
          <w:rStyle w:val="SCCCounselNameChar"/>
          <w:lang w:val="fr-CA"/>
        </w:rPr>
        <w:t xml:space="preserve"> </w:t>
      </w:r>
      <w:proofErr w:type="spellStart"/>
      <w:r w:rsidR="00BF3E8A">
        <w:rPr>
          <w:rStyle w:val="SCCCounselNameChar"/>
          <w:lang w:val="fr-CA"/>
        </w:rPr>
        <w:t>Wassenaar</w:t>
      </w:r>
      <w:proofErr w:type="spellEnd"/>
      <w:r w:rsidRPr="00942294">
        <w:rPr>
          <w:rStyle w:val="SCCCounselPartyRoleChar"/>
          <w:lang w:val="fr-CA"/>
        </w:rPr>
        <w:t>, pour l’appelante.</w:t>
      </w:r>
    </w:p>
    <w:p w:rsidR="00917133" w:rsidRPr="00942294" w:rsidRDefault="00917133" w:rsidP="00917133">
      <w:pPr>
        <w:pStyle w:val="SCCNormalDoubleSpacing"/>
        <w:rPr>
          <w:lang w:val="fr-CA"/>
        </w:rPr>
      </w:pPr>
    </w:p>
    <w:p w:rsidR="00917133" w:rsidRPr="00B9160D" w:rsidRDefault="00917133" w:rsidP="00917133">
      <w:pPr>
        <w:pStyle w:val="SCCNormalDoubleSpacing"/>
        <w:rPr>
          <w:rStyle w:val="SCCCounselPartyRoleChar"/>
          <w:lang w:val="fr-CA"/>
        </w:rPr>
      </w:pPr>
      <w:r w:rsidRPr="00942294">
        <w:rPr>
          <w:rStyle w:val="SCCCounselNameChar"/>
          <w:lang w:val="fr-CA"/>
        </w:rPr>
        <w:tab/>
      </w:r>
      <w:r w:rsidR="00BF3E8A" w:rsidRPr="00B9160D">
        <w:rPr>
          <w:rStyle w:val="SCCCounselNameChar"/>
          <w:lang w:val="fr-CA"/>
        </w:rPr>
        <w:t xml:space="preserve">Howard L. </w:t>
      </w:r>
      <w:proofErr w:type="spellStart"/>
      <w:r w:rsidR="00BF3E8A" w:rsidRPr="00B9160D">
        <w:rPr>
          <w:rStyle w:val="SCCCounselNameChar"/>
          <w:lang w:val="fr-CA"/>
        </w:rPr>
        <w:t>Krongold</w:t>
      </w:r>
      <w:proofErr w:type="spellEnd"/>
      <w:r w:rsidRPr="00B9160D">
        <w:rPr>
          <w:rStyle w:val="SCCCounselPartyRoleChar"/>
          <w:lang w:val="fr-CA"/>
        </w:rPr>
        <w:t>, pour l’intimé.</w:t>
      </w:r>
    </w:p>
    <w:p w:rsidR="00917133" w:rsidRPr="00B9160D" w:rsidRDefault="00917133" w:rsidP="00917133">
      <w:pPr>
        <w:pStyle w:val="SCCNormalDoubleSpacing"/>
        <w:rPr>
          <w:rStyle w:val="SCCCounselPartyRoleChar"/>
          <w:lang w:val="fr-CA"/>
        </w:rPr>
      </w:pPr>
    </w:p>
    <w:p w:rsidR="00917133" w:rsidRPr="00942294" w:rsidRDefault="00917133" w:rsidP="00917133">
      <w:pPr>
        <w:pStyle w:val="SCCNormalDoubleSpacing"/>
        <w:rPr>
          <w:lang w:val="fr-CA"/>
        </w:rPr>
      </w:pPr>
      <w:r w:rsidRPr="00B9160D">
        <w:rPr>
          <w:rStyle w:val="SCCCounselPartyRoleChar"/>
          <w:lang w:val="fr-CA"/>
        </w:rPr>
        <w:tab/>
      </w:r>
      <w:r w:rsidRPr="00942294">
        <w:rPr>
          <w:lang w:val="fr-CA"/>
        </w:rPr>
        <w:t>Version française du jugement de la Cour rendu oralement par</w:t>
      </w:r>
    </w:p>
    <w:p w:rsidR="00D852AA" w:rsidRPr="004F058F" w:rsidRDefault="00D852AA" w:rsidP="00D852AA">
      <w:pPr>
        <w:pStyle w:val="ParaNoNdepar-AltN"/>
        <w:rPr>
          <w:rFonts w:cs="Times New Roman"/>
          <w:lang w:val="fr-CA"/>
        </w:rPr>
      </w:pPr>
      <w:r w:rsidRPr="004F058F">
        <w:rPr>
          <w:rFonts w:cs="Times New Roman"/>
          <w:smallCaps/>
          <w:lang w:val="fr-CA"/>
        </w:rPr>
        <w:t>Le juge Cromwell</w:t>
      </w:r>
      <w:r w:rsidRPr="004F058F">
        <w:rPr>
          <w:rFonts w:cs="Times New Roman"/>
          <w:lang w:val="fr-CA"/>
        </w:rPr>
        <w:t xml:space="preserve"> — La Cour est </w:t>
      </w:r>
      <w:proofErr w:type="gramStart"/>
      <w:r w:rsidRPr="004F058F">
        <w:rPr>
          <w:rFonts w:cs="Times New Roman"/>
          <w:lang w:val="fr-CA"/>
        </w:rPr>
        <w:t>saisie</w:t>
      </w:r>
      <w:proofErr w:type="gramEnd"/>
      <w:r w:rsidRPr="004F058F">
        <w:rPr>
          <w:rFonts w:cs="Times New Roman"/>
          <w:lang w:val="fr-CA"/>
        </w:rPr>
        <w:t xml:space="preserve"> de l’appel du ministère public interjeté de plein droit sur le fondement de </w:t>
      </w:r>
      <w:r w:rsidRPr="00D852AA">
        <w:rPr>
          <w:rFonts w:cs="Times New Roman"/>
          <w:lang w:val="fr-CA"/>
        </w:rPr>
        <w:t>la</w:t>
      </w:r>
      <w:r w:rsidRPr="004F058F">
        <w:rPr>
          <w:rFonts w:cs="Times New Roman"/>
          <w:lang w:val="fr-CA"/>
        </w:rPr>
        <w:t xml:space="preserve"> dissidence du juge Rouleau de la Cour d’appel de l’Ontario.</w:t>
      </w:r>
    </w:p>
    <w:p w:rsidR="00D852AA" w:rsidRPr="004F058F" w:rsidRDefault="00D852AA" w:rsidP="00D852AA">
      <w:pPr>
        <w:pStyle w:val="ParaNoNdepar-AltN"/>
        <w:rPr>
          <w:rFonts w:cs="Times New Roman"/>
          <w:lang w:val="fr-CA"/>
        </w:rPr>
      </w:pPr>
      <w:r w:rsidRPr="004F058F">
        <w:rPr>
          <w:rFonts w:cs="Times New Roman"/>
          <w:lang w:val="fr-CA"/>
        </w:rPr>
        <w:t xml:space="preserve">Nous convenons avec l’auteur des </w:t>
      </w:r>
      <w:r w:rsidRPr="00D852AA">
        <w:rPr>
          <w:rFonts w:cs="Times New Roman"/>
          <w:lang w:val="fr-CA"/>
        </w:rPr>
        <w:t>motifs</w:t>
      </w:r>
      <w:r w:rsidRPr="004F058F">
        <w:rPr>
          <w:rFonts w:cs="Times New Roman"/>
          <w:lang w:val="fr-CA"/>
        </w:rPr>
        <w:t xml:space="preserve"> majoritaires de la Cour d’appel, le juge Doherty, que les directives du juge du procès ont</w:t>
      </w:r>
      <w:r>
        <w:rPr>
          <w:rFonts w:cs="Times New Roman"/>
          <w:lang w:val="fr-CA"/>
        </w:rPr>
        <w:t xml:space="preserve"> </w:t>
      </w:r>
      <w:r w:rsidRPr="004F058F">
        <w:rPr>
          <w:rFonts w:cs="Times New Roman"/>
          <w:lang w:val="fr-CA"/>
        </w:rPr>
        <w:t xml:space="preserve">bien pu amener le jury à conclure que les actes de provocation imputés à la victime et la réaction de l’accusé à </w:t>
      </w:r>
      <w:proofErr w:type="spellStart"/>
      <w:r w:rsidRPr="004F058F">
        <w:rPr>
          <w:rFonts w:cs="Times New Roman"/>
          <w:lang w:val="fr-CA"/>
        </w:rPr>
        <w:t>ceux</w:t>
      </w:r>
      <w:r w:rsidRPr="004F058F">
        <w:rPr>
          <w:rFonts w:cs="Times New Roman"/>
          <w:lang w:val="fr-CA"/>
        </w:rPr>
        <w:noBreakHyphen/>
        <w:t>ci</w:t>
      </w:r>
      <w:proofErr w:type="spellEnd"/>
      <w:r w:rsidRPr="004F058F">
        <w:rPr>
          <w:rFonts w:cs="Times New Roman"/>
          <w:lang w:val="fr-CA"/>
        </w:rPr>
        <w:t xml:space="preserve"> n’étaient pertinents quant à la </w:t>
      </w:r>
      <w:r w:rsidRPr="004F058F">
        <w:rPr>
          <w:rFonts w:cs="Times New Roman"/>
          <w:i/>
          <w:lang w:val="fr-CA"/>
        </w:rPr>
        <w:t xml:space="preserve">mens </w:t>
      </w:r>
      <w:proofErr w:type="spellStart"/>
      <w:r w:rsidRPr="004F058F">
        <w:rPr>
          <w:rFonts w:cs="Times New Roman"/>
          <w:i/>
          <w:lang w:val="fr-CA"/>
        </w:rPr>
        <w:t>rea</w:t>
      </w:r>
      <w:proofErr w:type="spellEnd"/>
      <w:r w:rsidRPr="004F058F">
        <w:rPr>
          <w:rFonts w:cs="Times New Roman"/>
          <w:lang w:val="fr-CA"/>
        </w:rPr>
        <w:t xml:space="preserve"> que s’ils satisfaisaient à la définition stricte de l’art.</w:t>
      </w:r>
      <w:r w:rsidR="00D956AD">
        <w:rPr>
          <w:rFonts w:cs="Times New Roman"/>
          <w:lang w:val="fr-CA"/>
        </w:rPr>
        <w:t xml:space="preserve"> </w:t>
      </w:r>
      <w:r w:rsidRPr="004F058F">
        <w:rPr>
          <w:rFonts w:cs="Times New Roman"/>
          <w:lang w:val="fr-CA"/>
        </w:rPr>
        <w:t xml:space="preserve">232 du </w:t>
      </w:r>
      <w:r w:rsidRPr="004F058F">
        <w:rPr>
          <w:rFonts w:cs="Times New Roman"/>
          <w:i/>
          <w:lang w:val="fr-CA"/>
        </w:rPr>
        <w:t>Code criminel</w:t>
      </w:r>
      <w:r w:rsidRPr="004F058F">
        <w:rPr>
          <w:rFonts w:cs="Times New Roman"/>
          <w:lang w:val="fr-CA"/>
        </w:rPr>
        <w:t>,</w:t>
      </w:r>
      <w:r w:rsidR="009F4989">
        <w:rPr>
          <w:rFonts w:cs="Times New Roman"/>
          <w:lang w:val="fr-CA"/>
        </w:rPr>
        <w:t xml:space="preserve"> L.R.C. 1985, ch. C-46,</w:t>
      </w:r>
      <w:r w:rsidRPr="004F058F">
        <w:rPr>
          <w:rFonts w:cs="Times New Roman"/>
          <w:lang w:val="fr-CA"/>
        </w:rPr>
        <w:t xml:space="preserve"> de sorte qu’il s’agissait de directives erronées.</w:t>
      </w:r>
    </w:p>
    <w:p w:rsidR="00917133" w:rsidRPr="00942294" w:rsidRDefault="00D852AA" w:rsidP="00D852AA">
      <w:pPr>
        <w:pStyle w:val="ParaNoNdepar-AltN"/>
        <w:rPr>
          <w:lang w:val="fr-CA"/>
        </w:rPr>
      </w:pPr>
      <w:r w:rsidRPr="004F058F">
        <w:rPr>
          <w:rFonts w:cs="Times New Roman"/>
          <w:lang w:val="fr-CA"/>
        </w:rPr>
        <w:t xml:space="preserve">Nous sommes donc d’avis de </w:t>
      </w:r>
      <w:r w:rsidRPr="00D852AA">
        <w:rPr>
          <w:rFonts w:cs="Times New Roman"/>
          <w:lang w:val="fr-CA"/>
        </w:rPr>
        <w:t>rejeter</w:t>
      </w:r>
      <w:r w:rsidRPr="004F058F">
        <w:rPr>
          <w:rFonts w:cs="Times New Roman"/>
          <w:lang w:val="fr-CA"/>
        </w:rPr>
        <w:t xml:space="preserve"> le pourvoi et de confirmer la décision de la Cour d’appel d’ordonner un nouveau procès. </w:t>
      </w:r>
    </w:p>
    <w:p w:rsidR="00917133" w:rsidRPr="00942294" w:rsidRDefault="00917133" w:rsidP="00917133">
      <w:pPr>
        <w:pStyle w:val="SCCNormalDoubleSpacing"/>
        <w:rPr>
          <w:lang w:val="fr-CA"/>
        </w:rPr>
      </w:pPr>
      <w:r w:rsidRPr="00942294">
        <w:rPr>
          <w:lang w:val="fr-CA"/>
        </w:rPr>
        <w:tab/>
      </w:r>
      <w:r w:rsidRPr="00942294">
        <w:rPr>
          <w:i/>
          <w:lang w:val="fr-CA"/>
        </w:rPr>
        <w:t>Jugement en conséquence.</w:t>
      </w:r>
    </w:p>
    <w:p w:rsidR="00917133" w:rsidRPr="00942294" w:rsidRDefault="00917133" w:rsidP="00917133">
      <w:pPr>
        <w:pStyle w:val="SCCNormalDoubleSpacing"/>
        <w:rPr>
          <w:lang w:val="fr-CA"/>
        </w:rPr>
      </w:pPr>
    </w:p>
    <w:p w:rsidR="00917133" w:rsidRPr="00942294" w:rsidRDefault="00917133" w:rsidP="00917133">
      <w:pPr>
        <w:pStyle w:val="SCCLawFirm"/>
        <w:rPr>
          <w:lang w:val="fr-CA"/>
        </w:rPr>
      </w:pPr>
      <w:r w:rsidRPr="00942294">
        <w:rPr>
          <w:lang w:val="fr-CA"/>
        </w:rPr>
        <w:tab/>
        <w:t>Procureur de l’appelante : Procureur général de l’</w:t>
      </w:r>
      <w:r w:rsidR="007C3410">
        <w:rPr>
          <w:lang w:val="fr-CA"/>
        </w:rPr>
        <w:t>Ontario</w:t>
      </w:r>
      <w:r w:rsidRPr="00942294">
        <w:rPr>
          <w:lang w:val="fr-CA"/>
        </w:rPr>
        <w:t xml:space="preserve">, </w:t>
      </w:r>
      <w:r w:rsidR="007C3410">
        <w:rPr>
          <w:lang w:val="fr-CA"/>
        </w:rPr>
        <w:t>Toronto</w:t>
      </w:r>
      <w:r w:rsidRPr="00942294">
        <w:rPr>
          <w:lang w:val="fr-CA"/>
        </w:rPr>
        <w:t>.</w:t>
      </w:r>
    </w:p>
    <w:p w:rsidR="00917133" w:rsidRPr="00942294" w:rsidRDefault="00917133" w:rsidP="00917133">
      <w:pPr>
        <w:pStyle w:val="SCCLawFirm"/>
        <w:rPr>
          <w:lang w:val="fr-CA"/>
        </w:rPr>
      </w:pPr>
    </w:p>
    <w:p w:rsidR="00917133" w:rsidRPr="00942294" w:rsidRDefault="00917133" w:rsidP="00917133">
      <w:pPr>
        <w:pStyle w:val="SCCLawFirm"/>
        <w:rPr>
          <w:lang w:val="fr-CA"/>
        </w:rPr>
      </w:pPr>
      <w:r w:rsidRPr="00942294">
        <w:rPr>
          <w:lang w:val="fr-CA"/>
        </w:rPr>
        <w:tab/>
        <w:t xml:space="preserve">Procureurs de l’intimé : </w:t>
      </w:r>
      <w:proofErr w:type="spellStart"/>
      <w:r w:rsidR="007C3410">
        <w:rPr>
          <w:lang w:val="fr-CA"/>
        </w:rPr>
        <w:t>Abergel</w:t>
      </w:r>
      <w:proofErr w:type="spellEnd"/>
      <w:r w:rsidR="007C3410">
        <w:rPr>
          <w:lang w:val="fr-CA"/>
        </w:rPr>
        <w:t xml:space="preserve"> Goldstein &amp; </w:t>
      </w:r>
      <w:proofErr w:type="spellStart"/>
      <w:r w:rsidR="007C3410">
        <w:rPr>
          <w:lang w:val="fr-CA"/>
        </w:rPr>
        <w:t>Partners</w:t>
      </w:r>
      <w:proofErr w:type="spellEnd"/>
      <w:r w:rsidRPr="00942294">
        <w:rPr>
          <w:lang w:val="fr-CA"/>
        </w:rPr>
        <w:t xml:space="preserve">, </w:t>
      </w:r>
      <w:r w:rsidR="007C3410">
        <w:rPr>
          <w:lang w:val="fr-CA"/>
        </w:rPr>
        <w:t>Ottawa</w:t>
      </w:r>
      <w:r w:rsidRPr="00942294">
        <w:rPr>
          <w:lang w:val="fr-CA"/>
        </w:rPr>
        <w:t>.</w:t>
      </w:r>
    </w:p>
    <w:p w:rsidR="00E005E9" w:rsidRPr="00917133" w:rsidRDefault="00E005E9">
      <w:pPr>
        <w:rPr>
          <w:lang w:val="fr-CA"/>
        </w:rPr>
      </w:pPr>
    </w:p>
    <w:sectPr w:rsidR="00E005E9" w:rsidRPr="00917133" w:rsidSect="002C4D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CC4" w:rsidRDefault="003A1CC4" w:rsidP="003A1CC4">
      <w:r>
        <w:separator/>
      </w:r>
    </w:p>
  </w:endnote>
  <w:endnote w:type="continuationSeparator" w:id="0">
    <w:p w:rsidR="003A1CC4" w:rsidRDefault="003A1CC4" w:rsidP="003A1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CC4" w:rsidRDefault="003A1C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CC4" w:rsidRDefault="003A1C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CC4" w:rsidRDefault="003A1C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CC4" w:rsidRDefault="003A1CC4" w:rsidP="003A1CC4">
      <w:r>
        <w:separator/>
      </w:r>
    </w:p>
  </w:footnote>
  <w:footnote w:type="continuationSeparator" w:id="0">
    <w:p w:rsidR="003A1CC4" w:rsidRDefault="003A1CC4" w:rsidP="003A1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CC4" w:rsidRDefault="003A1C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A2" w:rsidRPr="00450352" w:rsidRDefault="00771BA2" w:rsidP="002C4D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CC4" w:rsidRDefault="003A1C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3EE8"/>
    <w:multiLevelType w:val="multilevel"/>
    <w:tmpl w:val="12021FF4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133"/>
    <w:rsid w:val="00000E1C"/>
    <w:rsid w:val="00010080"/>
    <w:rsid w:val="00011371"/>
    <w:rsid w:val="00011C46"/>
    <w:rsid w:val="00013F1C"/>
    <w:rsid w:val="00015F6D"/>
    <w:rsid w:val="00017094"/>
    <w:rsid w:val="00032600"/>
    <w:rsid w:val="00032A3E"/>
    <w:rsid w:val="00034ABD"/>
    <w:rsid w:val="000366C8"/>
    <w:rsid w:val="00036FBC"/>
    <w:rsid w:val="00040D63"/>
    <w:rsid w:val="0004737D"/>
    <w:rsid w:val="00047BED"/>
    <w:rsid w:val="000518E8"/>
    <w:rsid w:val="000520DD"/>
    <w:rsid w:val="00053DC8"/>
    <w:rsid w:val="000579B2"/>
    <w:rsid w:val="000614F0"/>
    <w:rsid w:val="000724A8"/>
    <w:rsid w:val="00073921"/>
    <w:rsid w:val="000750F5"/>
    <w:rsid w:val="000816A4"/>
    <w:rsid w:val="000821DD"/>
    <w:rsid w:val="00083A63"/>
    <w:rsid w:val="00087ABC"/>
    <w:rsid w:val="000952C5"/>
    <w:rsid w:val="00095A2E"/>
    <w:rsid w:val="000A69D0"/>
    <w:rsid w:val="000B0046"/>
    <w:rsid w:val="000B3033"/>
    <w:rsid w:val="000B54F7"/>
    <w:rsid w:val="000B625B"/>
    <w:rsid w:val="000D0302"/>
    <w:rsid w:val="000D2356"/>
    <w:rsid w:val="000D3034"/>
    <w:rsid w:val="000D57F5"/>
    <w:rsid w:val="000E3543"/>
    <w:rsid w:val="000F0AFE"/>
    <w:rsid w:val="000F0C3E"/>
    <w:rsid w:val="000F330E"/>
    <w:rsid w:val="000F3B8D"/>
    <w:rsid w:val="000F4124"/>
    <w:rsid w:val="000F695E"/>
    <w:rsid w:val="0010174D"/>
    <w:rsid w:val="00102052"/>
    <w:rsid w:val="00103879"/>
    <w:rsid w:val="001122B2"/>
    <w:rsid w:val="00115C4C"/>
    <w:rsid w:val="00116D00"/>
    <w:rsid w:val="00116FCF"/>
    <w:rsid w:val="00125351"/>
    <w:rsid w:val="0013481D"/>
    <w:rsid w:val="001355B2"/>
    <w:rsid w:val="001355D0"/>
    <w:rsid w:val="00137C6B"/>
    <w:rsid w:val="00142BB0"/>
    <w:rsid w:val="00145655"/>
    <w:rsid w:val="00147A8C"/>
    <w:rsid w:val="00150E8F"/>
    <w:rsid w:val="001511E2"/>
    <w:rsid w:val="001576C5"/>
    <w:rsid w:val="00157E8B"/>
    <w:rsid w:val="00160E84"/>
    <w:rsid w:val="00165A08"/>
    <w:rsid w:val="001678A2"/>
    <w:rsid w:val="00173CCE"/>
    <w:rsid w:val="00174EF2"/>
    <w:rsid w:val="00180FAE"/>
    <w:rsid w:val="00183AB5"/>
    <w:rsid w:val="00190376"/>
    <w:rsid w:val="00190422"/>
    <w:rsid w:val="001A0567"/>
    <w:rsid w:val="001A104F"/>
    <w:rsid w:val="001A5BA6"/>
    <w:rsid w:val="001A7D84"/>
    <w:rsid w:val="001B0310"/>
    <w:rsid w:val="001B2ABF"/>
    <w:rsid w:val="001B31ED"/>
    <w:rsid w:val="001C25DA"/>
    <w:rsid w:val="001C28D4"/>
    <w:rsid w:val="001C3097"/>
    <w:rsid w:val="001C58F9"/>
    <w:rsid w:val="001D02BE"/>
    <w:rsid w:val="001D2625"/>
    <w:rsid w:val="001D27D7"/>
    <w:rsid w:val="001E0D98"/>
    <w:rsid w:val="001E2ADB"/>
    <w:rsid w:val="001E625E"/>
    <w:rsid w:val="001F0621"/>
    <w:rsid w:val="002012C2"/>
    <w:rsid w:val="0020509A"/>
    <w:rsid w:val="00210C59"/>
    <w:rsid w:val="002139BB"/>
    <w:rsid w:val="0021458C"/>
    <w:rsid w:val="00217496"/>
    <w:rsid w:val="00221677"/>
    <w:rsid w:val="00222398"/>
    <w:rsid w:val="00225857"/>
    <w:rsid w:val="002260FF"/>
    <w:rsid w:val="00230459"/>
    <w:rsid w:val="002308F9"/>
    <w:rsid w:val="00234EB1"/>
    <w:rsid w:val="00241BB8"/>
    <w:rsid w:val="00242E70"/>
    <w:rsid w:val="00243822"/>
    <w:rsid w:val="00243C2B"/>
    <w:rsid w:val="00245402"/>
    <w:rsid w:val="00246469"/>
    <w:rsid w:val="00247ECF"/>
    <w:rsid w:val="00251886"/>
    <w:rsid w:val="0025221F"/>
    <w:rsid w:val="00254121"/>
    <w:rsid w:val="00256F50"/>
    <w:rsid w:val="002600A7"/>
    <w:rsid w:val="002610A3"/>
    <w:rsid w:val="002634C5"/>
    <w:rsid w:val="00265E5A"/>
    <w:rsid w:val="00272DED"/>
    <w:rsid w:val="00274C6A"/>
    <w:rsid w:val="00275325"/>
    <w:rsid w:val="002768AE"/>
    <w:rsid w:val="002820B3"/>
    <w:rsid w:val="00282135"/>
    <w:rsid w:val="00286BCA"/>
    <w:rsid w:val="0029248B"/>
    <w:rsid w:val="00292ED2"/>
    <w:rsid w:val="00293A64"/>
    <w:rsid w:val="00295F78"/>
    <w:rsid w:val="00297115"/>
    <w:rsid w:val="002A0198"/>
    <w:rsid w:val="002B41E5"/>
    <w:rsid w:val="002B77DB"/>
    <w:rsid w:val="002C118A"/>
    <w:rsid w:val="002C4D24"/>
    <w:rsid w:val="002C6123"/>
    <w:rsid w:val="002C645F"/>
    <w:rsid w:val="002C6AE9"/>
    <w:rsid w:val="002C6F04"/>
    <w:rsid w:val="002E03D4"/>
    <w:rsid w:val="002E37E4"/>
    <w:rsid w:val="002E4630"/>
    <w:rsid w:val="002E7345"/>
    <w:rsid w:val="002E7CE1"/>
    <w:rsid w:val="00303A1D"/>
    <w:rsid w:val="0030585A"/>
    <w:rsid w:val="00315EDD"/>
    <w:rsid w:val="00325595"/>
    <w:rsid w:val="00331CA2"/>
    <w:rsid w:val="003329BF"/>
    <w:rsid w:val="003341EE"/>
    <w:rsid w:val="00337DC3"/>
    <w:rsid w:val="00341D2F"/>
    <w:rsid w:val="00343DC0"/>
    <w:rsid w:val="00352090"/>
    <w:rsid w:val="00361CDA"/>
    <w:rsid w:val="00362D88"/>
    <w:rsid w:val="00367D99"/>
    <w:rsid w:val="00370F3D"/>
    <w:rsid w:val="003730D0"/>
    <w:rsid w:val="003731FC"/>
    <w:rsid w:val="00381C38"/>
    <w:rsid w:val="0038377D"/>
    <w:rsid w:val="00386975"/>
    <w:rsid w:val="00387120"/>
    <w:rsid w:val="00393B08"/>
    <w:rsid w:val="00393D37"/>
    <w:rsid w:val="00394DEC"/>
    <w:rsid w:val="003A031B"/>
    <w:rsid w:val="003A1CC4"/>
    <w:rsid w:val="003B3F96"/>
    <w:rsid w:val="003C0894"/>
    <w:rsid w:val="003C2F3E"/>
    <w:rsid w:val="003C39D4"/>
    <w:rsid w:val="003C4FB0"/>
    <w:rsid w:val="003D13F6"/>
    <w:rsid w:val="003D3DFA"/>
    <w:rsid w:val="003D4040"/>
    <w:rsid w:val="003D4523"/>
    <w:rsid w:val="003D4D8D"/>
    <w:rsid w:val="003E1AB8"/>
    <w:rsid w:val="003E539C"/>
    <w:rsid w:val="003E773E"/>
    <w:rsid w:val="003E7C73"/>
    <w:rsid w:val="003F02C5"/>
    <w:rsid w:val="003F05DD"/>
    <w:rsid w:val="003F1B95"/>
    <w:rsid w:val="003F4C92"/>
    <w:rsid w:val="00400CA7"/>
    <w:rsid w:val="00403290"/>
    <w:rsid w:val="00403F4E"/>
    <w:rsid w:val="004048B5"/>
    <w:rsid w:val="00406986"/>
    <w:rsid w:val="00411876"/>
    <w:rsid w:val="00414829"/>
    <w:rsid w:val="00425992"/>
    <w:rsid w:val="00431207"/>
    <w:rsid w:val="00433028"/>
    <w:rsid w:val="0043463B"/>
    <w:rsid w:val="00434C0D"/>
    <w:rsid w:val="0043528E"/>
    <w:rsid w:val="0044162C"/>
    <w:rsid w:val="00441A0A"/>
    <w:rsid w:val="00442F96"/>
    <w:rsid w:val="0044535A"/>
    <w:rsid w:val="00445811"/>
    <w:rsid w:val="00454B53"/>
    <w:rsid w:val="00455C02"/>
    <w:rsid w:val="004601E8"/>
    <w:rsid w:val="00460465"/>
    <w:rsid w:val="004624BF"/>
    <w:rsid w:val="00464F12"/>
    <w:rsid w:val="00466D0D"/>
    <w:rsid w:val="00471418"/>
    <w:rsid w:val="00472AAD"/>
    <w:rsid w:val="00475EA5"/>
    <w:rsid w:val="004762ED"/>
    <w:rsid w:val="0047768F"/>
    <w:rsid w:val="00480C18"/>
    <w:rsid w:val="00483027"/>
    <w:rsid w:val="00494390"/>
    <w:rsid w:val="00497AB8"/>
    <w:rsid w:val="004A048D"/>
    <w:rsid w:val="004A2198"/>
    <w:rsid w:val="004A289F"/>
    <w:rsid w:val="004A44F0"/>
    <w:rsid w:val="004B469A"/>
    <w:rsid w:val="004C69F1"/>
    <w:rsid w:val="004D22BD"/>
    <w:rsid w:val="004D4C6A"/>
    <w:rsid w:val="004E16AA"/>
    <w:rsid w:val="004E6F97"/>
    <w:rsid w:val="004F60E6"/>
    <w:rsid w:val="004F6C4F"/>
    <w:rsid w:val="00502A82"/>
    <w:rsid w:val="00503630"/>
    <w:rsid w:val="005107F8"/>
    <w:rsid w:val="00515C41"/>
    <w:rsid w:val="00516227"/>
    <w:rsid w:val="00517C6F"/>
    <w:rsid w:val="005220EB"/>
    <w:rsid w:val="0052526D"/>
    <w:rsid w:val="005268ED"/>
    <w:rsid w:val="00531778"/>
    <w:rsid w:val="0053271E"/>
    <w:rsid w:val="00532C67"/>
    <w:rsid w:val="00532E9A"/>
    <w:rsid w:val="0054256C"/>
    <w:rsid w:val="005469A0"/>
    <w:rsid w:val="00550AEF"/>
    <w:rsid w:val="0055201F"/>
    <w:rsid w:val="0055276C"/>
    <w:rsid w:val="0055292C"/>
    <w:rsid w:val="00553462"/>
    <w:rsid w:val="0055613D"/>
    <w:rsid w:val="005564BE"/>
    <w:rsid w:val="00562A35"/>
    <w:rsid w:val="00562B55"/>
    <w:rsid w:val="00567C0D"/>
    <w:rsid w:val="00582F50"/>
    <w:rsid w:val="00583A1A"/>
    <w:rsid w:val="00585625"/>
    <w:rsid w:val="005951EE"/>
    <w:rsid w:val="00595BCC"/>
    <w:rsid w:val="00596C8C"/>
    <w:rsid w:val="00597BB8"/>
    <w:rsid w:val="005A1AEF"/>
    <w:rsid w:val="005B02F6"/>
    <w:rsid w:val="005B0889"/>
    <w:rsid w:val="005B48D8"/>
    <w:rsid w:val="005B652A"/>
    <w:rsid w:val="005C12F9"/>
    <w:rsid w:val="005C5511"/>
    <w:rsid w:val="005C5B93"/>
    <w:rsid w:val="005C5BAD"/>
    <w:rsid w:val="005C681B"/>
    <w:rsid w:val="005C73DF"/>
    <w:rsid w:val="005C74BC"/>
    <w:rsid w:val="005D217E"/>
    <w:rsid w:val="005D279C"/>
    <w:rsid w:val="005D32D2"/>
    <w:rsid w:val="005D67F5"/>
    <w:rsid w:val="005E43F0"/>
    <w:rsid w:val="005E5420"/>
    <w:rsid w:val="005E59AA"/>
    <w:rsid w:val="005E61B0"/>
    <w:rsid w:val="005E66E6"/>
    <w:rsid w:val="005F2DE4"/>
    <w:rsid w:val="005F7259"/>
    <w:rsid w:val="006022EA"/>
    <w:rsid w:val="00603395"/>
    <w:rsid w:val="006104EB"/>
    <w:rsid w:val="006113F6"/>
    <w:rsid w:val="006118DB"/>
    <w:rsid w:val="006155CE"/>
    <w:rsid w:val="0061564F"/>
    <w:rsid w:val="006173C1"/>
    <w:rsid w:val="00622BE7"/>
    <w:rsid w:val="00623E1D"/>
    <w:rsid w:val="00633654"/>
    <w:rsid w:val="00634FD8"/>
    <w:rsid w:val="0064014A"/>
    <w:rsid w:val="00641583"/>
    <w:rsid w:val="00643DDF"/>
    <w:rsid w:val="006470B3"/>
    <w:rsid w:val="006506A7"/>
    <w:rsid w:val="00652DCC"/>
    <w:rsid w:val="006537A6"/>
    <w:rsid w:val="00654C8A"/>
    <w:rsid w:val="00661F7E"/>
    <w:rsid w:val="0066375F"/>
    <w:rsid w:val="00663D8D"/>
    <w:rsid w:val="00664D36"/>
    <w:rsid w:val="006653E7"/>
    <w:rsid w:val="006672BA"/>
    <w:rsid w:val="00667F9B"/>
    <w:rsid w:val="00672C76"/>
    <w:rsid w:val="00673D25"/>
    <w:rsid w:val="00682E6A"/>
    <w:rsid w:val="0068388B"/>
    <w:rsid w:val="00686BCD"/>
    <w:rsid w:val="0069588E"/>
    <w:rsid w:val="00695DA2"/>
    <w:rsid w:val="00697D41"/>
    <w:rsid w:val="006A111C"/>
    <w:rsid w:val="006A289B"/>
    <w:rsid w:val="006A4151"/>
    <w:rsid w:val="006A41D6"/>
    <w:rsid w:val="006A584F"/>
    <w:rsid w:val="006A739A"/>
    <w:rsid w:val="006B20A1"/>
    <w:rsid w:val="006B29BE"/>
    <w:rsid w:val="006B3695"/>
    <w:rsid w:val="006B5AF5"/>
    <w:rsid w:val="006C4517"/>
    <w:rsid w:val="006C5818"/>
    <w:rsid w:val="006C6666"/>
    <w:rsid w:val="006D2438"/>
    <w:rsid w:val="006D3DC6"/>
    <w:rsid w:val="006D40D3"/>
    <w:rsid w:val="006E0D55"/>
    <w:rsid w:val="006E1D73"/>
    <w:rsid w:val="006E58E2"/>
    <w:rsid w:val="006E64AA"/>
    <w:rsid w:val="006E76C7"/>
    <w:rsid w:val="006F5EC3"/>
    <w:rsid w:val="006F643E"/>
    <w:rsid w:val="006F6C0C"/>
    <w:rsid w:val="00700FF1"/>
    <w:rsid w:val="007020EC"/>
    <w:rsid w:val="0071141C"/>
    <w:rsid w:val="00711618"/>
    <w:rsid w:val="007153CF"/>
    <w:rsid w:val="0072443B"/>
    <w:rsid w:val="00730566"/>
    <w:rsid w:val="00733960"/>
    <w:rsid w:val="007374BF"/>
    <w:rsid w:val="007410F3"/>
    <w:rsid w:val="00741BEC"/>
    <w:rsid w:val="00741C37"/>
    <w:rsid w:val="0075021C"/>
    <w:rsid w:val="00750F8A"/>
    <w:rsid w:val="00757E4E"/>
    <w:rsid w:val="00760ECD"/>
    <w:rsid w:val="00763C18"/>
    <w:rsid w:val="00765806"/>
    <w:rsid w:val="007659CE"/>
    <w:rsid w:val="00766A2E"/>
    <w:rsid w:val="0076730A"/>
    <w:rsid w:val="00767F17"/>
    <w:rsid w:val="007709A6"/>
    <w:rsid w:val="00771BA2"/>
    <w:rsid w:val="00772D38"/>
    <w:rsid w:val="0078001C"/>
    <w:rsid w:val="007918F1"/>
    <w:rsid w:val="0079230E"/>
    <w:rsid w:val="007929D6"/>
    <w:rsid w:val="007A0D1B"/>
    <w:rsid w:val="007A4C00"/>
    <w:rsid w:val="007A66CE"/>
    <w:rsid w:val="007A72E4"/>
    <w:rsid w:val="007B07AD"/>
    <w:rsid w:val="007B55CF"/>
    <w:rsid w:val="007B5A8E"/>
    <w:rsid w:val="007C0205"/>
    <w:rsid w:val="007C027D"/>
    <w:rsid w:val="007C0634"/>
    <w:rsid w:val="007C3410"/>
    <w:rsid w:val="007C4B60"/>
    <w:rsid w:val="007D28B6"/>
    <w:rsid w:val="007D43C3"/>
    <w:rsid w:val="007D5909"/>
    <w:rsid w:val="007D7534"/>
    <w:rsid w:val="007D7973"/>
    <w:rsid w:val="007E4605"/>
    <w:rsid w:val="007E531F"/>
    <w:rsid w:val="007E570F"/>
    <w:rsid w:val="007E5B48"/>
    <w:rsid w:val="007F3451"/>
    <w:rsid w:val="007F49C7"/>
    <w:rsid w:val="007F68ED"/>
    <w:rsid w:val="00800A10"/>
    <w:rsid w:val="008076EA"/>
    <w:rsid w:val="008111D7"/>
    <w:rsid w:val="00814A81"/>
    <w:rsid w:val="00816B8D"/>
    <w:rsid w:val="00825940"/>
    <w:rsid w:val="00827A48"/>
    <w:rsid w:val="008317F8"/>
    <w:rsid w:val="00834B21"/>
    <w:rsid w:val="00846CA3"/>
    <w:rsid w:val="008477F5"/>
    <w:rsid w:val="00850921"/>
    <w:rsid w:val="0085229E"/>
    <w:rsid w:val="008628E3"/>
    <w:rsid w:val="0086323A"/>
    <w:rsid w:val="00866764"/>
    <w:rsid w:val="00870F90"/>
    <w:rsid w:val="00871314"/>
    <w:rsid w:val="008747C9"/>
    <w:rsid w:val="00876E4B"/>
    <w:rsid w:val="00883964"/>
    <w:rsid w:val="00890CBB"/>
    <w:rsid w:val="00891AB7"/>
    <w:rsid w:val="008926BB"/>
    <w:rsid w:val="00893EA4"/>
    <w:rsid w:val="00894CAA"/>
    <w:rsid w:val="008A03B7"/>
    <w:rsid w:val="008A1FE9"/>
    <w:rsid w:val="008A660E"/>
    <w:rsid w:val="008A7B8C"/>
    <w:rsid w:val="008C1957"/>
    <w:rsid w:val="008D14C5"/>
    <w:rsid w:val="008D3BA5"/>
    <w:rsid w:val="008D5660"/>
    <w:rsid w:val="008E0DAF"/>
    <w:rsid w:val="008E1178"/>
    <w:rsid w:val="008E53BD"/>
    <w:rsid w:val="008E6CDD"/>
    <w:rsid w:val="008E6D14"/>
    <w:rsid w:val="008E6E26"/>
    <w:rsid w:val="008F026F"/>
    <w:rsid w:val="008F3253"/>
    <w:rsid w:val="008F3A1F"/>
    <w:rsid w:val="00900F2F"/>
    <w:rsid w:val="009016B4"/>
    <w:rsid w:val="00903705"/>
    <w:rsid w:val="009042B5"/>
    <w:rsid w:val="00904FCC"/>
    <w:rsid w:val="00912A37"/>
    <w:rsid w:val="00917133"/>
    <w:rsid w:val="009206AE"/>
    <w:rsid w:val="00923F56"/>
    <w:rsid w:val="009263C2"/>
    <w:rsid w:val="00926A72"/>
    <w:rsid w:val="00927FF6"/>
    <w:rsid w:val="0093309D"/>
    <w:rsid w:val="00934586"/>
    <w:rsid w:val="00955D3C"/>
    <w:rsid w:val="0096206F"/>
    <w:rsid w:val="009624C1"/>
    <w:rsid w:val="0096582F"/>
    <w:rsid w:val="009658D0"/>
    <w:rsid w:val="00966957"/>
    <w:rsid w:val="00970907"/>
    <w:rsid w:val="00973C42"/>
    <w:rsid w:val="009778DD"/>
    <w:rsid w:val="00985963"/>
    <w:rsid w:val="00986F2A"/>
    <w:rsid w:val="00991F58"/>
    <w:rsid w:val="009A3EA6"/>
    <w:rsid w:val="009A5AE1"/>
    <w:rsid w:val="009A60F8"/>
    <w:rsid w:val="009B072C"/>
    <w:rsid w:val="009B10B4"/>
    <w:rsid w:val="009B3DCE"/>
    <w:rsid w:val="009B7388"/>
    <w:rsid w:val="009C0675"/>
    <w:rsid w:val="009C0942"/>
    <w:rsid w:val="009C462A"/>
    <w:rsid w:val="009D246A"/>
    <w:rsid w:val="009D29DF"/>
    <w:rsid w:val="009D576B"/>
    <w:rsid w:val="009D6571"/>
    <w:rsid w:val="009D6FA0"/>
    <w:rsid w:val="009E3461"/>
    <w:rsid w:val="009F36FF"/>
    <w:rsid w:val="009F392E"/>
    <w:rsid w:val="009F4989"/>
    <w:rsid w:val="00A019D6"/>
    <w:rsid w:val="00A0520D"/>
    <w:rsid w:val="00A108D1"/>
    <w:rsid w:val="00A16E81"/>
    <w:rsid w:val="00A22228"/>
    <w:rsid w:val="00A222DC"/>
    <w:rsid w:val="00A25751"/>
    <w:rsid w:val="00A25900"/>
    <w:rsid w:val="00A30392"/>
    <w:rsid w:val="00A32307"/>
    <w:rsid w:val="00A34676"/>
    <w:rsid w:val="00A36CD2"/>
    <w:rsid w:val="00A428F3"/>
    <w:rsid w:val="00A45231"/>
    <w:rsid w:val="00A50A81"/>
    <w:rsid w:val="00A51AE0"/>
    <w:rsid w:val="00A56078"/>
    <w:rsid w:val="00A566E6"/>
    <w:rsid w:val="00A601E6"/>
    <w:rsid w:val="00A60D90"/>
    <w:rsid w:val="00A643D4"/>
    <w:rsid w:val="00A716E8"/>
    <w:rsid w:val="00A72E33"/>
    <w:rsid w:val="00A748AA"/>
    <w:rsid w:val="00A749A0"/>
    <w:rsid w:val="00A82A9B"/>
    <w:rsid w:val="00A877B8"/>
    <w:rsid w:val="00A91D49"/>
    <w:rsid w:val="00A92D63"/>
    <w:rsid w:val="00A936AE"/>
    <w:rsid w:val="00A939C6"/>
    <w:rsid w:val="00A9781F"/>
    <w:rsid w:val="00AA048E"/>
    <w:rsid w:val="00AA0770"/>
    <w:rsid w:val="00AA1268"/>
    <w:rsid w:val="00AA2878"/>
    <w:rsid w:val="00AA4B7A"/>
    <w:rsid w:val="00AB0BE1"/>
    <w:rsid w:val="00AB4D99"/>
    <w:rsid w:val="00AC228C"/>
    <w:rsid w:val="00AD01EA"/>
    <w:rsid w:val="00AD1865"/>
    <w:rsid w:val="00AD6C78"/>
    <w:rsid w:val="00AE15BA"/>
    <w:rsid w:val="00AE498A"/>
    <w:rsid w:val="00AE4FDE"/>
    <w:rsid w:val="00AE57F1"/>
    <w:rsid w:val="00AE701A"/>
    <w:rsid w:val="00AF22C2"/>
    <w:rsid w:val="00AF3D50"/>
    <w:rsid w:val="00B14F1C"/>
    <w:rsid w:val="00B2301D"/>
    <w:rsid w:val="00B31F43"/>
    <w:rsid w:val="00B325E1"/>
    <w:rsid w:val="00B32807"/>
    <w:rsid w:val="00B34BCC"/>
    <w:rsid w:val="00B35EAF"/>
    <w:rsid w:val="00B36DED"/>
    <w:rsid w:val="00B46E74"/>
    <w:rsid w:val="00B53756"/>
    <w:rsid w:val="00B567CB"/>
    <w:rsid w:val="00B60F6B"/>
    <w:rsid w:val="00B6782F"/>
    <w:rsid w:val="00B71B15"/>
    <w:rsid w:val="00B85B7F"/>
    <w:rsid w:val="00B85E48"/>
    <w:rsid w:val="00B9160D"/>
    <w:rsid w:val="00BA00CE"/>
    <w:rsid w:val="00BA05FF"/>
    <w:rsid w:val="00BA18AC"/>
    <w:rsid w:val="00BA29A4"/>
    <w:rsid w:val="00BA2AB4"/>
    <w:rsid w:val="00BA2C24"/>
    <w:rsid w:val="00BA626A"/>
    <w:rsid w:val="00BB03C9"/>
    <w:rsid w:val="00BB177A"/>
    <w:rsid w:val="00BB1A6B"/>
    <w:rsid w:val="00BB3C8C"/>
    <w:rsid w:val="00BB439B"/>
    <w:rsid w:val="00BC53ED"/>
    <w:rsid w:val="00BD0D71"/>
    <w:rsid w:val="00BE1432"/>
    <w:rsid w:val="00BF284A"/>
    <w:rsid w:val="00BF3E8A"/>
    <w:rsid w:val="00C00EE5"/>
    <w:rsid w:val="00C04786"/>
    <w:rsid w:val="00C04995"/>
    <w:rsid w:val="00C078BF"/>
    <w:rsid w:val="00C130BA"/>
    <w:rsid w:val="00C2435E"/>
    <w:rsid w:val="00C244E4"/>
    <w:rsid w:val="00C26F35"/>
    <w:rsid w:val="00C334D8"/>
    <w:rsid w:val="00C3519D"/>
    <w:rsid w:val="00C424B5"/>
    <w:rsid w:val="00C4441B"/>
    <w:rsid w:val="00C47650"/>
    <w:rsid w:val="00C509D8"/>
    <w:rsid w:val="00C50FB4"/>
    <w:rsid w:val="00C51A0F"/>
    <w:rsid w:val="00C52D1F"/>
    <w:rsid w:val="00C53BDE"/>
    <w:rsid w:val="00C62823"/>
    <w:rsid w:val="00C673C6"/>
    <w:rsid w:val="00C81DC0"/>
    <w:rsid w:val="00C86402"/>
    <w:rsid w:val="00C902B0"/>
    <w:rsid w:val="00C93003"/>
    <w:rsid w:val="00C939C7"/>
    <w:rsid w:val="00CA0FCF"/>
    <w:rsid w:val="00CA2C85"/>
    <w:rsid w:val="00CA47EE"/>
    <w:rsid w:val="00CA5435"/>
    <w:rsid w:val="00CB212C"/>
    <w:rsid w:val="00CB2742"/>
    <w:rsid w:val="00CB2C35"/>
    <w:rsid w:val="00CB54FB"/>
    <w:rsid w:val="00CC07D8"/>
    <w:rsid w:val="00CD107C"/>
    <w:rsid w:val="00CE5CD6"/>
    <w:rsid w:val="00CF4AFB"/>
    <w:rsid w:val="00CF69F2"/>
    <w:rsid w:val="00CF6E6C"/>
    <w:rsid w:val="00CF7A17"/>
    <w:rsid w:val="00D060B9"/>
    <w:rsid w:val="00D07750"/>
    <w:rsid w:val="00D1182F"/>
    <w:rsid w:val="00D12656"/>
    <w:rsid w:val="00D16FE3"/>
    <w:rsid w:val="00D26CD7"/>
    <w:rsid w:val="00D2764A"/>
    <w:rsid w:val="00D30B4C"/>
    <w:rsid w:val="00D3425E"/>
    <w:rsid w:val="00D3647A"/>
    <w:rsid w:val="00D41641"/>
    <w:rsid w:val="00D45256"/>
    <w:rsid w:val="00D46DC4"/>
    <w:rsid w:val="00D479A2"/>
    <w:rsid w:val="00D511EA"/>
    <w:rsid w:val="00D52442"/>
    <w:rsid w:val="00D559BE"/>
    <w:rsid w:val="00D606A2"/>
    <w:rsid w:val="00D62B5D"/>
    <w:rsid w:val="00D644E2"/>
    <w:rsid w:val="00D6581F"/>
    <w:rsid w:val="00D72048"/>
    <w:rsid w:val="00D74F4C"/>
    <w:rsid w:val="00D758D3"/>
    <w:rsid w:val="00D763DF"/>
    <w:rsid w:val="00D84E28"/>
    <w:rsid w:val="00D852AA"/>
    <w:rsid w:val="00D86CDC"/>
    <w:rsid w:val="00D921C2"/>
    <w:rsid w:val="00D956AD"/>
    <w:rsid w:val="00D96F4E"/>
    <w:rsid w:val="00DA1CC3"/>
    <w:rsid w:val="00DA3461"/>
    <w:rsid w:val="00DA5EEF"/>
    <w:rsid w:val="00DB0D62"/>
    <w:rsid w:val="00DB1E04"/>
    <w:rsid w:val="00DB23DD"/>
    <w:rsid w:val="00DB4085"/>
    <w:rsid w:val="00DB57B5"/>
    <w:rsid w:val="00DC750A"/>
    <w:rsid w:val="00DD220D"/>
    <w:rsid w:val="00DD2AF4"/>
    <w:rsid w:val="00DD56C9"/>
    <w:rsid w:val="00DD56D0"/>
    <w:rsid w:val="00DD6259"/>
    <w:rsid w:val="00DD6428"/>
    <w:rsid w:val="00DE1D76"/>
    <w:rsid w:val="00E00487"/>
    <w:rsid w:val="00E005E9"/>
    <w:rsid w:val="00E01E7A"/>
    <w:rsid w:val="00E060A0"/>
    <w:rsid w:val="00E06CFD"/>
    <w:rsid w:val="00E06D11"/>
    <w:rsid w:val="00E122DB"/>
    <w:rsid w:val="00E167D0"/>
    <w:rsid w:val="00E2001E"/>
    <w:rsid w:val="00E21D30"/>
    <w:rsid w:val="00E22F4F"/>
    <w:rsid w:val="00E23DE9"/>
    <w:rsid w:val="00E2461D"/>
    <w:rsid w:val="00E26570"/>
    <w:rsid w:val="00E27BB2"/>
    <w:rsid w:val="00E305D2"/>
    <w:rsid w:val="00E30698"/>
    <w:rsid w:val="00E353DD"/>
    <w:rsid w:val="00E365F4"/>
    <w:rsid w:val="00E37B36"/>
    <w:rsid w:val="00E50DB4"/>
    <w:rsid w:val="00E511A3"/>
    <w:rsid w:val="00E52695"/>
    <w:rsid w:val="00E5432F"/>
    <w:rsid w:val="00E5568A"/>
    <w:rsid w:val="00E55998"/>
    <w:rsid w:val="00E576B0"/>
    <w:rsid w:val="00E576E9"/>
    <w:rsid w:val="00E65483"/>
    <w:rsid w:val="00E659D7"/>
    <w:rsid w:val="00E65C30"/>
    <w:rsid w:val="00E71C44"/>
    <w:rsid w:val="00E75986"/>
    <w:rsid w:val="00E80286"/>
    <w:rsid w:val="00E80A05"/>
    <w:rsid w:val="00E84720"/>
    <w:rsid w:val="00E86A6B"/>
    <w:rsid w:val="00E90E89"/>
    <w:rsid w:val="00E9135E"/>
    <w:rsid w:val="00E91DFD"/>
    <w:rsid w:val="00EA1A62"/>
    <w:rsid w:val="00EB4516"/>
    <w:rsid w:val="00EB63A8"/>
    <w:rsid w:val="00EC280C"/>
    <w:rsid w:val="00EC645C"/>
    <w:rsid w:val="00EC7011"/>
    <w:rsid w:val="00ED25F9"/>
    <w:rsid w:val="00ED27BF"/>
    <w:rsid w:val="00ED353D"/>
    <w:rsid w:val="00ED6D67"/>
    <w:rsid w:val="00EE1778"/>
    <w:rsid w:val="00EE3FC6"/>
    <w:rsid w:val="00EE53C4"/>
    <w:rsid w:val="00EF2028"/>
    <w:rsid w:val="00EF26C7"/>
    <w:rsid w:val="00EF2B16"/>
    <w:rsid w:val="00EF335A"/>
    <w:rsid w:val="00EF3900"/>
    <w:rsid w:val="00EF7D8C"/>
    <w:rsid w:val="00F01EC8"/>
    <w:rsid w:val="00F04A6F"/>
    <w:rsid w:val="00F0532D"/>
    <w:rsid w:val="00F06308"/>
    <w:rsid w:val="00F12E41"/>
    <w:rsid w:val="00F1312C"/>
    <w:rsid w:val="00F1349E"/>
    <w:rsid w:val="00F17542"/>
    <w:rsid w:val="00F17C4E"/>
    <w:rsid w:val="00F21103"/>
    <w:rsid w:val="00F21122"/>
    <w:rsid w:val="00F2164B"/>
    <w:rsid w:val="00F232F4"/>
    <w:rsid w:val="00F256DB"/>
    <w:rsid w:val="00F258A5"/>
    <w:rsid w:val="00F30B0D"/>
    <w:rsid w:val="00F33CE0"/>
    <w:rsid w:val="00F36934"/>
    <w:rsid w:val="00F40271"/>
    <w:rsid w:val="00F4638D"/>
    <w:rsid w:val="00F51F1E"/>
    <w:rsid w:val="00F5292B"/>
    <w:rsid w:val="00F57980"/>
    <w:rsid w:val="00F6298B"/>
    <w:rsid w:val="00F62D58"/>
    <w:rsid w:val="00F63E92"/>
    <w:rsid w:val="00F653BC"/>
    <w:rsid w:val="00F70286"/>
    <w:rsid w:val="00F76924"/>
    <w:rsid w:val="00F81AFB"/>
    <w:rsid w:val="00F82213"/>
    <w:rsid w:val="00F828FC"/>
    <w:rsid w:val="00F85447"/>
    <w:rsid w:val="00F90C4F"/>
    <w:rsid w:val="00F91EF9"/>
    <w:rsid w:val="00F92938"/>
    <w:rsid w:val="00F96416"/>
    <w:rsid w:val="00FB36D9"/>
    <w:rsid w:val="00FB3A70"/>
    <w:rsid w:val="00FC12C9"/>
    <w:rsid w:val="00FC3A59"/>
    <w:rsid w:val="00FC50DC"/>
    <w:rsid w:val="00FC593D"/>
    <w:rsid w:val="00FC6B8C"/>
    <w:rsid w:val="00FD3171"/>
    <w:rsid w:val="00FD7D4A"/>
    <w:rsid w:val="00FE58D0"/>
    <w:rsid w:val="00FF097A"/>
    <w:rsid w:val="00FF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13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81AF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81AFB"/>
    <w:rPr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81AFB"/>
    <w:rPr>
      <w:i/>
      <w:iCs/>
      <w:color w:val="000000" w:themeColor="text1"/>
      <w:sz w:val="24"/>
      <w:lang w:val="en-US"/>
    </w:rPr>
  </w:style>
  <w:style w:type="paragraph" w:customStyle="1" w:styleId="SCCNormalDoubleSpacing">
    <w:name w:val="SCC.Normal.DoubleSpacing"/>
    <w:basedOn w:val="Normal"/>
    <w:link w:val="SCCNormalDoubleSpacingChar"/>
    <w:rsid w:val="009171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917133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917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133"/>
    <w:rPr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917133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917133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917133"/>
    <w:rPr>
      <w:i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917133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917133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917133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917133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917133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917133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917133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917133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917133"/>
    <w:rPr>
      <w:b/>
    </w:rPr>
  </w:style>
  <w:style w:type="character" w:customStyle="1" w:styleId="SCCSystemYearChar">
    <w:name w:val="SCC.SystemYear Char"/>
    <w:basedOn w:val="DefaultParagraphFont"/>
    <w:link w:val="SCCSystemYear"/>
    <w:rsid w:val="00917133"/>
    <w:rPr>
      <w:b/>
      <w:sz w:val="24"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917133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917133"/>
    <w:rPr>
      <w:i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917133"/>
    <w:rPr>
      <w:i/>
    </w:rPr>
  </w:style>
  <w:style w:type="character" w:customStyle="1" w:styleId="SCCLawFirmChar">
    <w:name w:val="SCC.LawFirm Char"/>
    <w:basedOn w:val="SCCNormalDoubleSpacingChar"/>
    <w:link w:val="SCCLawFirm"/>
    <w:rsid w:val="00917133"/>
    <w:rPr>
      <w:i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917133"/>
  </w:style>
  <w:style w:type="character" w:customStyle="1" w:styleId="SCCCounselPartyRoleChar">
    <w:name w:val="SCC.CounselPartyRole Char"/>
    <w:basedOn w:val="SCCNormalDoubleSpacingChar"/>
    <w:link w:val="SCCCounselPartyRole"/>
    <w:rsid w:val="00917133"/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917133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DefaultParagraphFont"/>
    <w:link w:val="SCCLsocLastPartyInRole"/>
    <w:rsid w:val="00917133"/>
    <w:rPr>
      <w:b/>
      <w:sz w:val="24"/>
    </w:rPr>
  </w:style>
  <w:style w:type="character" w:customStyle="1" w:styleId="SCCLsocPartyRoleChar">
    <w:name w:val="SCC.Lsoc.PartyRole Char"/>
    <w:basedOn w:val="DefaultParagraphFont"/>
    <w:rsid w:val="00D852AA"/>
    <w:rPr>
      <w:rFonts w:ascii="Times New Roman" w:eastAsiaTheme="minorHAnsi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852AA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ParaNoNdepar-AltN">
    <w:name w:val="Para. No. / Nº de par. - Alt N"/>
    <w:qFormat/>
    <w:rsid w:val="00D852AA"/>
    <w:pPr>
      <w:numPr>
        <w:numId w:val="1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A1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CC4"/>
    <w:rPr>
      <w:sz w:val="24"/>
    </w:rPr>
  </w:style>
  <w:style w:type="table" w:styleId="TableGrid">
    <w:name w:val="Table Grid"/>
    <w:basedOn w:val="TableNormal"/>
    <w:uiPriority w:val="59"/>
    <w:rsid w:val="009A60F8"/>
    <w:rPr>
      <w:rFonts w:eastAsia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CLsocParty">
    <w:name w:val="SCC.Lsoc.Party"/>
    <w:basedOn w:val="Normal"/>
    <w:next w:val="Normal"/>
    <w:link w:val="SCCLsocPartyChar"/>
    <w:rsid w:val="009A60F8"/>
    <w:pPr>
      <w:jc w:val="center"/>
    </w:pPr>
    <w:rPr>
      <w:rFonts w:eastAsiaTheme="minorHAnsi" w:cstheme="minorBidi"/>
      <w:b/>
      <w:szCs w:val="24"/>
      <w:lang w:val="fr-CA" w:eastAsia="en-US"/>
    </w:rPr>
  </w:style>
  <w:style w:type="character" w:customStyle="1" w:styleId="SCCLsocPartyChar">
    <w:name w:val="SCC.Lsoc.Party Char"/>
    <w:basedOn w:val="DefaultParagraphFont"/>
    <w:link w:val="SCCLsocParty"/>
    <w:rsid w:val="009A60F8"/>
    <w:rPr>
      <w:rFonts w:eastAsiaTheme="minorHAnsi" w:cstheme="minorBidi"/>
      <w:b/>
      <w:sz w:val="24"/>
      <w:szCs w:val="24"/>
      <w:lang w:val="fr-CA"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9A60F8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9A60F8"/>
    <w:rPr>
      <w:rFonts w:eastAsiaTheme="minorHAnsi" w:cstheme="minorBidi"/>
      <w:b/>
      <w:smallCaps/>
      <w:sz w:val="24"/>
      <w:szCs w:val="24"/>
      <w:lang w:val="fr-C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</dc:creator>
  <cp:lastModifiedBy>SCC</cp:lastModifiedBy>
  <cp:revision>19</cp:revision>
  <cp:lastPrinted>2014-10-20T17:22:00Z</cp:lastPrinted>
  <dcterms:created xsi:type="dcterms:W3CDTF">2014-10-20T14:56:00Z</dcterms:created>
  <dcterms:modified xsi:type="dcterms:W3CDTF">2015-03-06T15:34:00Z</dcterms:modified>
</cp:coreProperties>
</file>