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B6" w:rsidRDefault="008B39B6" w:rsidP="008B39B6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64.8pt" o:ole="">
            <v:imagedata r:id="rId6" o:title=""/>
          </v:shape>
          <o:OLEObject Type="Embed" ProgID="Presentations.Drawing.13" ShapeID="_x0000_i1025" DrawAspect="Content" ObjectID="_1549363920" r:id="rId7"/>
        </w:object>
      </w:r>
      <w:r>
        <w:t xml:space="preserve"> </w:t>
      </w:r>
      <w:r>
        <w:ptab w:relativeTo="margin" w:alignment="right" w:leader="none"/>
      </w:r>
    </w:p>
    <w:p w:rsidR="008B39B6" w:rsidRDefault="008B39B6" w:rsidP="008B39B6">
      <w:pPr>
        <w:pStyle w:val="Header"/>
      </w:pPr>
    </w:p>
    <w:p w:rsidR="008B39B6" w:rsidRPr="001E12E2" w:rsidRDefault="008B39B6" w:rsidP="008B39B6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8B39B6" w:rsidRDefault="008B39B6" w:rsidP="008B39B6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4446"/>
      </w:tblGrid>
      <w:tr w:rsidR="008B39B6" w:rsidRPr="0078432F" w:rsidTr="00803C2E">
        <w:trPr>
          <w:cantSplit/>
        </w:trPr>
        <w:tc>
          <w:tcPr>
            <w:tcW w:w="5130" w:type="dxa"/>
          </w:tcPr>
          <w:p w:rsidR="008B39B6" w:rsidRPr="00DC16E4" w:rsidRDefault="008B39B6" w:rsidP="00803C2E">
            <w:pPr>
              <w:ind w:left="-58"/>
              <w:rPr>
                <w:b/>
                <w:smallCaps/>
                <w:lang w:val="fr-CA"/>
              </w:rPr>
            </w:pPr>
          </w:p>
          <w:p w:rsidR="008B39B6" w:rsidRPr="00DC16E4" w:rsidRDefault="008B39B6" w:rsidP="00803C2E">
            <w:pPr>
              <w:ind w:left="-58"/>
              <w:rPr>
                <w:lang w:val="fr-CA"/>
              </w:rPr>
            </w:pPr>
            <w:r w:rsidRPr="00DC16E4">
              <w:rPr>
                <w:b/>
                <w:smallCaps/>
                <w:lang w:val="fr-CA"/>
              </w:rPr>
              <w:t xml:space="preserve">Référence : </w:t>
            </w:r>
            <w:r w:rsidRPr="00DC16E4">
              <w:rPr>
                <w:lang w:val="fr-CA"/>
              </w:rPr>
              <w:t xml:space="preserve">R. </w:t>
            </w:r>
            <w:r w:rsidRPr="00DC16E4">
              <w:rPr>
                <w:i/>
                <w:lang w:val="fr-CA"/>
              </w:rPr>
              <w:t>c.</w:t>
            </w:r>
            <w:r w:rsidRPr="00DC16E4">
              <w:rPr>
                <w:lang w:val="fr-CA"/>
              </w:rPr>
              <w:t xml:space="preserve"> C.K-D.</w:t>
            </w:r>
            <w:r w:rsidRPr="00E73EA1">
              <w:rPr>
                <w:rStyle w:val="SCCAppellantForRunningHeadChar"/>
                <w:lang w:val="fr-CA"/>
              </w:rPr>
              <w:t xml:space="preserve">, </w:t>
            </w:r>
            <w:r w:rsidRPr="00DC16E4">
              <w:rPr>
                <w:lang w:val="fr-CA"/>
              </w:rPr>
              <w:t>2016 CSC 41, [2016] 2 R.C.S. 160</w:t>
            </w:r>
          </w:p>
        </w:tc>
        <w:tc>
          <w:tcPr>
            <w:tcW w:w="4446" w:type="dxa"/>
          </w:tcPr>
          <w:p w:rsidR="008B39B6" w:rsidRPr="00DC16E4" w:rsidRDefault="008B39B6" w:rsidP="00803C2E">
            <w:pPr>
              <w:rPr>
                <w:b/>
                <w:smallCaps/>
                <w:lang w:val="fr-CA"/>
              </w:rPr>
            </w:pPr>
          </w:p>
          <w:p w:rsidR="008B39B6" w:rsidRPr="00DC16E4" w:rsidRDefault="008B39B6" w:rsidP="00803C2E">
            <w:pPr>
              <w:rPr>
                <w:lang w:val="fr-CA"/>
              </w:rPr>
            </w:pPr>
            <w:r w:rsidRPr="00DC16E4">
              <w:rPr>
                <w:b/>
                <w:smallCaps/>
                <w:lang w:val="fr-CA"/>
              </w:rPr>
              <w:t>Renvoi d’une affaire entendu :</w:t>
            </w:r>
            <w:r w:rsidRPr="00DC16E4">
              <w:rPr>
                <w:lang w:val="fr-CA"/>
              </w:rPr>
              <w:t xml:space="preserve"> 14 octobre 2016</w:t>
            </w:r>
          </w:p>
          <w:p w:rsidR="008B39B6" w:rsidRPr="00C24C89" w:rsidRDefault="008B39B6" w:rsidP="00803C2E">
            <w:r>
              <w:rPr>
                <w:b/>
                <w:smallCaps/>
              </w:rPr>
              <w:t>Ordonnance</w:t>
            </w:r>
            <w:r w:rsidRPr="00C24C89">
              <w:rPr>
                <w:b/>
                <w:smallCaps/>
              </w:rPr>
              <w:t> :</w:t>
            </w:r>
            <w:r>
              <w:t xml:space="preserve"> 14</w:t>
            </w:r>
            <w:r w:rsidRPr="00C24C89"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2016 </w:t>
            </w:r>
          </w:p>
          <w:p w:rsidR="008B39B6" w:rsidRPr="0078432F" w:rsidRDefault="008B39B6" w:rsidP="00803C2E">
            <w:r w:rsidRPr="0078432F">
              <w:rPr>
                <w:b/>
                <w:smallCaps/>
              </w:rPr>
              <w:t>Dossier :</w:t>
            </w:r>
            <w:r w:rsidRPr="0078432F">
              <w:t xml:space="preserve"> </w:t>
            </w:r>
            <w:r>
              <w:t>36777</w:t>
            </w:r>
          </w:p>
        </w:tc>
      </w:tr>
    </w:tbl>
    <w:p w:rsidR="008B39B6" w:rsidRPr="0078432F" w:rsidRDefault="008B39B6" w:rsidP="008B39B6"/>
    <w:p w:rsidR="008B39B6" w:rsidRDefault="008B39B6" w:rsidP="008B39B6">
      <w:pPr>
        <w:pStyle w:val="SCCLsocPrefix"/>
      </w:pPr>
      <w:r>
        <w:t>Entre :</w:t>
      </w:r>
    </w:p>
    <w:p w:rsidR="008B39B6" w:rsidRPr="00DC16E4" w:rsidRDefault="008B39B6" w:rsidP="008B39B6">
      <w:pPr>
        <w:pStyle w:val="SCCLsocParty"/>
        <w:jc w:val="center"/>
        <w:rPr>
          <w:lang w:val="fr-CA"/>
        </w:rPr>
      </w:pPr>
      <w:r w:rsidRPr="00DC16E4">
        <w:rPr>
          <w:lang w:val="fr-CA"/>
        </w:rPr>
        <w:t>Sa Majesté la Reine</w:t>
      </w:r>
    </w:p>
    <w:p w:rsidR="008B39B6" w:rsidRPr="00DC16E4" w:rsidRDefault="008B39B6" w:rsidP="008B39B6">
      <w:pPr>
        <w:jc w:val="center"/>
        <w:rPr>
          <w:lang w:val="fr-CA"/>
        </w:rPr>
      </w:pPr>
      <w:r w:rsidRPr="00DC16E4">
        <w:rPr>
          <w:lang w:val="fr-CA"/>
        </w:rPr>
        <w:t>Appelant</w:t>
      </w:r>
      <w:r>
        <w:rPr>
          <w:lang w:val="fr-CA"/>
        </w:rPr>
        <w:t>e</w:t>
      </w:r>
    </w:p>
    <w:p w:rsidR="008B39B6" w:rsidRPr="00DC16E4" w:rsidRDefault="008B39B6" w:rsidP="008B39B6">
      <w:pPr>
        <w:jc w:val="center"/>
        <w:rPr>
          <w:lang w:val="fr-CA"/>
        </w:rPr>
      </w:pPr>
    </w:p>
    <w:p w:rsidR="008B39B6" w:rsidRPr="00DC16E4" w:rsidRDefault="008B39B6" w:rsidP="008B39B6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 w:rsidRPr="00DC16E4">
        <w:rPr>
          <w:i w:val="0"/>
          <w:lang w:val="fr-CA"/>
        </w:rPr>
        <w:t>et</w:t>
      </w:r>
      <w:proofErr w:type="gramEnd"/>
    </w:p>
    <w:p w:rsidR="008B39B6" w:rsidRPr="00DC16E4" w:rsidRDefault="008B39B6" w:rsidP="008B39B6">
      <w:pPr>
        <w:jc w:val="center"/>
        <w:rPr>
          <w:lang w:val="fr-CA"/>
        </w:rPr>
      </w:pPr>
    </w:p>
    <w:p w:rsidR="008B39B6" w:rsidRDefault="008B39B6" w:rsidP="008B39B6">
      <w:pPr>
        <w:pStyle w:val="SCCLsocLastPartyInRole"/>
        <w:spacing w:after="0"/>
        <w:jc w:val="center"/>
        <w:rPr>
          <w:lang w:val="fr-CA"/>
        </w:rPr>
      </w:pPr>
      <w:r>
        <w:rPr>
          <w:lang w:val="fr-CA"/>
        </w:rPr>
        <w:t>C.K-D.</w:t>
      </w:r>
    </w:p>
    <w:p w:rsidR="008B39B6" w:rsidRPr="00DC16E4" w:rsidRDefault="008B39B6" w:rsidP="008B39B6">
      <w:pPr>
        <w:jc w:val="center"/>
        <w:rPr>
          <w:lang w:val="fr-CA"/>
        </w:rPr>
      </w:pPr>
      <w:r>
        <w:rPr>
          <w:lang w:val="fr-CA"/>
        </w:rPr>
        <w:t>Intimé</w:t>
      </w:r>
      <w:bookmarkStart w:id="0" w:name="_GoBack"/>
      <w:bookmarkEnd w:id="0"/>
    </w:p>
    <w:p w:rsidR="008B39B6" w:rsidRPr="00DC16E4" w:rsidRDefault="008B39B6" w:rsidP="008B39B6">
      <w:pPr>
        <w:jc w:val="center"/>
        <w:rPr>
          <w:lang w:val="fr-CA"/>
        </w:rPr>
      </w:pPr>
    </w:p>
    <w:p w:rsidR="008B39B6" w:rsidRPr="00DC16E4" w:rsidRDefault="008B39B6" w:rsidP="008B39B6">
      <w:pPr>
        <w:rPr>
          <w:lang w:val="fr-CA"/>
        </w:rPr>
      </w:pPr>
    </w:p>
    <w:p w:rsidR="008B39B6" w:rsidRPr="00DC16E4" w:rsidRDefault="008B39B6" w:rsidP="008B39B6">
      <w:pPr>
        <w:jc w:val="center"/>
        <w:rPr>
          <w:smallCaps/>
          <w:lang w:val="fr-CA"/>
        </w:rPr>
      </w:pPr>
      <w:r w:rsidRPr="00DC16E4">
        <w:rPr>
          <w:b/>
          <w:smallCaps/>
          <w:lang w:val="fr-CA"/>
        </w:rPr>
        <w:t>Traduction française officielle </w:t>
      </w:r>
    </w:p>
    <w:p w:rsidR="008B39B6" w:rsidRPr="00DC16E4" w:rsidRDefault="008B39B6" w:rsidP="008B39B6">
      <w:pPr>
        <w:rPr>
          <w:lang w:val="fr-CA"/>
        </w:rPr>
      </w:pPr>
    </w:p>
    <w:p w:rsidR="008B39B6" w:rsidRPr="00DC16E4" w:rsidRDefault="008B39B6" w:rsidP="008B39B6">
      <w:pPr>
        <w:rPr>
          <w:lang w:val="fr-CA"/>
        </w:rPr>
      </w:pPr>
      <w:r w:rsidRPr="00DC16E4">
        <w:rPr>
          <w:b/>
          <w:smallCaps/>
          <w:lang w:val="fr-CA"/>
        </w:rPr>
        <w:t>Coram </w:t>
      </w:r>
      <w:proofErr w:type="gramStart"/>
      <w:r w:rsidRPr="00DC16E4">
        <w:rPr>
          <w:b/>
          <w:smallCaps/>
          <w:lang w:val="fr-CA"/>
        </w:rPr>
        <w:t>:</w:t>
      </w:r>
      <w:r w:rsidRPr="00DC16E4">
        <w:rPr>
          <w:lang w:val="fr-CA"/>
        </w:rPr>
        <w:t xml:space="preserve">  Les</w:t>
      </w:r>
      <w:proofErr w:type="gramEnd"/>
      <w:r w:rsidRPr="00DC16E4">
        <w:rPr>
          <w:lang w:val="fr-CA"/>
        </w:rPr>
        <w:t xml:space="preserve"> juges Abella, </w:t>
      </w:r>
      <w:proofErr w:type="spellStart"/>
      <w:r w:rsidRPr="00DC16E4">
        <w:rPr>
          <w:lang w:val="fr-CA"/>
        </w:rPr>
        <w:t>Moldaver</w:t>
      </w:r>
      <w:proofErr w:type="spellEnd"/>
      <w:r w:rsidRPr="00DC16E4">
        <w:rPr>
          <w:lang w:val="fr-CA"/>
        </w:rPr>
        <w:t>, Wagner, Côté et Brown</w:t>
      </w:r>
    </w:p>
    <w:p w:rsidR="008B39B6" w:rsidRPr="00DC16E4" w:rsidRDefault="008B39B6" w:rsidP="008B39B6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8B39B6" w:rsidRPr="008B39B6" w:rsidTr="00803C2E">
        <w:trPr>
          <w:cantSplit/>
        </w:trPr>
        <w:tc>
          <w:tcPr>
            <w:tcW w:w="3618" w:type="dxa"/>
          </w:tcPr>
          <w:p w:rsidR="008B39B6" w:rsidRDefault="008B39B6" w:rsidP="00803C2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l’ordonnance</w:t>
            </w:r>
            <w:proofErr w:type="spellEnd"/>
            <w:r>
              <w:rPr>
                <w:b/>
                <w:smallCaps/>
              </w:rPr>
              <w:t> :</w:t>
            </w:r>
          </w:p>
          <w:p w:rsidR="008B39B6" w:rsidRPr="001E12E2" w:rsidRDefault="008B39B6" w:rsidP="00803C2E">
            <w:r>
              <w:t>(par. 1)</w:t>
            </w:r>
          </w:p>
        </w:tc>
        <w:tc>
          <w:tcPr>
            <w:tcW w:w="5958" w:type="dxa"/>
          </w:tcPr>
          <w:p w:rsidR="008B39B6" w:rsidRPr="00DC16E4" w:rsidRDefault="008B39B6" w:rsidP="00803C2E">
            <w:pPr>
              <w:rPr>
                <w:lang w:val="fr-CA"/>
              </w:rPr>
            </w:pPr>
            <w:r w:rsidRPr="00DC16E4">
              <w:rPr>
                <w:lang w:val="fr-CA"/>
              </w:rPr>
              <w:t xml:space="preserve">Le juge Wagner (avec l’accord des juges Abella, </w:t>
            </w:r>
            <w:proofErr w:type="spellStart"/>
            <w:r w:rsidRPr="00DC16E4">
              <w:rPr>
                <w:lang w:val="fr-CA"/>
              </w:rPr>
              <w:t>Moldaver</w:t>
            </w:r>
            <w:proofErr w:type="spellEnd"/>
            <w:r w:rsidRPr="00DC16E4">
              <w:rPr>
                <w:lang w:val="fr-CA"/>
              </w:rPr>
              <w:t>, Wagner, Côté et Brown)</w:t>
            </w:r>
          </w:p>
        </w:tc>
      </w:tr>
    </w:tbl>
    <w:p w:rsidR="008B39B6" w:rsidRPr="00DC16E4" w:rsidRDefault="008B39B6" w:rsidP="008B39B6">
      <w:pPr>
        <w:rPr>
          <w:lang w:val="fr-CA"/>
        </w:rPr>
      </w:pPr>
    </w:p>
    <w:p w:rsidR="008B39B6" w:rsidRPr="00DC16E4" w:rsidRDefault="008B39B6" w:rsidP="008B39B6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201A4" wp14:editId="74C5E5FD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965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+T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"/>
            </w:pict>
          </mc:Fallback>
        </mc:AlternateContent>
      </w:r>
    </w:p>
    <w:p w:rsidR="008B39B6" w:rsidRPr="00DC16E4" w:rsidRDefault="008B39B6" w:rsidP="008B39B6">
      <w:pPr>
        <w:rPr>
          <w:lang w:val="fr-CA"/>
        </w:rPr>
      </w:pPr>
    </w:p>
    <w:p w:rsidR="00B42B59" w:rsidRPr="008B39B6" w:rsidRDefault="00B42B59" w:rsidP="00395E80">
      <w:pPr>
        <w:widowControl w:val="0"/>
        <w:spacing w:line="480" w:lineRule="auto"/>
        <w:jc w:val="both"/>
        <w:rPr>
          <w:rStyle w:val="SCCAppellantForRunningHeadChar"/>
          <w:smallCaps w:val="0"/>
          <w:lang w:val="fr-CA"/>
        </w:rPr>
      </w:pPr>
    </w:p>
    <w:p w:rsidR="004D7D95" w:rsidRPr="00B24DC0" w:rsidRDefault="00B24DC0" w:rsidP="00395E80">
      <w:pPr>
        <w:widowControl w:val="0"/>
        <w:spacing w:line="480" w:lineRule="auto"/>
        <w:jc w:val="both"/>
        <w:rPr>
          <w:smallCaps/>
          <w:lang w:val="fr-CA"/>
        </w:rPr>
      </w:pPr>
      <w:r w:rsidRPr="00B42B59">
        <w:rPr>
          <w:rStyle w:val="SCCAppellantForRunningHeadChar"/>
          <w:smallCaps w:val="0"/>
          <w:lang w:val="fr-CA"/>
        </w:rPr>
        <w:t>R</w:t>
      </w:r>
      <w:r w:rsidR="004D7D95" w:rsidRPr="00B42B59">
        <w:rPr>
          <w:rStyle w:val="SCCAppellantForRunningHeadChar"/>
          <w:smallCaps w:val="0"/>
          <w:lang w:val="fr-CA"/>
        </w:rPr>
        <w:t>.</w:t>
      </w:r>
      <w:r w:rsidR="004D7D95" w:rsidRPr="00B42B59">
        <w:rPr>
          <w:smallCaps/>
          <w:lang w:val="fr-CA"/>
        </w:rPr>
        <w:t xml:space="preserve"> </w:t>
      </w:r>
      <w:r w:rsidR="004D7D95" w:rsidRPr="00B42B59">
        <w:rPr>
          <w:i/>
          <w:lang w:val="fr-CA"/>
        </w:rPr>
        <w:t>c.</w:t>
      </w:r>
      <w:r w:rsidR="004D7D95" w:rsidRPr="00B42B59">
        <w:rPr>
          <w:lang w:val="fr-CA"/>
        </w:rPr>
        <w:t xml:space="preserve"> </w:t>
      </w:r>
      <w:r w:rsidRPr="00B42B59">
        <w:rPr>
          <w:rStyle w:val="SCCRespondentForRunningHeadChar"/>
          <w:smallCaps w:val="0"/>
          <w:lang w:val="fr-CA"/>
        </w:rPr>
        <w:t>C.K-D</w:t>
      </w:r>
      <w:r w:rsidR="004D7D95" w:rsidRPr="00B42B59">
        <w:rPr>
          <w:rStyle w:val="SCCRespondentForRunningHeadChar"/>
          <w:smallCaps w:val="0"/>
          <w:lang w:val="fr-CA"/>
        </w:rPr>
        <w:t>.</w:t>
      </w:r>
      <w:r w:rsidRPr="00B42B59">
        <w:rPr>
          <w:rStyle w:val="SCCRespondentForRunningHeadChar"/>
          <w:smallCaps w:val="0"/>
          <w:lang w:val="fr-CA"/>
        </w:rPr>
        <w:t xml:space="preserve">, </w:t>
      </w:r>
      <w:r w:rsidRPr="00B42B59">
        <w:rPr>
          <w:lang w:val="fr-CA"/>
        </w:rPr>
        <w:t>2016 CSC 41</w:t>
      </w:r>
      <w:r w:rsidR="00660FB9" w:rsidRPr="00B42B59">
        <w:rPr>
          <w:lang w:val="fr-CA"/>
        </w:rPr>
        <w:t>, [2016] 2 R.C.S</w:t>
      </w:r>
      <w:r w:rsidRPr="00B42B59">
        <w:rPr>
          <w:lang w:val="fr-CA"/>
        </w:rPr>
        <w:t xml:space="preserve">. </w:t>
      </w:r>
      <w:r>
        <w:rPr>
          <w:lang w:val="fr-CA"/>
        </w:rPr>
        <w:t>160</w:t>
      </w:r>
    </w:p>
    <w:p w:rsidR="004D7D95" w:rsidRPr="00E5364C" w:rsidRDefault="004D7D95" w:rsidP="004D7D95">
      <w:pPr>
        <w:jc w:val="both"/>
        <w:rPr>
          <w:lang w:val="fr-CA"/>
        </w:rPr>
      </w:pPr>
    </w:p>
    <w:p w:rsidR="004D7D95" w:rsidRPr="00E5364C" w:rsidRDefault="004D7D95" w:rsidP="004D7D95">
      <w:pPr>
        <w:jc w:val="both"/>
        <w:rPr>
          <w:lang w:val="fr-CA"/>
        </w:rPr>
      </w:pPr>
    </w:p>
    <w:p w:rsidR="004D7D95" w:rsidRPr="00E5364C" w:rsidRDefault="004D7D95" w:rsidP="004D7D95">
      <w:pPr>
        <w:jc w:val="both"/>
        <w:rPr>
          <w:lang w:val="fr-CA"/>
        </w:rPr>
      </w:pPr>
    </w:p>
    <w:p w:rsidR="00B462C4" w:rsidRPr="00C10D3A" w:rsidRDefault="00C10D3A">
      <w:pPr>
        <w:pStyle w:val="SCCLsocLastPartyInRole"/>
        <w:rPr>
          <w:lang w:val="fr-CA"/>
        </w:rPr>
      </w:pPr>
      <w:r w:rsidRPr="00C10D3A">
        <w:rPr>
          <w:lang w:val="fr-CA"/>
        </w:rPr>
        <w:t>Sa Majesté la Reine</w:t>
      </w:r>
      <w:r w:rsidR="00E5364C">
        <w:rPr>
          <w:rStyle w:val="SCCLsocPartyRole"/>
          <w:lang w:val="fr-CA"/>
        </w:rPr>
        <w:tab/>
        <w:t>Appelante</w:t>
      </w:r>
    </w:p>
    <w:p w:rsidR="00B462C4" w:rsidRPr="00E5364C" w:rsidRDefault="00C10D3A">
      <w:pPr>
        <w:pStyle w:val="SCCLsocVersus"/>
        <w:rPr>
          <w:lang w:val="fr-CA"/>
        </w:rPr>
      </w:pPr>
      <w:proofErr w:type="gramStart"/>
      <w:r w:rsidRPr="00E5364C">
        <w:rPr>
          <w:lang w:val="fr-CA"/>
        </w:rPr>
        <w:t>c</w:t>
      </w:r>
      <w:proofErr w:type="gramEnd"/>
      <w:r w:rsidRPr="00E5364C">
        <w:rPr>
          <w:lang w:val="fr-CA"/>
        </w:rPr>
        <w:t>.</w:t>
      </w:r>
    </w:p>
    <w:p w:rsidR="00B462C4" w:rsidRPr="00C10D3A" w:rsidRDefault="00E5364C">
      <w:pPr>
        <w:pStyle w:val="SCCLsocLastPartyInRole"/>
        <w:rPr>
          <w:lang w:val="fr-CA"/>
        </w:rPr>
      </w:pPr>
      <w:r>
        <w:rPr>
          <w:lang w:val="fr-CA"/>
        </w:rPr>
        <w:lastRenderedPageBreak/>
        <w:t>C.K-D.</w:t>
      </w:r>
      <w:r w:rsidR="00C10D3A" w:rsidRPr="00E5364C">
        <w:rPr>
          <w:rStyle w:val="SCCLsocPartyRole"/>
          <w:lang w:val="fr-CA"/>
        </w:rPr>
        <w:tab/>
      </w:r>
      <w:r w:rsidR="00C10D3A" w:rsidRPr="00C10D3A">
        <w:rPr>
          <w:rStyle w:val="SCCLsocPartyRole"/>
          <w:lang w:val="fr-CA"/>
        </w:rPr>
        <w:t>Intimé</w:t>
      </w:r>
    </w:p>
    <w:p w:rsidR="004D7D95" w:rsidRPr="00C10D3A" w:rsidRDefault="004D7D95" w:rsidP="004D7D95">
      <w:pPr>
        <w:jc w:val="both"/>
        <w:rPr>
          <w:lang w:val="fr-CA"/>
        </w:rPr>
      </w:pPr>
    </w:p>
    <w:p w:rsidR="004D7D95" w:rsidRPr="00C10D3A" w:rsidRDefault="004D7D95" w:rsidP="004D7D95">
      <w:pPr>
        <w:jc w:val="both"/>
        <w:rPr>
          <w:lang w:val="fr-CA"/>
        </w:rPr>
      </w:pPr>
    </w:p>
    <w:p w:rsidR="004D7D95" w:rsidRPr="00C10D3A" w:rsidRDefault="004D7D95" w:rsidP="004D7D95">
      <w:pPr>
        <w:jc w:val="both"/>
        <w:rPr>
          <w:lang w:val="fr-CA"/>
        </w:rPr>
      </w:pPr>
    </w:p>
    <w:p w:rsidR="004D7D95" w:rsidRPr="00C10D3A" w:rsidRDefault="00E5364C" w:rsidP="004D7D95">
      <w:pPr>
        <w:jc w:val="both"/>
        <w:rPr>
          <w:b/>
          <w:lang w:val="fr-CA"/>
        </w:rPr>
      </w:pPr>
      <w:r>
        <w:rPr>
          <w:b/>
          <w:lang w:val="fr-CA"/>
        </w:rPr>
        <w:t>Répertorié : </w:t>
      </w:r>
      <w:r w:rsidR="004D7D95" w:rsidRPr="00C10D3A">
        <w:rPr>
          <w:rStyle w:val="SCCAppellantForIndexChar"/>
          <w:lang w:val="fr-CA"/>
        </w:rPr>
        <w:t>R.</w:t>
      </w:r>
      <w:r w:rsidR="004D7D95" w:rsidRPr="00BB4C92">
        <w:rPr>
          <w:b/>
          <w:lang w:val="fr-CA"/>
        </w:rPr>
        <w:t xml:space="preserve"> </w:t>
      </w:r>
      <w:r w:rsidR="004D7D95" w:rsidRPr="00BB4C92">
        <w:rPr>
          <w:b/>
          <w:i/>
          <w:lang w:val="fr-CA"/>
        </w:rPr>
        <w:t>c.</w:t>
      </w:r>
      <w:r w:rsidR="004D7D95" w:rsidRPr="00BB4C92">
        <w:rPr>
          <w:b/>
          <w:lang w:val="fr-CA"/>
        </w:rPr>
        <w:t xml:space="preserve"> </w:t>
      </w:r>
      <w:r w:rsidR="004D7D95" w:rsidRPr="00C10D3A">
        <w:rPr>
          <w:rStyle w:val="SCCRespondentForIndexChar"/>
          <w:lang w:val="fr-CA"/>
        </w:rPr>
        <w:t>C.K-D.</w:t>
      </w:r>
    </w:p>
    <w:p w:rsidR="004D7D95" w:rsidRPr="00C10D3A" w:rsidRDefault="004D7D95" w:rsidP="004D7D95">
      <w:pPr>
        <w:jc w:val="both"/>
        <w:rPr>
          <w:lang w:val="fr-CA"/>
        </w:rPr>
      </w:pPr>
    </w:p>
    <w:p w:rsidR="004D7D95" w:rsidRPr="00C10D3A" w:rsidRDefault="004D7D95" w:rsidP="004D7D95">
      <w:pPr>
        <w:jc w:val="both"/>
        <w:rPr>
          <w:lang w:val="fr-CA"/>
        </w:rPr>
      </w:pPr>
    </w:p>
    <w:p w:rsidR="004D7D95" w:rsidRPr="00C10D3A" w:rsidRDefault="004D7D95" w:rsidP="004D7D95">
      <w:pPr>
        <w:jc w:val="both"/>
        <w:rPr>
          <w:lang w:val="fr-CA"/>
        </w:rPr>
      </w:pPr>
    </w:p>
    <w:p w:rsidR="004D7D95" w:rsidRPr="00C10D3A" w:rsidRDefault="00D17B0E" w:rsidP="004D7D95">
      <w:pPr>
        <w:pStyle w:val="SCCSystemYear"/>
        <w:jc w:val="both"/>
        <w:rPr>
          <w:lang w:val="fr-CA"/>
        </w:rPr>
      </w:pPr>
      <w:r w:rsidRPr="00C10D3A">
        <w:rPr>
          <w:lang w:val="fr-CA"/>
        </w:rPr>
        <w:t>2016</w:t>
      </w:r>
      <w:r w:rsidR="00E5364C">
        <w:rPr>
          <w:lang w:val="fr-CA"/>
        </w:rPr>
        <w:t xml:space="preserve"> CSC 41</w:t>
      </w:r>
    </w:p>
    <w:p w:rsidR="004D7D95" w:rsidRPr="00C10D3A" w:rsidRDefault="004D7D95" w:rsidP="004D7D95">
      <w:pPr>
        <w:jc w:val="both"/>
        <w:rPr>
          <w:lang w:val="fr-CA"/>
        </w:rPr>
      </w:pPr>
    </w:p>
    <w:p w:rsidR="004D7D95" w:rsidRPr="00C10D3A" w:rsidRDefault="004D7D95" w:rsidP="004D7D95">
      <w:pPr>
        <w:jc w:val="both"/>
        <w:rPr>
          <w:lang w:val="fr-CA"/>
        </w:rPr>
      </w:pPr>
    </w:p>
    <w:p w:rsidR="004D7D95" w:rsidRPr="00C10D3A" w:rsidRDefault="004D7D95" w:rsidP="004D7D95">
      <w:pPr>
        <w:jc w:val="both"/>
        <w:rPr>
          <w:lang w:val="fr-CA"/>
        </w:rPr>
      </w:pPr>
    </w:p>
    <w:p w:rsidR="004D7D95" w:rsidRPr="00C10D3A" w:rsidRDefault="004D7D95" w:rsidP="004D7D95">
      <w:pPr>
        <w:jc w:val="both"/>
        <w:rPr>
          <w:lang w:val="fr-CA"/>
        </w:rPr>
      </w:pPr>
      <w:r w:rsidRPr="00C10D3A">
        <w:rPr>
          <w:lang w:val="fr-CA"/>
        </w:rPr>
        <w:t>N</w:t>
      </w:r>
      <w:r w:rsidRPr="00C10D3A">
        <w:rPr>
          <w:vertAlign w:val="superscript"/>
          <w:lang w:val="fr-CA"/>
        </w:rPr>
        <w:t>o</w:t>
      </w:r>
      <w:r w:rsidRPr="00C10D3A">
        <w:rPr>
          <w:lang w:val="fr-CA"/>
        </w:rPr>
        <w:t xml:space="preserve"> du greffe : 36877.</w:t>
      </w:r>
    </w:p>
    <w:p w:rsidR="004D7D95" w:rsidRPr="00C10D3A" w:rsidRDefault="004D7D95" w:rsidP="004D7D95">
      <w:pPr>
        <w:jc w:val="both"/>
        <w:rPr>
          <w:lang w:val="fr-CA"/>
        </w:rPr>
      </w:pPr>
    </w:p>
    <w:p w:rsidR="004D7D95" w:rsidRPr="00C10D3A" w:rsidRDefault="004D7D95" w:rsidP="004D7D95">
      <w:pPr>
        <w:jc w:val="both"/>
        <w:rPr>
          <w:lang w:val="fr-CA"/>
        </w:rPr>
      </w:pPr>
    </w:p>
    <w:p w:rsidR="004D7D95" w:rsidRPr="00C10D3A" w:rsidRDefault="004D7D95" w:rsidP="004D7D95">
      <w:pPr>
        <w:jc w:val="both"/>
        <w:rPr>
          <w:lang w:val="fr-CA"/>
        </w:rPr>
      </w:pPr>
    </w:p>
    <w:p w:rsidR="004D7D95" w:rsidRPr="00C10D3A" w:rsidRDefault="00D17B0E" w:rsidP="004D7D95">
      <w:pPr>
        <w:jc w:val="both"/>
        <w:rPr>
          <w:lang w:val="fr-CA"/>
        </w:rPr>
      </w:pPr>
      <w:r w:rsidRPr="00C10D3A">
        <w:rPr>
          <w:lang w:val="fr-CA"/>
        </w:rPr>
        <w:t>2016 : 14 octobre</w:t>
      </w:r>
      <w:r w:rsidR="004D7D95" w:rsidRPr="00C10D3A">
        <w:rPr>
          <w:lang w:val="fr-CA"/>
        </w:rPr>
        <w:t>.</w:t>
      </w:r>
    </w:p>
    <w:p w:rsidR="004D7D95" w:rsidRPr="00C10D3A" w:rsidRDefault="004D7D95" w:rsidP="004D7D95">
      <w:pPr>
        <w:jc w:val="both"/>
        <w:rPr>
          <w:lang w:val="fr-CA"/>
        </w:rPr>
      </w:pPr>
    </w:p>
    <w:p w:rsidR="004D7D95" w:rsidRPr="00C10D3A" w:rsidRDefault="004D7D95" w:rsidP="004D7D95">
      <w:pPr>
        <w:jc w:val="both"/>
        <w:rPr>
          <w:lang w:val="fr-CA"/>
        </w:rPr>
      </w:pPr>
    </w:p>
    <w:p w:rsidR="004D7D95" w:rsidRPr="00C10D3A" w:rsidRDefault="004D7D95" w:rsidP="004D7D95">
      <w:pPr>
        <w:jc w:val="both"/>
        <w:rPr>
          <w:lang w:val="fr-CA"/>
        </w:rPr>
      </w:pPr>
    </w:p>
    <w:p w:rsidR="004D7D95" w:rsidRPr="00C10D3A" w:rsidRDefault="004D7D95" w:rsidP="004D7D95">
      <w:pPr>
        <w:jc w:val="both"/>
        <w:rPr>
          <w:lang w:val="fr-CA"/>
        </w:rPr>
      </w:pPr>
      <w:r w:rsidRPr="00C10D3A">
        <w:rPr>
          <w:lang w:val="fr-CA"/>
        </w:rPr>
        <w:t>Présents : Les juges Abella, Moldaver, Wagner, Côté et Brown.</w:t>
      </w:r>
    </w:p>
    <w:p w:rsidR="004D7D95" w:rsidRPr="00C10D3A" w:rsidRDefault="004D7D95" w:rsidP="004D7D95">
      <w:pPr>
        <w:jc w:val="both"/>
        <w:rPr>
          <w:lang w:val="fr-CA"/>
        </w:rPr>
      </w:pPr>
    </w:p>
    <w:p w:rsidR="00B462C4" w:rsidRDefault="00B462C4">
      <w:pPr>
        <w:rPr>
          <w:lang w:val="fr-CA"/>
        </w:rPr>
      </w:pPr>
    </w:p>
    <w:p w:rsidR="003D5F55" w:rsidRPr="00C10D3A" w:rsidRDefault="003D5F55">
      <w:pPr>
        <w:rPr>
          <w:lang w:val="fr-CA"/>
        </w:rPr>
      </w:pPr>
    </w:p>
    <w:p w:rsidR="004D7D95" w:rsidRPr="00BE24B9" w:rsidRDefault="004D7D95" w:rsidP="000F7993">
      <w:pPr>
        <w:jc w:val="both"/>
        <w:rPr>
          <w:smallCaps/>
          <w:lang w:val="fr-CA"/>
        </w:rPr>
      </w:pPr>
      <w:r w:rsidRPr="00BE24B9">
        <w:rPr>
          <w:smallCaps/>
          <w:lang w:val="fr-CA"/>
        </w:rPr>
        <w:t xml:space="preserve">en appel de la cour d’appel de </w:t>
      </w:r>
      <w:proofErr w:type="spellStart"/>
      <w:r w:rsidRPr="00BE24B9">
        <w:rPr>
          <w:smallCaps/>
          <w:lang w:val="fr-CA"/>
        </w:rPr>
        <w:t>l’ontario</w:t>
      </w:r>
      <w:proofErr w:type="spellEnd"/>
    </w:p>
    <w:p w:rsidR="003E2D78" w:rsidRPr="003E2D78" w:rsidRDefault="003E2D78" w:rsidP="003E2D78">
      <w:pPr>
        <w:pStyle w:val="SCCNormalDoubleSpacing"/>
        <w:rPr>
          <w:lang w:val="fr-CA"/>
        </w:rPr>
      </w:pPr>
    </w:p>
    <w:p w:rsidR="003E2D78" w:rsidRPr="006100A8" w:rsidRDefault="003E2D78" w:rsidP="003E2D78">
      <w:pPr>
        <w:pStyle w:val="SCCNormalDoubleSpacing"/>
        <w:rPr>
          <w:i/>
          <w:lang w:val="fr-CA"/>
        </w:rPr>
      </w:pPr>
      <w:r w:rsidRPr="003E2D78">
        <w:rPr>
          <w:lang w:val="fr-CA"/>
        </w:rPr>
        <w:tab/>
      </w:r>
      <w:r w:rsidRPr="006100A8">
        <w:rPr>
          <w:i/>
          <w:lang w:val="fr-CA"/>
        </w:rPr>
        <w:t xml:space="preserve">Droit criminel </w:t>
      </w:r>
      <w:r w:rsidR="004D0E02">
        <w:rPr>
          <w:i/>
          <w:lang w:val="fr-CA"/>
        </w:rPr>
        <w:t>— Exposé au jury —</w:t>
      </w:r>
      <w:r w:rsidRPr="006100A8">
        <w:rPr>
          <w:i/>
          <w:lang w:val="fr-CA"/>
        </w:rPr>
        <w:t xml:space="preserve"> Témoignage des enfants</w:t>
      </w:r>
      <w:r w:rsidR="000C1120">
        <w:rPr>
          <w:i/>
          <w:lang w:val="fr-CA"/>
        </w:rPr>
        <w:t xml:space="preserve"> </w:t>
      </w:r>
      <w:r w:rsidR="004D0E02">
        <w:rPr>
          <w:i/>
          <w:lang w:val="fr-CA"/>
        </w:rPr>
        <w:t>—</w:t>
      </w:r>
      <w:r w:rsidR="000C1120">
        <w:rPr>
          <w:i/>
          <w:lang w:val="fr-CA"/>
        </w:rPr>
        <w:t xml:space="preserve"> </w:t>
      </w:r>
      <w:r w:rsidRPr="006100A8">
        <w:rPr>
          <w:i/>
          <w:lang w:val="fr-CA"/>
        </w:rPr>
        <w:t xml:space="preserve">Témoignage d’une plaignante âgée de 17 ans au sujet </w:t>
      </w:r>
      <w:r w:rsidR="000C1120">
        <w:rPr>
          <w:i/>
          <w:lang w:val="fr-CA"/>
        </w:rPr>
        <w:t>d’événements qui seraient survenus</w:t>
      </w:r>
      <w:r w:rsidR="006100A8" w:rsidRPr="006100A8">
        <w:rPr>
          <w:i/>
          <w:lang w:val="fr-CA"/>
        </w:rPr>
        <w:t xml:space="preserve"> lorsqu’elle avait </w:t>
      </w:r>
      <w:r w:rsidRPr="006100A8">
        <w:rPr>
          <w:i/>
          <w:lang w:val="fr-CA"/>
        </w:rPr>
        <w:t xml:space="preserve">12 </w:t>
      </w:r>
      <w:r w:rsidR="006100A8">
        <w:rPr>
          <w:i/>
          <w:lang w:val="fr-CA"/>
        </w:rPr>
        <w:t>ans</w:t>
      </w:r>
      <w:r w:rsidRPr="006100A8">
        <w:rPr>
          <w:i/>
          <w:lang w:val="fr-CA"/>
        </w:rPr>
        <w:t xml:space="preserve"> </w:t>
      </w:r>
      <w:r w:rsidR="004D0E02">
        <w:rPr>
          <w:i/>
          <w:lang w:val="fr-CA"/>
        </w:rPr>
        <w:t>—</w:t>
      </w:r>
      <w:r w:rsidR="007D553A">
        <w:rPr>
          <w:i/>
          <w:lang w:val="fr-CA"/>
        </w:rPr>
        <w:t xml:space="preserve"> Directives de la juge du procès </w:t>
      </w:r>
      <w:r w:rsidR="00791C56">
        <w:rPr>
          <w:i/>
          <w:lang w:val="fr-CA"/>
        </w:rPr>
        <w:t xml:space="preserve">indiquant </w:t>
      </w:r>
      <w:r w:rsidR="007D553A">
        <w:rPr>
          <w:i/>
          <w:lang w:val="fr-CA"/>
        </w:rPr>
        <w:t>aux jurés d’</w:t>
      </w:r>
      <w:r w:rsidR="00791C56">
        <w:rPr>
          <w:i/>
          <w:lang w:val="fr-CA"/>
        </w:rPr>
        <w:t xml:space="preserve">apprécier </w:t>
      </w:r>
      <w:r w:rsidR="007D553A">
        <w:rPr>
          <w:i/>
          <w:lang w:val="fr-CA"/>
        </w:rPr>
        <w:t>le souvenir des faits comme s</w:t>
      </w:r>
      <w:r w:rsidR="00791C56">
        <w:rPr>
          <w:i/>
          <w:lang w:val="fr-CA"/>
        </w:rPr>
        <w:t xml:space="preserve">i ceux-ci </w:t>
      </w:r>
      <w:r w:rsidR="007D553A">
        <w:rPr>
          <w:i/>
          <w:lang w:val="fr-CA"/>
        </w:rPr>
        <w:t xml:space="preserve">étaient relatés par une personne </w:t>
      </w:r>
      <w:r w:rsidR="00791C56">
        <w:rPr>
          <w:i/>
          <w:lang w:val="fr-CA"/>
        </w:rPr>
        <w:t xml:space="preserve">de </w:t>
      </w:r>
      <w:r w:rsidR="007D553A">
        <w:rPr>
          <w:i/>
          <w:lang w:val="fr-CA"/>
        </w:rPr>
        <w:t>12 ans</w:t>
      </w:r>
      <w:r w:rsidR="004D0E02">
        <w:rPr>
          <w:i/>
          <w:lang w:val="fr-CA"/>
        </w:rPr>
        <w:t xml:space="preserve"> —</w:t>
      </w:r>
      <w:r w:rsidRPr="006100A8">
        <w:rPr>
          <w:i/>
          <w:lang w:val="fr-CA"/>
        </w:rPr>
        <w:t xml:space="preserve"> </w:t>
      </w:r>
      <w:r w:rsidR="00791C56">
        <w:rPr>
          <w:i/>
          <w:lang w:val="fr-CA"/>
        </w:rPr>
        <w:t xml:space="preserve">Exposé de la juge du procès </w:t>
      </w:r>
      <w:r w:rsidR="00584255">
        <w:rPr>
          <w:i/>
          <w:lang w:val="fr-CA"/>
        </w:rPr>
        <w:t xml:space="preserve">ayant </w:t>
      </w:r>
      <w:r w:rsidR="00791C56">
        <w:rPr>
          <w:i/>
          <w:lang w:val="fr-CA"/>
        </w:rPr>
        <w:t>communiqu</w:t>
      </w:r>
      <w:r w:rsidR="00584255">
        <w:rPr>
          <w:i/>
          <w:lang w:val="fr-CA"/>
        </w:rPr>
        <w:t>é</w:t>
      </w:r>
      <w:r w:rsidR="00791C56">
        <w:rPr>
          <w:i/>
          <w:lang w:val="fr-CA"/>
        </w:rPr>
        <w:t xml:space="preserve"> globalement </w:t>
      </w:r>
      <w:r w:rsidR="00584255">
        <w:rPr>
          <w:i/>
          <w:lang w:val="fr-CA"/>
        </w:rPr>
        <w:t xml:space="preserve">aux jurés </w:t>
      </w:r>
      <w:r w:rsidR="004D0E02">
        <w:rPr>
          <w:i/>
          <w:lang w:val="fr-CA"/>
        </w:rPr>
        <w:t>les directives appropriées —</w:t>
      </w:r>
      <w:r w:rsidR="00791C56">
        <w:rPr>
          <w:i/>
          <w:lang w:val="fr-CA"/>
        </w:rPr>
        <w:t xml:space="preserve"> Rétablissement des déclarations de culpabilité prononcées contre l’accusé</w:t>
      </w:r>
      <w:r w:rsidRPr="006100A8">
        <w:rPr>
          <w:i/>
          <w:lang w:val="fr-CA"/>
        </w:rPr>
        <w:t>.</w:t>
      </w:r>
    </w:p>
    <w:p w:rsidR="004D7D95" w:rsidRPr="006100A8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E5364C" w:rsidRDefault="00C6434F" w:rsidP="004D7D95">
      <w:pPr>
        <w:pStyle w:val="SCCNormalDoubleSpacing"/>
        <w:rPr>
          <w:lang w:val="fr-CA"/>
        </w:rPr>
      </w:pPr>
      <w:r w:rsidRPr="006100A8">
        <w:rPr>
          <w:lang w:val="fr-CA"/>
        </w:rPr>
        <w:lastRenderedPageBreak/>
        <w:tab/>
      </w:r>
      <w:r w:rsidR="004D7D95" w:rsidRPr="004D7D95">
        <w:rPr>
          <w:lang w:val="fr-CA"/>
        </w:rPr>
        <w:t xml:space="preserve">POURVOI contre un arrêt de la </w:t>
      </w:r>
      <w:r w:rsidR="004D7D95" w:rsidRPr="00C10D3A">
        <w:rPr>
          <w:lang w:val="fr-CA"/>
        </w:rPr>
        <w:t>Cour d’appel de l’Ontario</w:t>
      </w:r>
      <w:r>
        <w:rPr>
          <w:lang w:val="fr-CA"/>
        </w:rPr>
        <w:t xml:space="preserve"> (les juges Sharpe, </w:t>
      </w:r>
      <w:proofErr w:type="spellStart"/>
      <w:r>
        <w:rPr>
          <w:lang w:val="fr-CA"/>
        </w:rPr>
        <w:t>Hourigan</w:t>
      </w:r>
      <w:proofErr w:type="spellEnd"/>
      <w:r>
        <w:rPr>
          <w:lang w:val="fr-CA"/>
        </w:rPr>
        <w:t xml:space="preserve"> et </w:t>
      </w:r>
      <w:proofErr w:type="spellStart"/>
      <w:r>
        <w:rPr>
          <w:lang w:val="fr-CA"/>
        </w:rPr>
        <w:t>Benotto</w:t>
      </w:r>
      <w:proofErr w:type="spellEnd"/>
      <w:r>
        <w:rPr>
          <w:lang w:val="fr-CA"/>
        </w:rPr>
        <w:t xml:space="preserve">), </w:t>
      </w:r>
      <w:r w:rsidR="00EC68CB">
        <w:rPr>
          <w:lang w:val="fr-CA"/>
        </w:rPr>
        <w:t xml:space="preserve">2016 ONCA 66, [2016] O.J. No. 385 (QL), 2016 </w:t>
      </w:r>
      <w:proofErr w:type="spellStart"/>
      <w:r w:rsidR="00EC68CB">
        <w:rPr>
          <w:lang w:val="fr-CA"/>
        </w:rPr>
        <w:t>CarswellOnt</w:t>
      </w:r>
      <w:proofErr w:type="spellEnd"/>
      <w:r w:rsidR="00EC68CB">
        <w:rPr>
          <w:lang w:val="fr-CA"/>
        </w:rPr>
        <w:t xml:space="preserve"> 868 (WL Can.), </w:t>
      </w:r>
      <w:r w:rsidR="00DF07F9" w:rsidRPr="00F90C4B">
        <w:rPr>
          <w:lang w:val="fr-CA"/>
        </w:rPr>
        <w:t xml:space="preserve">qui a annulé les déclarations de culpabilité pour agression sexuelle et contact sexuel </w:t>
      </w:r>
      <w:r w:rsidR="00E5364C" w:rsidRPr="00F90C4B">
        <w:rPr>
          <w:lang w:val="fr-CA"/>
        </w:rPr>
        <w:t xml:space="preserve">prononcées contre l’accusé par la juge </w:t>
      </w:r>
      <w:proofErr w:type="spellStart"/>
      <w:r w:rsidR="00E5364C" w:rsidRPr="00F90C4B">
        <w:rPr>
          <w:lang w:val="fr-CA"/>
        </w:rPr>
        <w:t>Ai</w:t>
      </w:r>
      <w:r w:rsidR="004D2FDF" w:rsidRPr="00F90C4B">
        <w:rPr>
          <w:lang w:val="fr-CA"/>
        </w:rPr>
        <w:t>t</w:t>
      </w:r>
      <w:r w:rsidR="00E5364C" w:rsidRPr="00F90C4B">
        <w:rPr>
          <w:lang w:val="fr-CA"/>
        </w:rPr>
        <w:t>ken</w:t>
      </w:r>
      <w:proofErr w:type="spellEnd"/>
      <w:r w:rsidR="00F90C4B">
        <w:rPr>
          <w:lang w:val="fr-CA"/>
        </w:rPr>
        <w:t xml:space="preserve"> et ordonné un nouveau procès</w:t>
      </w:r>
      <w:r w:rsidR="00E5364C" w:rsidRPr="00E5364C">
        <w:rPr>
          <w:lang w:val="fr-CA"/>
        </w:rPr>
        <w:t>.</w:t>
      </w:r>
      <w:r w:rsidR="009318E1">
        <w:rPr>
          <w:lang w:val="fr-CA"/>
        </w:rPr>
        <w:t xml:space="preserve">  Pourvoi accueilli.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B462C4" w:rsidRPr="00C10D3A" w:rsidRDefault="00C10D3A">
      <w:pPr>
        <w:pStyle w:val="SCCNormalDoubleSpacing"/>
        <w:rPr>
          <w:lang w:val="fr-CA"/>
        </w:rPr>
      </w:pPr>
      <w:r w:rsidRPr="00C10D3A">
        <w:rPr>
          <w:rStyle w:val="SCCCounselNameChar"/>
          <w:lang w:val="fr-CA"/>
        </w:rPr>
        <w:tab/>
        <w:t>Michael Bernstein</w:t>
      </w:r>
      <w:r w:rsidR="00D85D94">
        <w:rPr>
          <w:rStyle w:val="SCCCounselPartyRoleChar"/>
          <w:lang w:val="fr-CA"/>
        </w:rPr>
        <w:t>, pour l’appelante</w:t>
      </w:r>
      <w:r w:rsidRPr="00C10D3A">
        <w:rPr>
          <w:rStyle w:val="SCCCounselPartyRoleChar"/>
          <w:lang w:val="fr-CA"/>
        </w:rPr>
        <w:t>.</w:t>
      </w:r>
    </w:p>
    <w:p w:rsidR="00B462C4" w:rsidRPr="00C10D3A" w:rsidRDefault="00B462C4">
      <w:pPr>
        <w:pStyle w:val="SCCNormalDoubleSpacing"/>
        <w:rPr>
          <w:lang w:val="fr-CA"/>
        </w:rPr>
      </w:pPr>
    </w:p>
    <w:p w:rsidR="00B462C4" w:rsidRPr="00C10D3A" w:rsidRDefault="00C10D3A">
      <w:pPr>
        <w:pStyle w:val="SCCNormalDoubleSpacing"/>
        <w:rPr>
          <w:lang w:val="fr-CA"/>
        </w:rPr>
      </w:pPr>
      <w:r w:rsidRPr="00C10D3A">
        <w:rPr>
          <w:rStyle w:val="SCCCounselNameChar"/>
          <w:lang w:val="fr-CA"/>
        </w:rPr>
        <w:tab/>
        <w:t>Lou</w:t>
      </w:r>
      <w:r w:rsidR="004E7416">
        <w:rPr>
          <w:rStyle w:val="SCCCounselNameChar"/>
          <w:lang w:val="fr-CA"/>
        </w:rPr>
        <w:t>is P.</w:t>
      </w:r>
      <w:r w:rsidRPr="00C10D3A">
        <w:rPr>
          <w:rStyle w:val="SCCCounselNameChar"/>
          <w:lang w:val="fr-CA"/>
        </w:rPr>
        <w:t xml:space="preserve"> </w:t>
      </w:r>
      <w:proofErr w:type="spellStart"/>
      <w:r w:rsidRPr="00C10D3A">
        <w:rPr>
          <w:rStyle w:val="SCCCounselNameChar"/>
          <w:lang w:val="fr-CA"/>
        </w:rPr>
        <w:t>Strezos</w:t>
      </w:r>
      <w:proofErr w:type="spellEnd"/>
      <w:r w:rsidR="00D85D94">
        <w:rPr>
          <w:rStyle w:val="SCCCounselPartyRoleChar"/>
          <w:lang w:val="fr-CA"/>
        </w:rPr>
        <w:t xml:space="preserve">, </w:t>
      </w:r>
      <w:r w:rsidR="00D85D94" w:rsidRPr="00D85D94">
        <w:rPr>
          <w:rStyle w:val="SCCCounselPartyRoleChar"/>
          <w:i/>
          <w:lang w:val="fr-CA"/>
        </w:rPr>
        <w:t>Jill R. Presser</w:t>
      </w:r>
      <w:r w:rsidR="00D85D94">
        <w:rPr>
          <w:rStyle w:val="SCCCounselPartyRoleChar"/>
          <w:lang w:val="fr-CA"/>
        </w:rPr>
        <w:t xml:space="preserve"> </w:t>
      </w:r>
      <w:r w:rsidR="009F56D1">
        <w:rPr>
          <w:rStyle w:val="SCCCounselPartyRoleChar"/>
          <w:lang w:val="fr-CA"/>
        </w:rPr>
        <w:t>et</w:t>
      </w:r>
      <w:r w:rsidR="00D85D94">
        <w:rPr>
          <w:rStyle w:val="SCCCounselPartyRoleChar"/>
          <w:lang w:val="fr-CA"/>
        </w:rPr>
        <w:t xml:space="preserve"> </w:t>
      </w:r>
      <w:r w:rsidR="00D85D94" w:rsidRPr="00D85D94">
        <w:rPr>
          <w:rStyle w:val="SCCCounselPartyRoleChar"/>
          <w:i/>
          <w:lang w:val="fr-CA"/>
        </w:rPr>
        <w:t>Jeff Marsh</w:t>
      </w:r>
      <w:r w:rsidR="00531B73">
        <w:rPr>
          <w:rStyle w:val="SCCCounselPartyRoleChar"/>
          <w:i/>
          <w:lang w:val="fr-CA"/>
        </w:rPr>
        <w:t>man</w:t>
      </w:r>
      <w:r w:rsidR="00D85D94">
        <w:rPr>
          <w:rStyle w:val="SCCCounselPartyRoleChar"/>
          <w:lang w:val="fr-CA"/>
        </w:rPr>
        <w:t>, pour l’</w:t>
      </w:r>
      <w:r w:rsidR="00896A4C">
        <w:rPr>
          <w:rStyle w:val="SCCCounselPartyRoleChar"/>
          <w:lang w:val="fr-CA"/>
        </w:rPr>
        <w:t>intimé</w:t>
      </w:r>
      <w:r w:rsidRPr="00C10D3A">
        <w:rPr>
          <w:rStyle w:val="SCCCounselPartyRoleChar"/>
          <w:lang w:val="fr-CA"/>
        </w:rPr>
        <w:t>.</w:t>
      </w:r>
    </w:p>
    <w:p w:rsidR="00B462C4" w:rsidRDefault="00B462C4">
      <w:pPr>
        <w:pStyle w:val="SCCNormalDoubleSpacing"/>
        <w:rPr>
          <w:lang w:val="fr-CA"/>
        </w:rPr>
      </w:pPr>
    </w:p>
    <w:p w:rsidR="00E153BC" w:rsidRDefault="00E153BC" w:rsidP="00E153BC">
      <w:pPr>
        <w:pStyle w:val="SCCNormalDoubleSpacing"/>
        <w:rPr>
          <w:lang w:val="fr-CA"/>
        </w:rPr>
      </w:pPr>
      <w:r>
        <w:rPr>
          <w:lang w:val="fr-CA"/>
        </w:rPr>
        <w:tab/>
      </w:r>
      <w:r w:rsidRPr="00B76038">
        <w:rPr>
          <w:lang w:val="fr-CA"/>
        </w:rPr>
        <w:t>Version française du jugement de la Cour rendu oralement par</w:t>
      </w:r>
    </w:p>
    <w:p w:rsidR="00E153BC" w:rsidRDefault="00E153BC" w:rsidP="00E153BC">
      <w:pPr>
        <w:pStyle w:val="SCCNormalDoubleSpacing"/>
        <w:rPr>
          <w:lang w:val="fr-CA"/>
        </w:rPr>
      </w:pPr>
    </w:p>
    <w:p w:rsidR="00F26F8C" w:rsidRPr="00F61EE7" w:rsidRDefault="00E153BC" w:rsidP="00F26F8C">
      <w:pPr>
        <w:pStyle w:val="SCCNormalDoubleSpacing"/>
        <w:rPr>
          <w:lang w:val="fr-CA"/>
        </w:rPr>
      </w:pPr>
      <w:r w:rsidRPr="00E153BC">
        <w:rPr>
          <w:lang w:val="fr-CA"/>
        </w:rPr>
        <w:t>[1]</w:t>
      </w:r>
      <w:r w:rsidRPr="00E153BC">
        <w:rPr>
          <w:lang w:val="fr-CA"/>
        </w:rPr>
        <w:tab/>
      </w:r>
      <w:r w:rsidR="00F26F8C" w:rsidRPr="00F61EE7">
        <w:rPr>
          <w:smallCaps/>
          <w:lang w:val="fr-CA"/>
        </w:rPr>
        <w:t>Le juge Wagner</w:t>
      </w:r>
      <w:r w:rsidR="00F26F8C" w:rsidRPr="00F61EE7">
        <w:rPr>
          <w:lang w:val="fr-CA"/>
        </w:rPr>
        <w:t xml:space="preserve"> — </w:t>
      </w:r>
      <w:r w:rsidR="00F26F8C">
        <w:rPr>
          <w:lang w:val="fr-CA"/>
        </w:rPr>
        <w:t>Considéré globalement, l’exposé de la juge du procès aux jurés a fourni à ces derniers les directives appropriées sur la façon d’apprécier le témoignage et la crédibilité de A.Y.  Pour cette raison, il y a lieu d’accueillir l’appel et de rétablir les déclarations de culpabilité.</w:t>
      </w:r>
      <w:r w:rsidR="00F26F8C" w:rsidRPr="00F61EE7">
        <w:rPr>
          <w:lang w:val="fr-CA"/>
        </w:rPr>
        <w:t xml:space="preserve"> </w:t>
      </w:r>
    </w:p>
    <w:p w:rsidR="00F26F8C" w:rsidRDefault="00F26F8C" w:rsidP="004D7D95">
      <w:pPr>
        <w:pStyle w:val="SCCNormalDoubleSpacing"/>
        <w:rPr>
          <w:lang w:val="fr-CA"/>
        </w:rPr>
      </w:pPr>
    </w:p>
    <w:p w:rsidR="004D7D95" w:rsidRPr="00D85D94" w:rsidRDefault="004D7D95" w:rsidP="004D7D95">
      <w:pPr>
        <w:pStyle w:val="SCCNormalDoubleSpacing"/>
        <w:rPr>
          <w:i/>
          <w:lang w:val="fr-CA"/>
        </w:rPr>
      </w:pPr>
      <w:r w:rsidRPr="00C10D3A">
        <w:rPr>
          <w:lang w:val="fr-CA"/>
        </w:rPr>
        <w:tab/>
      </w:r>
      <w:r w:rsidR="00D85D94" w:rsidRPr="00D85D94">
        <w:rPr>
          <w:i/>
          <w:lang w:val="fr-CA"/>
        </w:rPr>
        <w:t xml:space="preserve">Jugement en </w:t>
      </w:r>
      <w:r w:rsidR="00D85D94">
        <w:rPr>
          <w:i/>
          <w:lang w:val="fr-CA"/>
        </w:rPr>
        <w:t>consé</w:t>
      </w:r>
      <w:r w:rsidR="00D85D94" w:rsidRPr="00D85D94">
        <w:rPr>
          <w:i/>
          <w:lang w:val="fr-CA"/>
        </w:rPr>
        <w:t>quence.</w:t>
      </w:r>
    </w:p>
    <w:p w:rsidR="004D7D95" w:rsidRPr="00D85D94" w:rsidRDefault="004D7D95" w:rsidP="004D7D95">
      <w:pPr>
        <w:pStyle w:val="SCCNormalDoubleSpacing"/>
        <w:rPr>
          <w:lang w:val="fr-CA"/>
        </w:rPr>
      </w:pPr>
    </w:p>
    <w:p w:rsidR="00B462C4" w:rsidRPr="00D85D94" w:rsidRDefault="00D85D94">
      <w:pPr>
        <w:pStyle w:val="SCCLawFirm"/>
        <w:rPr>
          <w:lang w:val="fr-CA"/>
        </w:rPr>
      </w:pPr>
      <w:r w:rsidRPr="00D85D94">
        <w:rPr>
          <w:lang w:val="fr-CA"/>
        </w:rPr>
        <w:tab/>
        <w:t>Procureur de l’appelante</w:t>
      </w:r>
      <w:r w:rsidR="00C10D3A" w:rsidRPr="00D85D94">
        <w:rPr>
          <w:lang w:val="fr-CA"/>
        </w:rPr>
        <w:t xml:space="preserve"> : </w:t>
      </w:r>
      <w:r w:rsidRPr="00D85D94">
        <w:rPr>
          <w:lang w:val="fr-CA"/>
        </w:rPr>
        <w:t xml:space="preserve">Procureur </w:t>
      </w:r>
      <w:r>
        <w:rPr>
          <w:lang w:val="fr-CA"/>
        </w:rPr>
        <w:t>géné</w:t>
      </w:r>
      <w:r w:rsidRPr="00D85D94">
        <w:rPr>
          <w:lang w:val="fr-CA"/>
        </w:rPr>
        <w:t>ral de l’</w:t>
      </w:r>
      <w:r w:rsidR="00C10D3A" w:rsidRPr="00D85D94">
        <w:rPr>
          <w:lang w:val="fr-CA"/>
        </w:rPr>
        <w:t>Ontario, Toronto.</w:t>
      </w:r>
    </w:p>
    <w:p w:rsidR="00B462C4" w:rsidRPr="00D85D94" w:rsidRDefault="00B462C4">
      <w:pPr>
        <w:pStyle w:val="SCCLawFirm"/>
        <w:rPr>
          <w:lang w:val="fr-CA"/>
        </w:rPr>
      </w:pPr>
    </w:p>
    <w:p w:rsidR="00B462C4" w:rsidRPr="00C6434F" w:rsidRDefault="00C10D3A">
      <w:pPr>
        <w:pStyle w:val="SCCLawFirm"/>
        <w:rPr>
          <w:lang w:val="fr-CA"/>
        </w:rPr>
      </w:pPr>
      <w:r w:rsidRPr="00D85D94">
        <w:rPr>
          <w:lang w:val="fr-CA"/>
        </w:rPr>
        <w:tab/>
      </w:r>
      <w:r w:rsidRPr="00C6434F">
        <w:rPr>
          <w:lang w:val="fr-CA"/>
        </w:rPr>
        <w:t>Procureur</w:t>
      </w:r>
      <w:r w:rsidR="00896A4C">
        <w:rPr>
          <w:lang w:val="fr-CA"/>
        </w:rPr>
        <w:t>s</w:t>
      </w:r>
      <w:r w:rsidR="00D85D94">
        <w:rPr>
          <w:lang w:val="fr-CA"/>
        </w:rPr>
        <w:t xml:space="preserve"> de l’intimé</w:t>
      </w:r>
      <w:r w:rsidRPr="00C6434F">
        <w:rPr>
          <w:lang w:val="fr-CA"/>
        </w:rPr>
        <w:t> : Lou</w:t>
      </w:r>
      <w:r w:rsidR="00896A4C">
        <w:rPr>
          <w:lang w:val="fr-CA"/>
        </w:rPr>
        <w:t xml:space="preserve">is P. </w:t>
      </w:r>
      <w:proofErr w:type="spellStart"/>
      <w:r w:rsidR="00896A4C">
        <w:rPr>
          <w:lang w:val="fr-CA"/>
        </w:rPr>
        <w:t>Strezos</w:t>
      </w:r>
      <w:proofErr w:type="spellEnd"/>
      <w:r w:rsidR="00896A4C">
        <w:rPr>
          <w:lang w:val="fr-CA"/>
        </w:rPr>
        <w:t xml:space="preserve">, Toronto; Presser </w:t>
      </w:r>
      <w:proofErr w:type="spellStart"/>
      <w:r w:rsidR="00896A4C">
        <w:rPr>
          <w:lang w:val="fr-CA"/>
        </w:rPr>
        <w:t>Barristers</w:t>
      </w:r>
      <w:proofErr w:type="spellEnd"/>
      <w:r w:rsidR="00896A4C">
        <w:rPr>
          <w:lang w:val="fr-CA"/>
        </w:rPr>
        <w:t>, Toronto.</w:t>
      </w:r>
      <w:r w:rsidR="008622EC">
        <w:rPr>
          <w:lang w:val="fr-CA"/>
        </w:rPr>
        <w:t xml:space="preserve"> </w:t>
      </w:r>
    </w:p>
    <w:sectPr w:rsidR="00B462C4" w:rsidRPr="00C6434F" w:rsidSect="00064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CB7" w:rsidRDefault="00A63C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CB7" w:rsidRDefault="00A63C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CB7" w:rsidRDefault="00A63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CB7" w:rsidRDefault="00A63C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CB7" w:rsidRDefault="00A63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578A3"/>
    <w:rsid w:val="000648CC"/>
    <w:rsid w:val="000C1120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95E80"/>
    <w:rsid w:val="003A125D"/>
    <w:rsid w:val="003A4C70"/>
    <w:rsid w:val="003B215F"/>
    <w:rsid w:val="003C799C"/>
    <w:rsid w:val="003D0399"/>
    <w:rsid w:val="003D1CFF"/>
    <w:rsid w:val="003D5F55"/>
    <w:rsid w:val="003E1C71"/>
    <w:rsid w:val="003E2D78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0E02"/>
    <w:rsid w:val="004D2FDF"/>
    <w:rsid w:val="004D7D95"/>
    <w:rsid w:val="004E2C26"/>
    <w:rsid w:val="004E7416"/>
    <w:rsid w:val="005125A8"/>
    <w:rsid w:val="00517549"/>
    <w:rsid w:val="00520ABC"/>
    <w:rsid w:val="00521AE8"/>
    <w:rsid w:val="00527180"/>
    <w:rsid w:val="00531B73"/>
    <w:rsid w:val="00555291"/>
    <w:rsid w:val="00566AD1"/>
    <w:rsid w:val="00583EDE"/>
    <w:rsid w:val="00584255"/>
    <w:rsid w:val="005A6079"/>
    <w:rsid w:val="005C7864"/>
    <w:rsid w:val="005E4698"/>
    <w:rsid w:val="00603924"/>
    <w:rsid w:val="006100A8"/>
    <w:rsid w:val="00610539"/>
    <w:rsid w:val="00613969"/>
    <w:rsid w:val="00625C35"/>
    <w:rsid w:val="00647E49"/>
    <w:rsid w:val="00656313"/>
    <w:rsid w:val="006565F4"/>
    <w:rsid w:val="00660FB9"/>
    <w:rsid w:val="00684EEA"/>
    <w:rsid w:val="0069689B"/>
    <w:rsid w:val="006B5FF5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91C56"/>
    <w:rsid w:val="007A05F6"/>
    <w:rsid w:val="007B6F4A"/>
    <w:rsid w:val="007D553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22EC"/>
    <w:rsid w:val="00864C8A"/>
    <w:rsid w:val="00864CF8"/>
    <w:rsid w:val="00874914"/>
    <w:rsid w:val="00891422"/>
    <w:rsid w:val="00892E1A"/>
    <w:rsid w:val="00896A4C"/>
    <w:rsid w:val="008B39B6"/>
    <w:rsid w:val="008B660A"/>
    <w:rsid w:val="008C01DA"/>
    <w:rsid w:val="008F2674"/>
    <w:rsid w:val="008F78E9"/>
    <w:rsid w:val="009179F9"/>
    <w:rsid w:val="00917C7A"/>
    <w:rsid w:val="009318E1"/>
    <w:rsid w:val="00933E5E"/>
    <w:rsid w:val="00935218"/>
    <w:rsid w:val="00937C52"/>
    <w:rsid w:val="009403F3"/>
    <w:rsid w:val="009555B7"/>
    <w:rsid w:val="009567AA"/>
    <w:rsid w:val="009602C9"/>
    <w:rsid w:val="00967374"/>
    <w:rsid w:val="00987FB4"/>
    <w:rsid w:val="009A343A"/>
    <w:rsid w:val="009A5AF4"/>
    <w:rsid w:val="009B2F23"/>
    <w:rsid w:val="009B57B3"/>
    <w:rsid w:val="009D2920"/>
    <w:rsid w:val="009D5AEB"/>
    <w:rsid w:val="009F0E33"/>
    <w:rsid w:val="009F56D1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3CB7"/>
    <w:rsid w:val="00A643E7"/>
    <w:rsid w:val="00A73C38"/>
    <w:rsid w:val="00A921A7"/>
    <w:rsid w:val="00AB670D"/>
    <w:rsid w:val="00AF03C5"/>
    <w:rsid w:val="00B000D8"/>
    <w:rsid w:val="00B00F75"/>
    <w:rsid w:val="00B145B6"/>
    <w:rsid w:val="00B24DC0"/>
    <w:rsid w:val="00B279EB"/>
    <w:rsid w:val="00B42B59"/>
    <w:rsid w:val="00B462C4"/>
    <w:rsid w:val="00B50C81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E24B9"/>
    <w:rsid w:val="00BF6FE9"/>
    <w:rsid w:val="00C02092"/>
    <w:rsid w:val="00C10D3A"/>
    <w:rsid w:val="00C24D91"/>
    <w:rsid w:val="00C26DB2"/>
    <w:rsid w:val="00C53F14"/>
    <w:rsid w:val="00C600CF"/>
    <w:rsid w:val="00C6084F"/>
    <w:rsid w:val="00C62A66"/>
    <w:rsid w:val="00C6434F"/>
    <w:rsid w:val="00C66359"/>
    <w:rsid w:val="00C71458"/>
    <w:rsid w:val="00C77613"/>
    <w:rsid w:val="00C828E7"/>
    <w:rsid w:val="00C86719"/>
    <w:rsid w:val="00C921DD"/>
    <w:rsid w:val="00CA6391"/>
    <w:rsid w:val="00CE036E"/>
    <w:rsid w:val="00CE3171"/>
    <w:rsid w:val="00CF1200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63A1C"/>
    <w:rsid w:val="00D7516F"/>
    <w:rsid w:val="00D85D94"/>
    <w:rsid w:val="00D95F8E"/>
    <w:rsid w:val="00DA0590"/>
    <w:rsid w:val="00DC1739"/>
    <w:rsid w:val="00DC1788"/>
    <w:rsid w:val="00DE319C"/>
    <w:rsid w:val="00DF07F9"/>
    <w:rsid w:val="00DF0CA8"/>
    <w:rsid w:val="00DF2B48"/>
    <w:rsid w:val="00DF49A7"/>
    <w:rsid w:val="00E07EE2"/>
    <w:rsid w:val="00E07FD1"/>
    <w:rsid w:val="00E153BC"/>
    <w:rsid w:val="00E24573"/>
    <w:rsid w:val="00E25E1E"/>
    <w:rsid w:val="00E27EE7"/>
    <w:rsid w:val="00E35404"/>
    <w:rsid w:val="00E40264"/>
    <w:rsid w:val="00E45109"/>
    <w:rsid w:val="00E47B7A"/>
    <w:rsid w:val="00E5364C"/>
    <w:rsid w:val="00E56A44"/>
    <w:rsid w:val="00E60269"/>
    <w:rsid w:val="00E97830"/>
    <w:rsid w:val="00EB3B66"/>
    <w:rsid w:val="00EC68CB"/>
    <w:rsid w:val="00EE0830"/>
    <w:rsid w:val="00EE6CB8"/>
    <w:rsid w:val="00EF0683"/>
    <w:rsid w:val="00F0070C"/>
    <w:rsid w:val="00F00EB7"/>
    <w:rsid w:val="00F26F8C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90C4B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8B39B6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CLsocPrefix">
    <w:name w:val="SCC.Lsoc.Prefix"/>
    <w:basedOn w:val="Normal"/>
    <w:next w:val="Normal"/>
    <w:link w:val="SCCLsocPrefixChar"/>
    <w:rsid w:val="008B39B6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8B39B6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2016-10-14T18:15:00Z</dcterms:created>
  <dcterms:modified xsi:type="dcterms:W3CDTF">2017-02-23T19:04:00Z</dcterms:modified>
</cp:coreProperties>
</file>